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BD" w:rsidRPr="00C47DBD" w:rsidRDefault="00C47DBD" w:rsidP="00C47DBD">
      <w:pPr>
        <w:shd w:val="clear" w:color="auto" w:fill="FFFFFF"/>
        <w:spacing w:before="100" w:beforeAutospacing="1" w:after="100" w:afterAutospacing="1" w:line="240" w:lineRule="auto"/>
        <w:jc w:val="center"/>
        <w:outlineLvl w:val="0"/>
        <w:rPr>
          <w:rFonts w:ascii="Arial" w:eastAsia="Times New Roman" w:hAnsi="Arial" w:cs="Arial"/>
          <w:b/>
          <w:color w:val="1A1A1A"/>
          <w:kern w:val="36"/>
          <w:sz w:val="40"/>
          <w:szCs w:val="48"/>
          <w:lang w:eastAsia="fr-FR"/>
        </w:rPr>
      </w:pPr>
      <w:r w:rsidRPr="00C47DBD">
        <w:rPr>
          <w:rFonts w:ascii="Arial" w:eastAsia="Times New Roman" w:hAnsi="Arial" w:cs="Arial"/>
          <w:b/>
          <w:color w:val="1A1A1A"/>
          <w:kern w:val="36"/>
          <w:sz w:val="40"/>
          <w:szCs w:val="48"/>
          <w:lang w:eastAsia="fr-FR"/>
        </w:rPr>
        <w:t>Grosse amende pour cette exploitation porcine polluante des Côtes-d'Armor</w:t>
      </w:r>
    </w:p>
    <w:p w:rsidR="00C47DBD" w:rsidRPr="00C47DBD" w:rsidRDefault="00C47DBD" w:rsidP="00C47DBD">
      <w:pPr>
        <w:shd w:val="clear" w:color="auto" w:fill="FFFFFF"/>
        <w:spacing w:before="100" w:beforeAutospacing="1" w:after="100" w:afterAutospacing="1" w:line="240" w:lineRule="auto"/>
        <w:rPr>
          <w:rFonts w:ascii="Arial" w:eastAsia="Times New Roman" w:hAnsi="Arial" w:cs="Arial"/>
          <w:color w:val="1A1A1A"/>
          <w:sz w:val="24"/>
          <w:szCs w:val="24"/>
          <w:lang w:eastAsia="fr-FR"/>
        </w:rPr>
      </w:pPr>
      <w:r w:rsidRPr="00C47DBD">
        <w:rPr>
          <w:rFonts w:ascii="Arial" w:eastAsia="Times New Roman" w:hAnsi="Arial" w:cs="Arial"/>
          <w:color w:val="1A1A1A"/>
          <w:sz w:val="24"/>
          <w:szCs w:val="24"/>
          <w:lang w:eastAsia="fr-FR"/>
        </w:rPr>
        <w:t xml:space="preserve">Voilà dix ans que les services de l'Etat avertissaient ces exploitants de la non-conformité de leur élevage à </w:t>
      </w:r>
      <w:proofErr w:type="spellStart"/>
      <w:r w:rsidRPr="00C47DBD">
        <w:rPr>
          <w:rFonts w:ascii="Arial" w:eastAsia="Times New Roman" w:hAnsi="Arial" w:cs="Arial"/>
          <w:color w:val="1A1A1A"/>
          <w:sz w:val="24"/>
          <w:szCs w:val="24"/>
          <w:lang w:eastAsia="fr-FR"/>
        </w:rPr>
        <w:t>Allineuc</w:t>
      </w:r>
      <w:proofErr w:type="spellEnd"/>
      <w:r w:rsidRPr="00C47DBD">
        <w:rPr>
          <w:rFonts w:ascii="Arial" w:eastAsia="Times New Roman" w:hAnsi="Arial" w:cs="Arial"/>
          <w:color w:val="1A1A1A"/>
          <w:sz w:val="24"/>
          <w:szCs w:val="24"/>
          <w:lang w:eastAsia="fr-FR"/>
        </w:rPr>
        <w:t xml:space="preserve"> (Côtes-d'Armor). Cette fois...</w:t>
      </w:r>
    </w:p>
    <w:p w:rsidR="00C47DBD" w:rsidRDefault="00C47DBD" w:rsidP="00C47DBD">
      <w:pPr>
        <w:shd w:val="clear" w:color="auto" w:fill="FFFFFF"/>
        <w:spacing w:after="0" w:line="240" w:lineRule="auto"/>
        <w:rPr>
          <w:rFonts w:ascii="Arial" w:eastAsia="Times New Roman" w:hAnsi="Arial" w:cs="Arial"/>
          <w:color w:val="1A1A1A"/>
          <w:sz w:val="25"/>
          <w:szCs w:val="25"/>
          <w:lang w:eastAsia="fr-FR"/>
        </w:rPr>
      </w:pPr>
      <w:r w:rsidRPr="00C47DBD">
        <w:rPr>
          <w:rFonts w:ascii="Arial" w:eastAsia="Times New Roman" w:hAnsi="Arial" w:cs="Arial"/>
          <w:color w:val="1A1A1A"/>
          <w:sz w:val="25"/>
          <w:szCs w:val="25"/>
          <w:lang w:eastAsia="fr-FR"/>
        </w:rPr>
        <w:t>Une exploitation porcine d'</w:t>
      </w:r>
      <w:proofErr w:type="spellStart"/>
      <w:r w:rsidRPr="00C47DBD">
        <w:rPr>
          <w:rFonts w:ascii="Arial" w:eastAsia="Times New Roman" w:hAnsi="Arial" w:cs="Arial"/>
          <w:color w:val="1A1A1A"/>
          <w:sz w:val="25"/>
          <w:szCs w:val="25"/>
          <w:lang w:eastAsia="fr-FR"/>
        </w:rPr>
        <w:t>Allineuc</w:t>
      </w:r>
      <w:proofErr w:type="spellEnd"/>
      <w:r w:rsidRPr="00C47DBD">
        <w:rPr>
          <w:rFonts w:ascii="Arial" w:eastAsia="Times New Roman" w:hAnsi="Arial" w:cs="Arial"/>
          <w:color w:val="1A1A1A"/>
          <w:sz w:val="25"/>
          <w:szCs w:val="25"/>
          <w:lang w:eastAsia="fr-FR"/>
        </w:rPr>
        <w:t xml:space="preserve"> condamnée pour pollution et défaut de mise aux normes. ©Illustration Les Nouvelles – l'Echo.</w:t>
      </w:r>
    </w:p>
    <w:p w:rsidR="00C47DBD" w:rsidRPr="00C47DBD" w:rsidRDefault="00C47DBD" w:rsidP="00C47DBD">
      <w:pPr>
        <w:shd w:val="clear" w:color="auto" w:fill="FFFFFF"/>
        <w:spacing w:after="0" w:line="240" w:lineRule="auto"/>
        <w:rPr>
          <w:rFonts w:ascii="Arial" w:eastAsia="Times New Roman" w:hAnsi="Arial" w:cs="Arial"/>
          <w:color w:val="1A1A1A"/>
          <w:sz w:val="25"/>
          <w:szCs w:val="25"/>
          <w:lang w:eastAsia="fr-FR"/>
        </w:rPr>
      </w:pPr>
      <w:r w:rsidRPr="00C47DBD">
        <w:rPr>
          <w:rFonts w:ascii="Arial" w:eastAsia="Times New Roman" w:hAnsi="Arial" w:cs="Arial"/>
          <w:color w:val="1A1A1A"/>
          <w:sz w:val="25"/>
          <w:szCs w:val="25"/>
          <w:lang w:eastAsia="fr-FR"/>
        </w:rPr>
        <w:t>Par </w:t>
      </w:r>
      <w:hyperlink r:id="rId4" w:tooltip="Consulter tous les articles de Rédaction Loudéac" w:history="1">
        <w:r w:rsidRPr="00C47DBD">
          <w:rPr>
            <w:rFonts w:ascii="Arial" w:eastAsia="Times New Roman" w:hAnsi="Arial" w:cs="Arial"/>
            <w:b/>
            <w:bCs/>
            <w:color w:val="1A1A1A"/>
            <w:sz w:val="25"/>
            <w:u w:val="single"/>
            <w:lang w:eastAsia="fr-FR"/>
          </w:rPr>
          <w:t xml:space="preserve">Rédaction </w:t>
        </w:r>
        <w:proofErr w:type="spellStart"/>
        <w:r w:rsidRPr="00C47DBD">
          <w:rPr>
            <w:rFonts w:ascii="Arial" w:eastAsia="Times New Roman" w:hAnsi="Arial" w:cs="Arial"/>
            <w:b/>
            <w:bCs/>
            <w:color w:val="1A1A1A"/>
            <w:sz w:val="25"/>
            <w:u w:val="single"/>
            <w:lang w:eastAsia="fr-FR"/>
          </w:rPr>
          <w:t>Loudéac</w:t>
        </w:r>
      </w:hyperlink>
      <w:r w:rsidRPr="00C47DBD">
        <w:rPr>
          <w:rFonts w:ascii="Arial" w:eastAsia="Times New Roman" w:hAnsi="Arial" w:cs="Arial"/>
          <w:color w:val="78838A"/>
          <w:sz w:val="25"/>
          <w:szCs w:val="25"/>
          <w:lang w:eastAsia="fr-FR"/>
        </w:rPr>
        <w:t>Publié</w:t>
      </w:r>
      <w:proofErr w:type="spellEnd"/>
      <w:r w:rsidRPr="00C47DBD">
        <w:rPr>
          <w:rFonts w:ascii="Arial" w:eastAsia="Times New Roman" w:hAnsi="Arial" w:cs="Arial"/>
          <w:color w:val="78838A"/>
          <w:sz w:val="25"/>
          <w:szCs w:val="25"/>
          <w:lang w:eastAsia="fr-FR"/>
        </w:rPr>
        <w:t xml:space="preserve"> le 9 Juin 22 à 20:39 </w:t>
      </w:r>
    </w:p>
    <w:p w:rsidR="00C47DBD" w:rsidRPr="00C47DBD" w:rsidRDefault="00C47DBD" w:rsidP="00C47DBD">
      <w:pPr>
        <w:shd w:val="clear" w:color="auto" w:fill="FFFFFF"/>
        <w:spacing w:after="0" w:line="240" w:lineRule="auto"/>
        <w:rPr>
          <w:rFonts w:ascii="Arial" w:eastAsia="Times New Roman" w:hAnsi="Arial" w:cs="Arial"/>
          <w:color w:val="1A1A1A"/>
          <w:sz w:val="25"/>
          <w:szCs w:val="25"/>
          <w:lang w:eastAsia="fr-FR"/>
        </w:rPr>
      </w:pPr>
      <w:r>
        <w:rPr>
          <w:rFonts w:ascii="Arial" w:eastAsia="Times New Roman" w:hAnsi="Arial" w:cs="Arial"/>
          <w:color w:val="1A1A1A"/>
          <w:sz w:val="25"/>
          <w:szCs w:val="25"/>
          <w:lang w:eastAsia="fr-FR"/>
        </w:rPr>
        <w:t>Le courrier indépendant</w:t>
      </w:r>
    </w:p>
    <w:p w:rsidR="009B04C4" w:rsidRDefault="009B04C4"/>
    <w:p w:rsidR="00C47DBD" w:rsidRDefault="00C47DBD" w:rsidP="00C47DBD">
      <w:pPr>
        <w:pStyle w:val="NormalWeb"/>
        <w:shd w:val="clear" w:color="auto" w:fill="FFFFFF"/>
        <w:rPr>
          <w:color w:val="404040"/>
        </w:rPr>
      </w:pPr>
      <w:r>
        <w:rPr>
          <w:color w:val="404040"/>
        </w:rPr>
        <w:t>Après </w:t>
      </w:r>
      <w:r>
        <w:rPr>
          <w:rFonts w:ascii="Arial" w:hAnsi="Arial" w:cs="Arial"/>
          <w:b/>
          <w:bCs/>
          <w:color w:val="404040"/>
        </w:rPr>
        <w:t>plus de 10 ans de procédure</w:t>
      </w:r>
      <w:r>
        <w:rPr>
          <w:color w:val="404040"/>
        </w:rPr>
        <w:t>, de </w:t>
      </w:r>
      <w:r>
        <w:rPr>
          <w:rFonts w:ascii="Arial" w:hAnsi="Arial" w:cs="Arial"/>
          <w:b/>
          <w:bCs/>
          <w:color w:val="404040"/>
        </w:rPr>
        <w:t>mises en demeure</w:t>
      </w:r>
      <w:r>
        <w:rPr>
          <w:color w:val="404040"/>
        </w:rPr>
        <w:t>, de multiples </w:t>
      </w:r>
      <w:r>
        <w:rPr>
          <w:rFonts w:ascii="Arial" w:hAnsi="Arial" w:cs="Arial"/>
          <w:b/>
          <w:bCs/>
          <w:color w:val="404040"/>
        </w:rPr>
        <w:t>rappels</w:t>
      </w:r>
      <w:r>
        <w:rPr>
          <w:color w:val="404040"/>
        </w:rPr>
        <w:t> </w:t>
      </w:r>
      <w:r>
        <w:rPr>
          <w:rFonts w:ascii="Arial" w:hAnsi="Arial" w:cs="Arial"/>
          <w:b/>
          <w:bCs/>
          <w:color w:val="404040"/>
        </w:rPr>
        <w:t>à la</w:t>
      </w:r>
      <w:r>
        <w:rPr>
          <w:color w:val="404040"/>
        </w:rPr>
        <w:t> </w:t>
      </w:r>
      <w:r>
        <w:rPr>
          <w:rFonts w:ascii="Arial" w:hAnsi="Arial" w:cs="Arial"/>
          <w:b/>
          <w:bCs/>
          <w:color w:val="404040"/>
        </w:rPr>
        <w:t>loi</w:t>
      </w:r>
      <w:r>
        <w:rPr>
          <w:color w:val="404040"/>
        </w:rPr>
        <w:t>, </w:t>
      </w:r>
      <w:r>
        <w:rPr>
          <w:rFonts w:ascii="Arial" w:hAnsi="Arial" w:cs="Arial"/>
          <w:b/>
          <w:bCs/>
          <w:color w:val="404040"/>
        </w:rPr>
        <w:t xml:space="preserve">l’EARL de </w:t>
      </w:r>
      <w:proofErr w:type="spellStart"/>
      <w:r>
        <w:rPr>
          <w:rFonts w:ascii="Arial" w:hAnsi="Arial" w:cs="Arial"/>
          <w:b/>
          <w:bCs/>
          <w:color w:val="404040"/>
        </w:rPr>
        <w:t>Kergoulio</w:t>
      </w:r>
      <w:proofErr w:type="spellEnd"/>
      <w:r>
        <w:rPr>
          <w:color w:val="404040"/>
        </w:rPr>
        <w:t> située à </w:t>
      </w:r>
      <w:proofErr w:type="spellStart"/>
      <w:r>
        <w:rPr>
          <w:rFonts w:ascii="Arial" w:hAnsi="Arial" w:cs="Arial"/>
          <w:b/>
          <w:bCs/>
          <w:color w:val="404040"/>
        </w:rPr>
        <w:t>Allineuc</w:t>
      </w:r>
      <w:proofErr w:type="spellEnd"/>
      <w:r>
        <w:rPr>
          <w:color w:val="404040"/>
        </w:rPr>
        <w:t>, près de </w:t>
      </w:r>
      <w:r>
        <w:rPr>
          <w:rFonts w:ascii="Arial" w:hAnsi="Arial" w:cs="Arial"/>
          <w:b/>
          <w:bCs/>
          <w:color w:val="404040"/>
        </w:rPr>
        <w:t>Loudéac</w:t>
      </w:r>
      <w:r>
        <w:rPr>
          <w:color w:val="404040"/>
        </w:rPr>
        <w:t>, avait rendez-vous ce </w:t>
      </w:r>
      <w:r>
        <w:rPr>
          <w:rFonts w:ascii="Arial" w:hAnsi="Arial" w:cs="Arial"/>
          <w:b/>
          <w:bCs/>
          <w:color w:val="404040"/>
        </w:rPr>
        <w:t>9 juin 2022 </w:t>
      </w:r>
      <w:r>
        <w:rPr>
          <w:color w:val="404040"/>
        </w:rPr>
        <w:t>avec la </w:t>
      </w:r>
      <w:r>
        <w:rPr>
          <w:rFonts w:ascii="Arial" w:hAnsi="Arial" w:cs="Arial"/>
          <w:b/>
          <w:bCs/>
          <w:color w:val="404040"/>
        </w:rPr>
        <w:t>justice</w:t>
      </w:r>
      <w:r>
        <w:rPr>
          <w:color w:val="404040"/>
        </w:rPr>
        <w:t>.</w:t>
      </w:r>
    </w:p>
    <w:p w:rsidR="00C47DBD" w:rsidRDefault="00C47DBD" w:rsidP="00C47DBD">
      <w:pPr>
        <w:pStyle w:val="Titre2"/>
        <w:shd w:val="clear" w:color="auto" w:fill="FFFFFF"/>
        <w:rPr>
          <w:rFonts w:ascii="Arial" w:hAnsi="Arial" w:cs="Arial"/>
          <w:b w:val="0"/>
          <w:bCs w:val="0"/>
          <w:color w:val="1A1A1A"/>
        </w:rPr>
      </w:pPr>
      <w:r>
        <w:rPr>
          <w:rFonts w:ascii="Arial" w:hAnsi="Arial" w:cs="Arial"/>
          <w:b w:val="0"/>
          <w:bCs w:val="0"/>
          <w:color w:val="1A1A1A"/>
        </w:rPr>
        <w:t>4600 porcs en zone vulnérable</w:t>
      </w:r>
    </w:p>
    <w:p w:rsidR="00C47DBD" w:rsidRDefault="00C47DBD" w:rsidP="00C47DBD">
      <w:pPr>
        <w:pStyle w:val="NormalWeb"/>
        <w:shd w:val="clear" w:color="auto" w:fill="FFFFFF"/>
        <w:rPr>
          <w:color w:val="404040"/>
        </w:rPr>
      </w:pPr>
      <w:r>
        <w:rPr>
          <w:color w:val="404040"/>
        </w:rPr>
        <w:t>Les </w:t>
      </w:r>
      <w:r>
        <w:rPr>
          <w:rFonts w:ascii="Arial" w:hAnsi="Arial" w:cs="Arial"/>
          <w:b/>
          <w:bCs/>
          <w:color w:val="404040"/>
        </w:rPr>
        <w:t>faits</w:t>
      </w:r>
      <w:r>
        <w:rPr>
          <w:color w:val="404040"/>
        </w:rPr>
        <w:t> </w:t>
      </w:r>
      <w:r>
        <w:rPr>
          <w:rFonts w:ascii="Arial" w:hAnsi="Arial" w:cs="Arial"/>
          <w:b/>
          <w:bCs/>
          <w:color w:val="404040"/>
        </w:rPr>
        <w:t>reprochés</w:t>
      </w:r>
      <w:r>
        <w:rPr>
          <w:color w:val="404040"/>
        </w:rPr>
        <w:t> touchent une fois de plus </w:t>
      </w:r>
      <w:r>
        <w:rPr>
          <w:rFonts w:ascii="Arial" w:hAnsi="Arial" w:cs="Arial"/>
          <w:b/>
          <w:bCs/>
          <w:color w:val="404040"/>
        </w:rPr>
        <w:t>l’environnement</w:t>
      </w:r>
      <w:r>
        <w:rPr>
          <w:color w:val="404040"/>
        </w:rPr>
        <w:t>. Un sujet plus que sensible s’agissant d’une </w:t>
      </w:r>
      <w:r>
        <w:rPr>
          <w:rFonts w:ascii="Arial" w:hAnsi="Arial" w:cs="Arial"/>
          <w:b/>
          <w:bCs/>
          <w:color w:val="404040"/>
        </w:rPr>
        <w:t>exploitation</w:t>
      </w:r>
      <w:r>
        <w:rPr>
          <w:color w:val="404040"/>
        </w:rPr>
        <w:t> </w:t>
      </w:r>
      <w:r>
        <w:rPr>
          <w:rFonts w:ascii="Arial" w:hAnsi="Arial" w:cs="Arial"/>
          <w:b/>
          <w:bCs/>
          <w:color w:val="404040"/>
        </w:rPr>
        <w:t>porcine</w:t>
      </w:r>
      <w:r>
        <w:rPr>
          <w:color w:val="404040"/>
        </w:rPr>
        <w:t> située en </w:t>
      </w:r>
      <w:r>
        <w:rPr>
          <w:rFonts w:ascii="Arial" w:hAnsi="Arial" w:cs="Arial"/>
          <w:b/>
          <w:bCs/>
          <w:color w:val="404040"/>
        </w:rPr>
        <w:t>zone vulnérable</w:t>
      </w:r>
      <w:r>
        <w:rPr>
          <w:color w:val="404040"/>
        </w:rPr>
        <w:t>, accueillant</w:t>
      </w:r>
      <w:r>
        <w:rPr>
          <w:rFonts w:ascii="Arial" w:hAnsi="Arial" w:cs="Arial"/>
          <w:b/>
          <w:bCs/>
          <w:color w:val="404040"/>
        </w:rPr>
        <w:t> 650 truies porteuses</w:t>
      </w:r>
      <w:r>
        <w:rPr>
          <w:color w:val="404040"/>
        </w:rPr>
        <w:t> et près de </w:t>
      </w:r>
      <w:r>
        <w:rPr>
          <w:rFonts w:ascii="Arial" w:hAnsi="Arial" w:cs="Arial"/>
          <w:b/>
          <w:bCs/>
          <w:color w:val="404040"/>
        </w:rPr>
        <w:t>4600 porcs</w:t>
      </w:r>
      <w:r>
        <w:rPr>
          <w:color w:val="404040"/>
        </w:rPr>
        <w:t> de plus de 30 kilos.</w:t>
      </w:r>
    </w:p>
    <w:p w:rsidR="00C47DBD" w:rsidRDefault="00C47DBD" w:rsidP="00C47DBD">
      <w:pPr>
        <w:pStyle w:val="NormalWeb"/>
        <w:shd w:val="clear" w:color="auto" w:fill="FFFFFF"/>
        <w:rPr>
          <w:color w:val="404040"/>
        </w:rPr>
      </w:pPr>
      <w:r>
        <w:rPr>
          <w:color w:val="404040"/>
        </w:rPr>
        <w:t>Les </w:t>
      </w:r>
      <w:r>
        <w:rPr>
          <w:rFonts w:ascii="Arial" w:hAnsi="Arial" w:cs="Arial"/>
          <w:b/>
          <w:bCs/>
          <w:color w:val="404040"/>
        </w:rPr>
        <w:t>contrôles</w:t>
      </w:r>
      <w:r>
        <w:rPr>
          <w:color w:val="404040"/>
        </w:rPr>
        <w:t> de conformité en matière de </w:t>
      </w:r>
      <w:r>
        <w:rPr>
          <w:rFonts w:ascii="Arial" w:hAnsi="Arial" w:cs="Arial"/>
          <w:b/>
          <w:bCs/>
          <w:color w:val="404040"/>
        </w:rPr>
        <w:t>pollution</w:t>
      </w:r>
      <w:r>
        <w:rPr>
          <w:color w:val="404040"/>
        </w:rPr>
        <w:t>, effectués par la</w:t>
      </w:r>
      <w:r>
        <w:rPr>
          <w:rFonts w:ascii="Arial" w:hAnsi="Arial" w:cs="Arial"/>
          <w:b/>
          <w:bCs/>
          <w:color w:val="404040"/>
        </w:rPr>
        <w:t> direction départementale de la protection des populations</w:t>
      </w:r>
      <w:r>
        <w:rPr>
          <w:color w:val="404040"/>
        </w:rPr>
        <w:t> (DDPP) sont </w:t>
      </w:r>
      <w:r>
        <w:rPr>
          <w:rFonts w:ascii="Arial" w:hAnsi="Arial" w:cs="Arial"/>
          <w:b/>
          <w:bCs/>
          <w:color w:val="404040"/>
        </w:rPr>
        <w:t>fréquents</w:t>
      </w:r>
      <w:r>
        <w:rPr>
          <w:color w:val="404040"/>
        </w:rPr>
        <w:t> : d’une part afin d’</w:t>
      </w:r>
      <w:r>
        <w:rPr>
          <w:rFonts w:ascii="Arial" w:hAnsi="Arial" w:cs="Arial"/>
          <w:b/>
          <w:bCs/>
          <w:color w:val="404040"/>
        </w:rPr>
        <w:t>éviter les excès</w:t>
      </w:r>
      <w:r>
        <w:rPr>
          <w:color w:val="404040"/>
        </w:rPr>
        <w:t> et d’autre part pour faire respecter les obligations imposées aux exploitations.</w:t>
      </w:r>
    </w:p>
    <w:p w:rsidR="00C47DBD" w:rsidRDefault="00C47DBD" w:rsidP="00C47DBD">
      <w:pPr>
        <w:pStyle w:val="NormalWeb"/>
        <w:shd w:val="clear" w:color="auto" w:fill="FFFFFF"/>
        <w:rPr>
          <w:color w:val="404040"/>
        </w:rPr>
      </w:pPr>
      <w:r>
        <w:rPr>
          <w:color w:val="404040"/>
        </w:rPr>
        <w:t>Les </w:t>
      </w:r>
      <w:r>
        <w:rPr>
          <w:rFonts w:ascii="Arial" w:hAnsi="Arial" w:cs="Arial"/>
          <w:b/>
          <w:bCs/>
          <w:color w:val="404040"/>
        </w:rPr>
        <w:t>agents</w:t>
      </w:r>
      <w:r>
        <w:rPr>
          <w:color w:val="404040"/>
        </w:rPr>
        <w:t> de la </w:t>
      </w:r>
      <w:r>
        <w:rPr>
          <w:rFonts w:ascii="Arial" w:hAnsi="Arial" w:cs="Arial"/>
          <w:b/>
          <w:bCs/>
          <w:color w:val="404040"/>
        </w:rPr>
        <w:t>DDPP</w:t>
      </w:r>
      <w:r>
        <w:rPr>
          <w:color w:val="404040"/>
        </w:rPr>
        <w:t> sont particulièrement </w:t>
      </w:r>
      <w:r>
        <w:rPr>
          <w:rFonts w:ascii="Arial" w:hAnsi="Arial" w:cs="Arial"/>
          <w:b/>
          <w:bCs/>
          <w:color w:val="404040"/>
        </w:rPr>
        <w:t>vigilants</w:t>
      </w:r>
      <w:r>
        <w:rPr>
          <w:color w:val="404040"/>
        </w:rPr>
        <w:t> sur la </w:t>
      </w:r>
      <w:r>
        <w:rPr>
          <w:rFonts w:ascii="Arial" w:hAnsi="Arial" w:cs="Arial"/>
          <w:b/>
          <w:bCs/>
          <w:color w:val="404040"/>
        </w:rPr>
        <w:t>traçabilité</w:t>
      </w:r>
      <w:r>
        <w:rPr>
          <w:color w:val="404040"/>
        </w:rPr>
        <w:t> des</w:t>
      </w:r>
      <w:r>
        <w:rPr>
          <w:rFonts w:ascii="Arial" w:hAnsi="Arial" w:cs="Arial"/>
          <w:b/>
          <w:bCs/>
          <w:color w:val="404040"/>
        </w:rPr>
        <w:t> taux d’azote</w:t>
      </w:r>
      <w:r>
        <w:rPr>
          <w:color w:val="404040"/>
        </w:rPr>
        <w:t> et de </w:t>
      </w:r>
      <w:r>
        <w:rPr>
          <w:rFonts w:ascii="Arial" w:hAnsi="Arial" w:cs="Arial"/>
          <w:b/>
          <w:bCs/>
          <w:color w:val="404040"/>
        </w:rPr>
        <w:t>phosphore</w:t>
      </w:r>
      <w:r>
        <w:rPr>
          <w:color w:val="404040"/>
        </w:rPr>
        <w:t> contenus dans le </w:t>
      </w:r>
      <w:r>
        <w:rPr>
          <w:rFonts w:ascii="Arial" w:hAnsi="Arial" w:cs="Arial"/>
          <w:b/>
          <w:bCs/>
          <w:color w:val="404040"/>
        </w:rPr>
        <w:t>lisier</w:t>
      </w:r>
      <w:r>
        <w:rPr>
          <w:color w:val="404040"/>
        </w:rPr>
        <w:t> produit par l’exploitation.</w:t>
      </w:r>
    </w:p>
    <w:p w:rsidR="00C47DBD" w:rsidRDefault="00C47DBD" w:rsidP="00C47DBD">
      <w:pPr>
        <w:pStyle w:val="NormalWeb"/>
        <w:shd w:val="clear" w:color="auto" w:fill="FFFFFF"/>
        <w:rPr>
          <w:color w:val="404040"/>
        </w:rPr>
      </w:pPr>
      <w:r>
        <w:rPr>
          <w:color w:val="404040"/>
        </w:rPr>
        <w:t>Celle-ci est, de fait, un </w:t>
      </w:r>
      <w:r>
        <w:rPr>
          <w:rFonts w:ascii="Arial" w:hAnsi="Arial" w:cs="Arial"/>
          <w:b/>
          <w:bCs/>
          <w:color w:val="404040"/>
        </w:rPr>
        <w:t>site ICPE</w:t>
      </w:r>
      <w:r>
        <w:rPr>
          <w:color w:val="404040"/>
        </w:rPr>
        <w:t> : Installation Classée pour la Protection de l’Environnement, comme toutes les exploitations industrielles ou agricoles susceptibles de </w:t>
      </w:r>
      <w:r>
        <w:rPr>
          <w:rFonts w:ascii="Arial" w:hAnsi="Arial" w:cs="Arial"/>
          <w:b/>
          <w:bCs/>
          <w:color w:val="404040"/>
        </w:rPr>
        <w:t>créer des risques </w:t>
      </w:r>
      <w:r>
        <w:rPr>
          <w:color w:val="404040"/>
        </w:rPr>
        <w:t>ou de </w:t>
      </w:r>
      <w:r>
        <w:rPr>
          <w:rFonts w:ascii="Arial" w:hAnsi="Arial" w:cs="Arial"/>
          <w:b/>
          <w:bCs/>
          <w:color w:val="404040"/>
        </w:rPr>
        <w:t>provoquer</w:t>
      </w:r>
      <w:r>
        <w:rPr>
          <w:color w:val="404040"/>
        </w:rPr>
        <w:t> des </w:t>
      </w:r>
      <w:r>
        <w:rPr>
          <w:rFonts w:ascii="Arial" w:hAnsi="Arial" w:cs="Arial"/>
          <w:b/>
          <w:bCs/>
          <w:color w:val="404040"/>
        </w:rPr>
        <w:t>pollutions</w:t>
      </w:r>
      <w:r>
        <w:rPr>
          <w:color w:val="404040"/>
        </w:rPr>
        <w:t> notamment pour la </w:t>
      </w:r>
      <w:r>
        <w:rPr>
          <w:rFonts w:ascii="Arial" w:hAnsi="Arial" w:cs="Arial"/>
          <w:b/>
          <w:bCs/>
          <w:color w:val="404040"/>
        </w:rPr>
        <w:t>sécurité</w:t>
      </w:r>
      <w:r>
        <w:rPr>
          <w:color w:val="404040"/>
        </w:rPr>
        <w:t> et la </w:t>
      </w:r>
      <w:r>
        <w:rPr>
          <w:rFonts w:ascii="Arial" w:hAnsi="Arial" w:cs="Arial"/>
          <w:b/>
          <w:bCs/>
          <w:color w:val="404040"/>
        </w:rPr>
        <w:t>santé</w:t>
      </w:r>
      <w:r>
        <w:rPr>
          <w:color w:val="404040"/>
        </w:rPr>
        <w:t> des </w:t>
      </w:r>
      <w:r>
        <w:rPr>
          <w:rFonts w:ascii="Arial" w:hAnsi="Arial" w:cs="Arial"/>
          <w:b/>
          <w:bCs/>
          <w:color w:val="404040"/>
        </w:rPr>
        <w:t>riverains</w:t>
      </w:r>
      <w:r>
        <w:rPr>
          <w:color w:val="404040"/>
        </w:rPr>
        <w:t>.</w:t>
      </w:r>
    </w:p>
    <w:p w:rsidR="00C47DBD" w:rsidRDefault="00C47DBD" w:rsidP="00C47DBD">
      <w:pPr>
        <w:pStyle w:val="NormalWeb"/>
        <w:shd w:val="clear" w:color="auto" w:fill="FFFFFF"/>
        <w:rPr>
          <w:color w:val="404040"/>
        </w:rPr>
      </w:pPr>
      <w:r>
        <w:rPr>
          <w:color w:val="404040"/>
        </w:rPr>
        <w:t>Dix années de </w:t>
      </w:r>
      <w:r>
        <w:rPr>
          <w:rFonts w:ascii="Arial" w:hAnsi="Arial" w:cs="Arial"/>
          <w:b/>
          <w:bCs/>
          <w:color w:val="404040"/>
        </w:rPr>
        <w:t>reports</w:t>
      </w:r>
      <w:r>
        <w:rPr>
          <w:color w:val="404040"/>
        </w:rPr>
        <w:t>, de </w:t>
      </w:r>
      <w:r>
        <w:rPr>
          <w:rFonts w:ascii="Arial" w:hAnsi="Arial" w:cs="Arial"/>
          <w:b/>
          <w:bCs/>
          <w:color w:val="404040"/>
        </w:rPr>
        <w:t>délais</w:t>
      </w:r>
      <w:r>
        <w:rPr>
          <w:color w:val="404040"/>
        </w:rPr>
        <w:t>, de </w:t>
      </w:r>
      <w:r>
        <w:rPr>
          <w:rFonts w:ascii="Arial" w:hAnsi="Arial" w:cs="Arial"/>
          <w:b/>
          <w:bCs/>
          <w:color w:val="404040"/>
        </w:rPr>
        <w:t>promesses</w:t>
      </w:r>
      <w:r>
        <w:rPr>
          <w:color w:val="404040"/>
        </w:rPr>
        <w:t>.</w:t>
      </w:r>
    </w:p>
    <w:p w:rsidR="00C47DBD" w:rsidRDefault="00C47DBD" w:rsidP="00C47DBD">
      <w:pPr>
        <w:pStyle w:val="Titre2"/>
        <w:shd w:val="clear" w:color="auto" w:fill="FFFFFF"/>
        <w:rPr>
          <w:rFonts w:ascii="Arial" w:hAnsi="Arial" w:cs="Arial"/>
          <w:b w:val="0"/>
          <w:bCs w:val="0"/>
          <w:color w:val="1A1A1A"/>
        </w:rPr>
      </w:pPr>
      <w:r>
        <w:rPr>
          <w:rFonts w:ascii="Arial" w:hAnsi="Arial" w:cs="Arial"/>
          <w:b w:val="0"/>
          <w:bCs w:val="0"/>
          <w:color w:val="1A1A1A"/>
        </w:rPr>
        <w:t>Difficultés budgétaires</w:t>
      </w:r>
    </w:p>
    <w:p w:rsidR="00C47DBD" w:rsidRDefault="00C47DBD" w:rsidP="00C47DBD">
      <w:pPr>
        <w:pStyle w:val="NormalWeb"/>
        <w:shd w:val="clear" w:color="auto" w:fill="FFFFFF"/>
        <w:rPr>
          <w:color w:val="404040"/>
        </w:rPr>
      </w:pPr>
      <w:r>
        <w:rPr>
          <w:color w:val="404040"/>
        </w:rPr>
        <w:t xml:space="preserve">Mais l’EARL de </w:t>
      </w:r>
      <w:proofErr w:type="spellStart"/>
      <w:r>
        <w:rPr>
          <w:color w:val="404040"/>
        </w:rPr>
        <w:t>Kergoulio</w:t>
      </w:r>
      <w:proofErr w:type="spellEnd"/>
      <w:r>
        <w:rPr>
          <w:color w:val="404040"/>
        </w:rPr>
        <w:t> </w:t>
      </w:r>
      <w:r>
        <w:rPr>
          <w:rFonts w:ascii="Arial" w:hAnsi="Arial" w:cs="Arial"/>
          <w:b/>
          <w:bCs/>
          <w:color w:val="404040"/>
        </w:rPr>
        <w:t>ne parvient pas à trouver un équilibre</w:t>
      </w:r>
      <w:r>
        <w:rPr>
          <w:color w:val="404040"/>
        </w:rPr>
        <w:t> lui permettant de poursuivre son activité et de la rentabiliser. Les multiples contrôles débouchent sur </w:t>
      </w:r>
      <w:r>
        <w:rPr>
          <w:rFonts w:ascii="Arial" w:hAnsi="Arial" w:cs="Arial"/>
          <w:b/>
          <w:bCs/>
          <w:color w:val="404040"/>
        </w:rPr>
        <w:t>un même constat </w:t>
      </w:r>
      <w:r>
        <w:rPr>
          <w:color w:val="404040"/>
        </w:rPr>
        <w:t>: une </w:t>
      </w:r>
      <w:r>
        <w:rPr>
          <w:rFonts w:ascii="Arial" w:hAnsi="Arial" w:cs="Arial"/>
          <w:b/>
          <w:bCs/>
          <w:color w:val="404040"/>
        </w:rPr>
        <w:t>non-conformité flagrante</w:t>
      </w:r>
      <w:r>
        <w:rPr>
          <w:color w:val="404040"/>
        </w:rPr>
        <w:t> du </w:t>
      </w:r>
      <w:r>
        <w:rPr>
          <w:rFonts w:ascii="Arial" w:hAnsi="Arial" w:cs="Arial"/>
          <w:b/>
          <w:bCs/>
          <w:color w:val="404040"/>
        </w:rPr>
        <w:t>traitement</w:t>
      </w:r>
      <w:r>
        <w:rPr>
          <w:color w:val="404040"/>
        </w:rPr>
        <w:t> et du </w:t>
      </w:r>
      <w:r>
        <w:rPr>
          <w:rFonts w:ascii="Arial" w:hAnsi="Arial" w:cs="Arial"/>
          <w:b/>
          <w:bCs/>
          <w:color w:val="404040"/>
        </w:rPr>
        <w:t>recyclage</w:t>
      </w:r>
      <w:r>
        <w:rPr>
          <w:color w:val="404040"/>
        </w:rPr>
        <w:t> des </w:t>
      </w:r>
      <w:r>
        <w:rPr>
          <w:rFonts w:ascii="Arial" w:hAnsi="Arial" w:cs="Arial"/>
          <w:b/>
          <w:bCs/>
          <w:color w:val="404040"/>
        </w:rPr>
        <w:t>effluents</w:t>
      </w:r>
      <w:r>
        <w:rPr>
          <w:color w:val="404040"/>
        </w:rPr>
        <w:t> </w:t>
      </w:r>
      <w:r>
        <w:rPr>
          <w:rFonts w:ascii="Arial" w:hAnsi="Arial" w:cs="Arial"/>
          <w:b/>
          <w:bCs/>
          <w:color w:val="404040"/>
        </w:rPr>
        <w:t>d’élevage</w:t>
      </w:r>
      <w:r>
        <w:rPr>
          <w:color w:val="404040"/>
        </w:rPr>
        <w:t>…</w:t>
      </w:r>
    </w:p>
    <w:p w:rsidR="00C47DBD" w:rsidRDefault="00C47DBD" w:rsidP="00C47DBD">
      <w:r>
        <w:t>Vidéos : en ce moment sur Actu</w:t>
      </w:r>
    </w:p>
    <w:p w:rsidR="00C47DBD" w:rsidRDefault="00C47DBD" w:rsidP="00C47DBD">
      <w:pPr>
        <w:pStyle w:val="NormalWeb"/>
        <w:shd w:val="clear" w:color="auto" w:fill="FFFFFF"/>
        <w:rPr>
          <w:color w:val="404040"/>
        </w:rPr>
      </w:pPr>
      <w:r>
        <w:rPr>
          <w:color w:val="404040"/>
        </w:rPr>
        <w:t>Face à la succession des mises en demeure, </w:t>
      </w:r>
      <w:r>
        <w:rPr>
          <w:rFonts w:ascii="Arial" w:hAnsi="Arial" w:cs="Arial"/>
          <w:b/>
          <w:bCs/>
          <w:color w:val="404040"/>
        </w:rPr>
        <w:t>l’exploitation se défend</w:t>
      </w:r>
      <w:r>
        <w:rPr>
          <w:color w:val="404040"/>
        </w:rPr>
        <w:t> :</w:t>
      </w:r>
    </w:p>
    <w:p w:rsidR="00C47DBD" w:rsidRDefault="00C47DBD" w:rsidP="00C47DBD">
      <w:pPr>
        <w:pStyle w:val="NormalWeb"/>
        <w:shd w:val="clear" w:color="auto" w:fill="FFFFFF"/>
        <w:spacing w:before="0" w:beforeAutospacing="0" w:after="0" w:afterAutospacing="0"/>
        <w:rPr>
          <w:rFonts w:ascii="Arial" w:hAnsi="Arial" w:cs="Arial"/>
          <w:color w:val="1A1A1A"/>
          <w:sz w:val="25"/>
          <w:szCs w:val="25"/>
        </w:rPr>
      </w:pPr>
      <w:r>
        <w:rPr>
          <w:rFonts w:ascii="Arial" w:hAnsi="Arial" w:cs="Arial"/>
          <w:color w:val="1A1A1A"/>
          <w:sz w:val="25"/>
          <w:szCs w:val="25"/>
        </w:rPr>
        <w:lastRenderedPageBreak/>
        <w:t>« Nous avions sous-traité notre excédant de lisier auprès d’une entreprise locale spécialisée dans ce type de recyclage, car nous n’avions pas les moyens d’investir près de 600 000 € pour devenir totalement autonome. Nous avions même obtenu un agrément préfectoral ».</w:t>
      </w:r>
    </w:p>
    <w:p w:rsidR="00C47DBD" w:rsidRDefault="00C47DBD" w:rsidP="00C47DBD">
      <w:pPr>
        <w:pStyle w:val="Titre2"/>
        <w:shd w:val="clear" w:color="auto" w:fill="FFFFFF"/>
        <w:rPr>
          <w:rFonts w:ascii="Arial" w:hAnsi="Arial" w:cs="Arial"/>
          <w:b w:val="0"/>
          <w:bCs w:val="0"/>
          <w:color w:val="1A1A1A"/>
          <w:sz w:val="36"/>
          <w:szCs w:val="36"/>
        </w:rPr>
      </w:pPr>
      <w:r>
        <w:rPr>
          <w:rFonts w:ascii="Arial" w:hAnsi="Arial" w:cs="Arial"/>
          <w:b w:val="0"/>
          <w:bCs w:val="0"/>
          <w:color w:val="1A1A1A"/>
        </w:rPr>
        <w:t>Où est passé l’azote ?</w:t>
      </w:r>
    </w:p>
    <w:p w:rsidR="00C47DBD" w:rsidRDefault="00C47DBD" w:rsidP="00C47DBD">
      <w:pPr>
        <w:pStyle w:val="NormalWeb"/>
        <w:shd w:val="clear" w:color="auto" w:fill="FFFFFF"/>
        <w:rPr>
          <w:color w:val="404040"/>
        </w:rPr>
      </w:pPr>
      <w:r>
        <w:rPr>
          <w:color w:val="404040"/>
        </w:rPr>
        <w:t>La présidente soulève une </w:t>
      </w:r>
      <w:r>
        <w:rPr>
          <w:rFonts w:ascii="Arial" w:hAnsi="Arial" w:cs="Arial"/>
          <w:b/>
          <w:bCs/>
          <w:color w:val="404040"/>
        </w:rPr>
        <w:t>incohérence</w:t>
      </w:r>
      <w:r>
        <w:rPr>
          <w:color w:val="404040"/>
        </w:rPr>
        <w:t> </w:t>
      </w:r>
      <w:r>
        <w:rPr>
          <w:rFonts w:ascii="Arial" w:hAnsi="Arial" w:cs="Arial"/>
          <w:b/>
          <w:bCs/>
          <w:color w:val="404040"/>
        </w:rPr>
        <w:t>de</w:t>
      </w:r>
      <w:r>
        <w:rPr>
          <w:color w:val="404040"/>
        </w:rPr>
        <w:t> </w:t>
      </w:r>
      <w:r>
        <w:rPr>
          <w:rFonts w:ascii="Arial" w:hAnsi="Arial" w:cs="Arial"/>
          <w:b/>
          <w:bCs/>
          <w:color w:val="404040"/>
        </w:rPr>
        <w:t>taille</w:t>
      </w:r>
      <w:r>
        <w:rPr>
          <w:color w:val="404040"/>
        </w:rPr>
        <w:t> dans les explications apportée par les gérants :</w:t>
      </w:r>
    </w:p>
    <w:p w:rsidR="00C47DBD" w:rsidRDefault="00C47DBD" w:rsidP="00C47DBD">
      <w:pPr>
        <w:pStyle w:val="NormalWeb"/>
        <w:shd w:val="clear" w:color="auto" w:fill="FFFFFF"/>
        <w:spacing w:before="0" w:beforeAutospacing="0" w:after="0" w:afterAutospacing="0"/>
        <w:rPr>
          <w:rFonts w:ascii="Arial" w:hAnsi="Arial" w:cs="Arial"/>
          <w:color w:val="1A1A1A"/>
          <w:sz w:val="25"/>
          <w:szCs w:val="25"/>
        </w:rPr>
      </w:pPr>
      <w:r>
        <w:rPr>
          <w:rFonts w:ascii="Arial" w:hAnsi="Arial" w:cs="Arial"/>
          <w:color w:val="1A1A1A"/>
          <w:sz w:val="25"/>
          <w:szCs w:val="25"/>
        </w:rPr>
        <w:t>« Messieurs, vous étiez parfaitement au courant que l’entreprise que vous aviez choisie ne possédait pas les agréments pour recevoir et traiter de telles quantités. Selon les rapports effectués par les agents de la DDPP, près de 30 % d’azote et de phosphore émis sur votre exploitation ne font état d’aucune traçabilité. Alors, ils sont passés où ? » </w:t>
      </w:r>
    </w:p>
    <w:p w:rsidR="00C47DBD" w:rsidRDefault="00C47DBD" w:rsidP="00C47DBD">
      <w:pPr>
        <w:shd w:val="clear" w:color="auto" w:fill="FFFFFF"/>
        <w:rPr>
          <w:rFonts w:ascii="Arial" w:hAnsi="Arial" w:cs="Arial"/>
          <w:color w:val="1A1A1A"/>
          <w:sz w:val="25"/>
          <w:szCs w:val="25"/>
        </w:rPr>
      </w:pPr>
      <w:r>
        <w:rPr>
          <w:rFonts w:ascii="Arial" w:hAnsi="Arial" w:cs="Arial"/>
          <w:color w:val="1A1A1A"/>
          <w:sz w:val="25"/>
          <w:szCs w:val="25"/>
        </w:rPr>
        <w:t>La présidente</w:t>
      </w:r>
    </w:p>
    <w:p w:rsidR="00C47DBD" w:rsidRDefault="00C47DBD" w:rsidP="00C47DBD">
      <w:pPr>
        <w:pStyle w:val="NormalWeb"/>
        <w:shd w:val="clear" w:color="auto" w:fill="FFFFFF"/>
        <w:rPr>
          <w:color w:val="404040"/>
        </w:rPr>
      </w:pPr>
      <w:r>
        <w:rPr>
          <w:color w:val="404040"/>
        </w:rPr>
        <w:t>Le </w:t>
      </w:r>
      <w:r>
        <w:rPr>
          <w:rFonts w:ascii="Arial" w:hAnsi="Arial" w:cs="Arial"/>
          <w:b/>
          <w:bCs/>
          <w:color w:val="404040"/>
        </w:rPr>
        <w:t>constat</w:t>
      </w:r>
      <w:r>
        <w:rPr>
          <w:color w:val="404040"/>
        </w:rPr>
        <w:t> est </w:t>
      </w:r>
      <w:r>
        <w:rPr>
          <w:rFonts w:ascii="Arial" w:hAnsi="Arial" w:cs="Arial"/>
          <w:b/>
          <w:bCs/>
          <w:color w:val="404040"/>
        </w:rPr>
        <w:t>rude</w:t>
      </w:r>
      <w:r>
        <w:rPr>
          <w:color w:val="404040"/>
        </w:rPr>
        <w:t>, plaidera l’avocat de la défense.</w:t>
      </w:r>
    </w:p>
    <w:p w:rsidR="00C47DBD" w:rsidRDefault="00C47DBD" w:rsidP="00C47DBD">
      <w:pPr>
        <w:pStyle w:val="NormalWeb"/>
        <w:shd w:val="clear" w:color="auto" w:fill="FFFFFF"/>
        <w:spacing w:before="0" w:beforeAutospacing="0" w:after="0" w:afterAutospacing="0"/>
        <w:rPr>
          <w:rFonts w:ascii="Arial" w:hAnsi="Arial" w:cs="Arial"/>
          <w:color w:val="1A1A1A"/>
          <w:sz w:val="25"/>
          <w:szCs w:val="25"/>
        </w:rPr>
      </w:pPr>
      <w:r>
        <w:rPr>
          <w:rFonts w:ascii="Arial" w:hAnsi="Arial" w:cs="Arial"/>
          <w:color w:val="1A1A1A"/>
          <w:sz w:val="25"/>
          <w:szCs w:val="25"/>
        </w:rPr>
        <w:t>« L’entreprise a fait d’énormes sacrifices. A ce jour, ils ont investi plus de 100 000 € pour tenter de palier les carences mises en évidence. Ce n’est certes pas suffisant, mais ils font le maximum… »</w:t>
      </w:r>
    </w:p>
    <w:p w:rsidR="00C47DBD" w:rsidRDefault="00C47DBD" w:rsidP="00C47DBD">
      <w:pPr>
        <w:shd w:val="clear" w:color="auto" w:fill="FFFFFF"/>
        <w:rPr>
          <w:rFonts w:ascii="Arial" w:hAnsi="Arial" w:cs="Arial"/>
          <w:color w:val="1A1A1A"/>
          <w:sz w:val="25"/>
          <w:szCs w:val="25"/>
        </w:rPr>
      </w:pPr>
      <w:r>
        <w:rPr>
          <w:rFonts w:ascii="Arial" w:hAnsi="Arial" w:cs="Arial"/>
          <w:color w:val="1A1A1A"/>
          <w:sz w:val="25"/>
          <w:szCs w:val="25"/>
        </w:rPr>
        <w:t>L’avocat de la défense</w:t>
      </w:r>
    </w:p>
    <w:p w:rsidR="00C47DBD" w:rsidRDefault="00C47DBD" w:rsidP="00C47DBD">
      <w:pPr>
        <w:pStyle w:val="Titre2"/>
        <w:shd w:val="clear" w:color="auto" w:fill="FFFFFF"/>
        <w:rPr>
          <w:rFonts w:ascii="Arial" w:hAnsi="Arial" w:cs="Arial"/>
          <w:b w:val="0"/>
          <w:bCs w:val="0"/>
          <w:color w:val="1A1A1A"/>
          <w:sz w:val="36"/>
          <w:szCs w:val="36"/>
        </w:rPr>
      </w:pPr>
      <w:r>
        <w:rPr>
          <w:rFonts w:ascii="Arial" w:hAnsi="Arial" w:cs="Arial"/>
          <w:b w:val="0"/>
          <w:bCs w:val="0"/>
          <w:color w:val="1A1A1A"/>
        </w:rPr>
        <w:t>Infraction caractérisée</w:t>
      </w:r>
    </w:p>
    <w:p w:rsidR="00C47DBD" w:rsidRDefault="00C47DBD" w:rsidP="00C47DBD">
      <w:pPr>
        <w:pStyle w:val="NormalWeb"/>
        <w:shd w:val="clear" w:color="auto" w:fill="FFFFFF"/>
        <w:rPr>
          <w:color w:val="404040"/>
        </w:rPr>
      </w:pPr>
      <w:r>
        <w:rPr>
          <w:color w:val="404040"/>
        </w:rPr>
        <w:t>Pour le </w:t>
      </w:r>
      <w:r>
        <w:rPr>
          <w:rFonts w:ascii="Arial" w:hAnsi="Arial" w:cs="Arial"/>
          <w:b/>
          <w:bCs/>
          <w:color w:val="404040"/>
        </w:rPr>
        <w:t>procureur</w:t>
      </w:r>
      <w:r>
        <w:rPr>
          <w:color w:val="404040"/>
        </w:rPr>
        <w:t>, l’infraction est </w:t>
      </w:r>
      <w:r>
        <w:rPr>
          <w:rFonts w:ascii="Arial" w:hAnsi="Arial" w:cs="Arial"/>
          <w:b/>
          <w:bCs/>
          <w:color w:val="404040"/>
        </w:rPr>
        <w:t>caractérisée</w:t>
      </w:r>
      <w:r>
        <w:rPr>
          <w:color w:val="404040"/>
        </w:rPr>
        <w:t>. Les éléments du dossier permettent d’</w:t>
      </w:r>
      <w:r>
        <w:rPr>
          <w:rFonts w:ascii="Arial" w:hAnsi="Arial" w:cs="Arial"/>
          <w:b/>
          <w:bCs/>
          <w:color w:val="404040"/>
        </w:rPr>
        <w:t>entrer en voie de condamnation</w:t>
      </w:r>
      <w:r>
        <w:rPr>
          <w:color w:val="404040"/>
        </w:rPr>
        <w:t> : les </w:t>
      </w:r>
      <w:r>
        <w:rPr>
          <w:rFonts w:ascii="Arial" w:hAnsi="Arial" w:cs="Arial"/>
          <w:b/>
          <w:bCs/>
          <w:color w:val="404040"/>
        </w:rPr>
        <w:t>installations</w:t>
      </w:r>
      <w:r>
        <w:rPr>
          <w:color w:val="404040"/>
        </w:rPr>
        <w:t> n’étaient visiblement </w:t>
      </w:r>
      <w:r>
        <w:rPr>
          <w:rFonts w:ascii="Arial" w:hAnsi="Arial" w:cs="Arial"/>
          <w:b/>
          <w:bCs/>
          <w:color w:val="404040"/>
        </w:rPr>
        <w:t>pas en état de fonctionnement</w:t>
      </w:r>
      <w:r>
        <w:rPr>
          <w:color w:val="404040"/>
        </w:rPr>
        <w:t> et </w:t>
      </w:r>
      <w:r>
        <w:rPr>
          <w:rFonts w:ascii="Arial" w:hAnsi="Arial" w:cs="Arial"/>
          <w:b/>
          <w:bCs/>
          <w:color w:val="404040"/>
        </w:rPr>
        <w:t>non-conformes</w:t>
      </w:r>
      <w:r>
        <w:rPr>
          <w:color w:val="404040"/>
        </w:rPr>
        <w:t> aux normes. Il requiert une amende de 20 000 € dont 10 000 € avec sursis.</w:t>
      </w:r>
    </w:p>
    <w:p w:rsidR="00C47DBD" w:rsidRDefault="00C47DBD" w:rsidP="00C47DBD">
      <w:pPr>
        <w:pStyle w:val="NormalWeb"/>
        <w:shd w:val="clear" w:color="auto" w:fill="FFFFFF"/>
        <w:rPr>
          <w:color w:val="404040"/>
        </w:rPr>
      </w:pPr>
      <w:r>
        <w:rPr>
          <w:color w:val="404040"/>
        </w:rPr>
        <w:t>Après une courte délibération, le </w:t>
      </w:r>
      <w:r>
        <w:rPr>
          <w:rFonts w:ascii="Arial" w:hAnsi="Arial" w:cs="Arial"/>
          <w:b/>
          <w:bCs/>
          <w:color w:val="404040"/>
        </w:rPr>
        <w:t>tribunal</w:t>
      </w:r>
      <w:r>
        <w:rPr>
          <w:color w:val="404040"/>
        </w:rPr>
        <w:t> </w:t>
      </w:r>
      <w:r>
        <w:rPr>
          <w:rFonts w:ascii="Arial" w:hAnsi="Arial" w:cs="Arial"/>
          <w:b/>
          <w:bCs/>
          <w:color w:val="404040"/>
        </w:rPr>
        <w:t>suivra</w:t>
      </w:r>
      <w:r>
        <w:rPr>
          <w:color w:val="404040"/>
        </w:rPr>
        <w:t> les réquisitions </w:t>
      </w:r>
      <w:r>
        <w:rPr>
          <w:rFonts w:ascii="Arial" w:hAnsi="Arial" w:cs="Arial"/>
          <w:b/>
          <w:bCs/>
          <w:color w:val="404040"/>
        </w:rPr>
        <w:t>en</w:t>
      </w:r>
      <w:r>
        <w:rPr>
          <w:color w:val="404040"/>
        </w:rPr>
        <w:t> </w:t>
      </w:r>
      <w:r>
        <w:rPr>
          <w:rFonts w:ascii="Arial" w:hAnsi="Arial" w:cs="Arial"/>
          <w:b/>
          <w:bCs/>
          <w:color w:val="404040"/>
        </w:rPr>
        <w:t>condamnant</w:t>
      </w:r>
      <w:r>
        <w:rPr>
          <w:color w:val="404040"/>
        </w:rPr>
        <w:t xml:space="preserve">  l’EARL de </w:t>
      </w:r>
      <w:proofErr w:type="spellStart"/>
      <w:r>
        <w:rPr>
          <w:color w:val="404040"/>
        </w:rPr>
        <w:t>Kergoulio</w:t>
      </w:r>
      <w:proofErr w:type="spellEnd"/>
      <w:r>
        <w:rPr>
          <w:color w:val="404040"/>
        </w:rPr>
        <w:t xml:space="preserve"> à une</w:t>
      </w:r>
      <w:r>
        <w:rPr>
          <w:rFonts w:ascii="Arial" w:hAnsi="Arial" w:cs="Arial"/>
          <w:b/>
          <w:bCs/>
          <w:color w:val="404040"/>
        </w:rPr>
        <w:t> amende 20 000 €</w:t>
      </w:r>
      <w:r>
        <w:rPr>
          <w:color w:val="404040"/>
        </w:rPr>
        <w:t>, dont 10 000 € avec sursis.</w:t>
      </w:r>
    </w:p>
    <w:p w:rsidR="00C47DBD" w:rsidRDefault="00C47DBD"/>
    <w:sectPr w:rsidR="00C47DBD" w:rsidSect="009B0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C47DBD"/>
    <w:rsid w:val="009B04C4"/>
    <w:rsid w:val="00C47D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C4"/>
  </w:style>
  <w:style w:type="paragraph" w:styleId="Titre1">
    <w:name w:val="heading 1"/>
    <w:basedOn w:val="Normal"/>
    <w:link w:val="Titre1Car"/>
    <w:uiPriority w:val="9"/>
    <w:qFormat/>
    <w:rsid w:val="00C47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47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DB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47D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7DBD"/>
    <w:rPr>
      <w:b/>
      <w:bCs/>
    </w:rPr>
  </w:style>
  <w:style w:type="character" w:styleId="Lienhypertexte">
    <w:name w:val="Hyperlink"/>
    <w:basedOn w:val="Policepardfaut"/>
    <w:uiPriority w:val="99"/>
    <w:semiHidden/>
    <w:unhideWhenUsed/>
    <w:rsid w:val="00C47DBD"/>
    <w:rPr>
      <w:color w:val="0000FF"/>
      <w:u w:val="single"/>
    </w:rPr>
  </w:style>
  <w:style w:type="character" w:customStyle="1" w:styleId="Titre2Car">
    <w:name w:val="Titre 2 Car"/>
    <w:basedOn w:val="Policepardfaut"/>
    <w:link w:val="Titre2"/>
    <w:uiPriority w:val="9"/>
    <w:semiHidden/>
    <w:rsid w:val="00C47D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7286927">
      <w:bodyDiv w:val="1"/>
      <w:marLeft w:val="0"/>
      <w:marRight w:val="0"/>
      <w:marTop w:val="0"/>
      <w:marBottom w:val="0"/>
      <w:divBdr>
        <w:top w:val="none" w:sz="0" w:space="0" w:color="auto"/>
        <w:left w:val="none" w:sz="0" w:space="0" w:color="auto"/>
        <w:bottom w:val="none" w:sz="0" w:space="0" w:color="auto"/>
        <w:right w:val="none" w:sz="0" w:space="0" w:color="auto"/>
      </w:divBdr>
      <w:divsChild>
        <w:div w:id="1872036815">
          <w:marLeft w:val="0"/>
          <w:marRight w:val="0"/>
          <w:marTop w:val="0"/>
          <w:marBottom w:val="0"/>
          <w:divBdr>
            <w:top w:val="none" w:sz="0" w:space="0" w:color="auto"/>
            <w:left w:val="none" w:sz="0" w:space="0" w:color="auto"/>
            <w:bottom w:val="none" w:sz="0" w:space="0" w:color="auto"/>
            <w:right w:val="none" w:sz="0" w:space="0" w:color="auto"/>
          </w:divBdr>
          <w:divsChild>
            <w:div w:id="1464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4113">
      <w:bodyDiv w:val="1"/>
      <w:marLeft w:val="0"/>
      <w:marRight w:val="0"/>
      <w:marTop w:val="0"/>
      <w:marBottom w:val="0"/>
      <w:divBdr>
        <w:top w:val="none" w:sz="0" w:space="0" w:color="auto"/>
        <w:left w:val="none" w:sz="0" w:space="0" w:color="auto"/>
        <w:bottom w:val="none" w:sz="0" w:space="0" w:color="auto"/>
        <w:right w:val="none" w:sz="0" w:space="0" w:color="auto"/>
      </w:divBdr>
      <w:divsChild>
        <w:div w:id="1184518733">
          <w:blockQuote w:val="1"/>
          <w:marLeft w:val="720"/>
          <w:marRight w:val="720"/>
          <w:marTop w:val="100"/>
          <w:marBottom w:val="100"/>
          <w:divBdr>
            <w:top w:val="none" w:sz="0" w:space="0" w:color="auto"/>
            <w:left w:val="single" w:sz="12" w:space="0" w:color="30A1EF"/>
            <w:bottom w:val="none" w:sz="0" w:space="0" w:color="auto"/>
            <w:right w:val="none" w:sz="0" w:space="0" w:color="auto"/>
          </w:divBdr>
        </w:div>
        <w:div w:id="1921281913">
          <w:blockQuote w:val="1"/>
          <w:marLeft w:val="720"/>
          <w:marRight w:val="720"/>
          <w:marTop w:val="100"/>
          <w:marBottom w:val="100"/>
          <w:divBdr>
            <w:top w:val="none" w:sz="0" w:space="0" w:color="auto"/>
            <w:left w:val="single" w:sz="12" w:space="0" w:color="30A1EF"/>
            <w:bottom w:val="none" w:sz="0" w:space="0" w:color="auto"/>
            <w:right w:val="none" w:sz="0" w:space="0" w:color="auto"/>
          </w:divBdr>
        </w:div>
        <w:div w:id="604653515">
          <w:blockQuote w:val="1"/>
          <w:marLeft w:val="720"/>
          <w:marRight w:val="720"/>
          <w:marTop w:val="100"/>
          <w:marBottom w:val="100"/>
          <w:divBdr>
            <w:top w:val="none" w:sz="0" w:space="0" w:color="auto"/>
            <w:left w:val="single" w:sz="12" w:space="0" w:color="30A1EF"/>
            <w:bottom w:val="none" w:sz="0" w:space="0" w:color="auto"/>
            <w:right w:val="none" w:sz="0" w:space="0" w:color="auto"/>
          </w:divBdr>
        </w:div>
      </w:divsChild>
    </w:div>
    <w:div w:id="14695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u.fr/auteur/journaliste-lecourrierindepend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2022-06-11T09:10:00Z</dcterms:created>
  <dcterms:modified xsi:type="dcterms:W3CDTF">2022-06-11T09:14:00Z</dcterms:modified>
</cp:coreProperties>
</file>