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75" w:rsidRPr="00B62135" w:rsidRDefault="00BC2F45" w:rsidP="002E7535">
      <w:pPr>
        <w:jc w:val="center"/>
        <w:rPr>
          <w:rFonts w:ascii="Cooper Black" w:hAnsi="Cooper Black"/>
          <w:sz w:val="32"/>
        </w:rPr>
      </w:pPr>
      <w:bookmarkStart w:id="0" w:name="_GoBack"/>
      <w:bookmarkEnd w:id="0"/>
      <w:r w:rsidRPr="00B62135">
        <w:rPr>
          <w:rFonts w:ascii="Cooper Black" w:hAnsi="Cooper Black"/>
          <w:sz w:val="32"/>
        </w:rPr>
        <w:t>LA FORMATION EST UN ENJEU POUR CHACUN ET POUR L’AVENIR DE L’ACO</w:t>
      </w:r>
    </w:p>
    <w:p w:rsidR="002E7535" w:rsidRPr="00690F4B" w:rsidRDefault="002E7535" w:rsidP="00BC2F45">
      <w:pPr>
        <w:spacing w:after="0"/>
        <w:rPr>
          <w:sz w:val="14"/>
        </w:rPr>
      </w:pPr>
    </w:p>
    <w:p w:rsidR="002E7535" w:rsidRPr="002E7535" w:rsidRDefault="002E7535" w:rsidP="00BC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4"/>
          <w:szCs w:val="24"/>
        </w:rPr>
      </w:pPr>
      <w:r w:rsidRPr="00BC2F45">
        <w:rPr>
          <w:rFonts w:ascii="Arial Black" w:hAnsi="Arial Black"/>
          <w:sz w:val="24"/>
          <w:szCs w:val="24"/>
        </w:rPr>
        <w:t xml:space="preserve">Charte des fondements – paragraphe </w:t>
      </w:r>
      <w:r w:rsidRPr="002E7535">
        <w:rPr>
          <w:rFonts w:ascii="Arial Black" w:eastAsia="Times New Roman" w:hAnsi="Arial Black" w:cs="Times New Roman"/>
          <w:b/>
          <w:bCs/>
          <w:color w:val="E3000B"/>
          <w:sz w:val="24"/>
          <w:szCs w:val="24"/>
          <w:lang w:eastAsia="fr-FR"/>
        </w:rPr>
        <w:t>34. La formation</w:t>
      </w:r>
    </w:p>
    <w:p w:rsidR="002E7535" w:rsidRPr="002E7535" w:rsidRDefault="002E7535" w:rsidP="00BC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</w:pPr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>La formation a pour but d’aider les membres à s’investir dans la mission de l’ACO, dans la fidélité au Christ et à la classe ouvrière. Elle se doit de répondre aux besoins des membres sur ces deux plans :</w:t>
      </w:r>
    </w:p>
    <w:p w:rsidR="002E7535" w:rsidRPr="002E7535" w:rsidRDefault="002E7535" w:rsidP="00BC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</w:pPr>
      <w:r w:rsidRPr="002E7535">
        <w:rPr>
          <w:rFonts w:ascii="Tw Cen MT Condensed" w:eastAsia="Times New Roman" w:hAnsi="Tw Cen MT Condensed" w:cs="Times New Roman"/>
          <w:noProof/>
          <w:color w:val="000000" w:themeColor="text1"/>
          <w:sz w:val="24"/>
          <w:szCs w:val="17"/>
          <w:lang w:eastAsia="fr-FR"/>
        </w:rPr>
        <w:drawing>
          <wp:inline distT="0" distB="0" distL="0" distR="0" wp14:anchorId="3573BB78" wp14:editId="6B791C74">
            <wp:extent cx="77470" cy="106680"/>
            <wp:effectExtent l="0" t="0" r="0" b="7620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> </w:t>
      </w:r>
      <w:proofErr w:type="gramStart"/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>leur</w:t>
      </w:r>
      <w:proofErr w:type="gramEnd"/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 xml:space="preserve"> donner les moyens de comprendre les évolutions de la société. Cette compréhension est indispensable pour y être acteur et y témoigner du bonheur de croire en Jésus-Christ ; </w:t>
      </w:r>
    </w:p>
    <w:p w:rsidR="002E7535" w:rsidRPr="002E7535" w:rsidRDefault="002E7535" w:rsidP="00BC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</w:pPr>
      <w:r w:rsidRPr="002E7535">
        <w:rPr>
          <w:rFonts w:ascii="Tw Cen MT Condensed" w:eastAsia="Times New Roman" w:hAnsi="Tw Cen MT Condensed" w:cs="Times New Roman"/>
          <w:noProof/>
          <w:color w:val="000000" w:themeColor="text1"/>
          <w:sz w:val="24"/>
          <w:szCs w:val="17"/>
          <w:lang w:eastAsia="fr-FR"/>
        </w:rPr>
        <w:drawing>
          <wp:inline distT="0" distB="0" distL="0" distR="0" wp14:anchorId="33EBB419" wp14:editId="4E916095">
            <wp:extent cx="77470" cy="106680"/>
            <wp:effectExtent l="0" t="0" r="0" b="762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> </w:t>
      </w:r>
      <w:proofErr w:type="gramStart"/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>les</w:t>
      </w:r>
      <w:proofErr w:type="gramEnd"/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 xml:space="preserve"> aider à clarifier la mission et à la mettre en œuvre ; favoriser l’approfondissement de la foi en Révision de vie par la relecture de la vie, la mise en lien avec l’Écriture et le débat de foi, faciliter l’ouverture à d’autres pour rendre compte de ce qui fonde leur foi.</w:t>
      </w:r>
    </w:p>
    <w:p w:rsidR="002E7535" w:rsidRPr="002E7535" w:rsidRDefault="002E7535" w:rsidP="00BC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</w:pPr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>Le dialogue avec les croyants d’autres religions ou avec ceux qui vivent une foi humaine sans référence à Dieu provoque les membres ACO à mieux les connaître et à approfondir leur foi chrétienne. </w:t>
      </w:r>
    </w:p>
    <w:p w:rsidR="002E7535" w:rsidRPr="002E7535" w:rsidRDefault="002E7535" w:rsidP="00BC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</w:pPr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>La formation donne les moyens d’accueillir les nouveaux membres avec ce qu’ils apportent de neuf, et de les initier à la vie en mouvement, sans pour autant négliger les attentes des membres plus anciens. Elle contribue à favoriser l’échange entre les uns et les autres.</w:t>
      </w:r>
    </w:p>
    <w:p w:rsidR="002E7535" w:rsidRPr="002E7535" w:rsidRDefault="002E7535" w:rsidP="00BC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</w:pPr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>La formation veille à responsabiliser tous les membres du mouvement. Elle permet de mobiliser les compétences de chacun pour servir la mission commune. </w:t>
      </w:r>
    </w:p>
    <w:p w:rsidR="002E7535" w:rsidRPr="002E7535" w:rsidRDefault="002E7535" w:rsidP="00BC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</w:pPr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>Elle donne aux nouveaux membres les moyens de participer à la construction de l’ACO et rendre ainsi possible l’accès de tous aux responsabilités. Elle accompagne les évolutions dans la conduite (dynamique de projets, manières nouvelles d’être responsable). </w:t>
      </w:r>
    </w:p>
    <w:p w:rsidR="002E7535" w:rsidRPr="002E7535" w:rsidRDefault="002E7535" w:rsidP="00BC2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</w:pPr>
      <w:r w:rsidRPr="002E7535">
        <w:rPr>
          <w:rFonts w:ascii="Tw Cen MT Condensed" w:eastAsia="Times New Roman" w:hAnsi="Tw Cen MT Condensed" w:cs="Times New Roman"/>
          <w:color w:val="000000" w:themeColor="text1"/>
          <w:sz w:val="24"/>
          <w:szCs w:val="17"/>
          <w:lang w:eastAsia="fr-FR"/>
        </w:rPr>
        <w:t>La formation s’appuie sur les moyens proposés par le mouvement : elle encourage la mutualisation des expériences.</w:t>
      </w:r>
    </w:p>
    <w:p w:rsidR="002E7535" w:rsidRPr="00690F4B" w:rsidRDefault="002E7535" w:rsidP="00BC2F45">
      <w:pPr>
        <w:spacing w:after="0"/>
        <w:rPr>
          <w:sz w:val="32"/>
        </w:rPr>
      </w:pPr>
    </w:p>
    <w:p w:rsidR="004B5D86" w:rsidRDefault="004B5D86" w:rsidP="004B5D86">
      <w:pPr>
        <w:jc w:val="both"/>
      </w:pPr>
      <w:r>
        <w:t>Dans les moyens nationaux ou régionaux à envisager</w:t>
      </w:r>
      <w:r w:rsidR="0019607C">
        <w:t xml:space="preserve"> lors de la Rencontre nationale de St Etienne</w:t>
      </w:r>
      <w:r>
        <w:t>, des demandes, des besoins de formation ont été</w:t>
      </w:r>
      <w:r w:rsidR="0019607C">
        <w:t xml:space="preserve"> exprimés. Plusieurs fois, des souhait</w:t>
      </w:r>
      <w:r>
        <w:t xml:space="preserve">s de mutualisation des initiatives, des formations ont été formulés. </w:t>
      </w:r>
    </w:p>
    <w:p w:rsidR="00B62135" w:rsidRDefault="0019607C" w:rsidP="00690F4B">
      <w:pPr>
        <w:spacing w:after="0"/>
        <w:jc w:val="both"/>
      </w:pPr>
      <w:r>
        <w:t>Le tableau</w:t>
      </w:r>
      <w:r w:rsidR="004B5D86">
        <w:t xml:space="preserve"> ci-après, </w:t>
      </w:r>
      <w:r>
        <w:t xml:space="preserve">à me retourner pour la </w:t>
      </w:r>
      <w:r w:rsidR="004718E0">
        <w:t xml:space="preserve">fin </w:t>
      </w:r>
      <w:r>
        <w:t xml:space="preserve">juin, </w:t>
      </w:r>
      <w:r w:rsidR="004B5D86">
        <w:t xml:space="preserve">va permettre </w:t>
      </w:r>
      <w:r w:rsidR="00B62135">
        <w:t xml:space="preserve">d’établir </w:t>
      </w:r>
      <w:r w:rsidR="004B5D86">
        <w:t xml:space="preserve">un catalogue des formations dispensées dans les régions, CD, CS... </w:t>
      </w:r>
      <w:r w:rsidR="00B62135">
        <w:t>afin de ne pas réinventer ce qui existe déjà</w:t>
      </w:r>
      <w:r>
        <w:t> !</w:t>
      </w:r>
      <w:r w:rsidR="00B62135">
        <w:t xml:space="preserve"> C</w:t>
      </w:r>
      <w:r w:rsidR="004B5D86">
        <w:t>hacun p</w:t>
      </w:r>
      <w:r w:rsidR="00B62135">
        <w:t>ourra ensuite puiser dedans,</w:t>
      </w:r>
      <w:r w:rsidR="004B5D86">
        <w:t xml:space="preserve"> </w:t>
      </w:r>
      <w:r w:rsidR="00B62135">
        <w:t xml:space="preserve">trouver la formation </w:t>
      </w:r>
      <w:r>
        <w:t>appropriée</w:t>
      </w:r>
      <w:r w:rsidR="00B62135">
        <w:t>, l’</w:t>
      </w:r>
      <w:r w:rsidR="004B5D86">
        <w:t>adapt</w:t>
      </w:r>
      <w:r w:rsidR="00B62135">
        <w:t xml:space="preserve">er </w:t>
      </w:r>
      <w:r w:rsidR="004B5D86">
        <w:t>selon</w:t>
      </w:r>
      <w:r w:rsidR="00B62135">
        <w:t xml:space="preserve"> ses besoins, le public visé… </w:t>
      </w:r>
    </w:p>
    <w:p w:rsidR="00690F4B" w:rsidRDefault="00690F4B" w:rsidP="00690F4B">
      <w:pPr>
        <w:spacing w:after="0"/>
        <w:jc w:val="both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19"/>
        <w:gridCol w:w="2128"/>
        <w:gridCol w:w="2116"/>
        <w:gridCol w:w="2113"/>
        <w:gridCol w:w="2133"/>
        <w:gridCol w:w="2378"/>
        <w:gridCol w:w="2139"/>
      </w:tblGrid>
      <w:tr w:rsidR="002E7535" w:rsidRPr="002E7535" w:rsidTr="002E7535">
        <w:tc>
          <w:tcPr>
            <w:tcW w:w="700" w:type="pct"/>
            <w:vAlign w:val="center"/>
          </w:tcPr>
          <w:p w:rsidR="002E7535" w:rsidRPr="002E7535" w:rsidRDefault="002E7535" w:rsidP="002E7535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Thème</w:t>
            </w:r>
          </w:p>
        </w:tc>
        <w:tc>
          <w:tcPr>
            <w:tcW w:w="703" w:type="pct"/>
            <w:vAlign w:val="center"/>
          </w:tcPr>
          <w:p w:rsidR="002E7535" w:rsidRPr="002E7535" w:rsidRDefault="002E7535" w:rsidP="002E7535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Contenu</w:t>
            </w:r>
          </w:p>
        </w:tc>
        <w:tc>
          <w:tcPr>
            <w:tcW w:w="699" w:type="pct"/>
            <w:vAlign w:val="center"/>
          </w:tcPr>
          <w:p w:rsidR="002E7535" w:rsidRPr="002E7535" w:rsidRDefault="002E7535" w:rsidP="002E7535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Forme</w:t>
            </w:r>
          </w:p>
        </w:tc>
        <w:tc>
          <w:tcPr>
            <w:tcW w:w="698" w:type="pct"/>
            <w:vAlign w:val="center"/>
          </w:tcPr>
          <w:p w:rsidR="002E7535" w:rsidRPr="002E7535" w:rsidRDefault="002E7535" w:rsidP="002E7535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Public visé</w:t>
            </w:r>
          </w:p>
        </w:tc>
        <w:tc>
          <w:tcPr>
            <w:tcW w:w="705" w:type="pct"/>
            <w:vAlign w:val="center"/>
          </w:tcPr>
          <w:p w:rsidR="002E7535" w:rsidRPr="002E7535" w:rsidRDefault="002E7535" w:rsidP="002E7535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But poursuivi</w:t>
            </w:r>
          </w:p>
        </w:tc>
        <w:tc>
          <w:tcPr>
            <w:tcW w:w="786" w:type="pct"/>
            <w:vAlign w:val="center"/>
          </w:tcPr>
          <w:p w:rsidR="002E7535" w:rsidRPr="002E7535" w:rsidRDefault="002E7535" w:rsidP="002E7535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Coordonnées</w:t>
            </w:r>
          </w:p>
          <w:p w:rsidR="002E7535" w:rsidRPr="002E7535" w:rsidRDefault="002E7535" w:rsidP="002E7535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de la personne référente</w:t>
            </w:r>
          </w:p>
        </w:tc>
        <w:tc>
          <w:tcPr>
            <w:tcW w:w="707" w:type="pct"/>
            <w:vAlign w:val="center"/>
          </w:tcPr>
          <w:p w:rsidR="002E7535" w:rsidRPr="002E7535" w:rsidRDefault="002E7535" w:rsidP="002E7535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Supports de formation</w:t>
            </w:r>
          </w:p>
        </w:tc>
      </w:tr>
      <w:tr w:rsidR="002E7535" w:rsidRPr="002E7535" w:rsidTr="004718E0">
        <w:trPr>
          <w:trHeight w:val="624"/>
        </w:trPr>
        <w:tc>
          <w:tcPr>
            <w:tcW w:w="700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5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6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7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</w:tr>
      <w:tr w:rsidR="002E7535" w:rsidRPr="002E7535" w:rsidTr="004718E0">
        <w:trPr>
          <w:trHeight w:val="624"/>
        </w:trPr>
        <w:tc>
          <w:tcPr>
            <w:tcW w:w="700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5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6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7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</w:tr>
      <w:tr w:rsidR="00B62135" w:rsidRPr="002E7535" w:rsidTr="004718E0">
        <w:trPr>
          <w:trHeight w:val="624"/>
        </w:trPr>
        <w:tc>
          <w:tcPr>
            <w:tcW w:w="700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5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6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7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</w:tr>
      <w:tr w:rsidR="00B62135" w:rsidRPr="002E7535" w:rsidTr="004718E0">
        <w:trPr>
          <w:trHeight w:val="624"/>
        </w:trPr>
        <w:tc>
          <w:tcPr>
            <w:tcW w:w="700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5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6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7" w:type="pct"/>
            <w:vAlign w:val="center"/>
          </w:tcPr>
          <w:p w:rsidR="00B62135" w:rsidRPr="002E7535" w:rsidRDefault="00B62135" w:rsidP="004718E0">
            <w:pPr>
              <w:jc w:val="center"/>
              <w:rPr>
                <w:rFonts w:ascii="Arial Narrow" w:hAnsi="Arial Narrow"/>
              </w:rPr>
            </w:pPr>
          </w:p>
        </w:tc>
      </w:tr>
      <w:tr w:rsidR="002E7535" w:rsidRPr="002E7535" w:rsidTr="004718E0">
        <w:trPr>
          <w:trHeight w:val="624"/>
        </w:trPr>
        <w:tc>
          <w:tcPr>
            <w:tcW w:w="700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5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6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7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</w:tr>
      <w:tr w:rsidR="002E7535" w:rsidRPr="002E7535" w:rsidTr="004718E0">
        <w:trPr>
          <w:trHeight w:val="624"/>
        </w:trPr>
        <w:tc>
          <w:tcPr>
            <w:tcW w:w="700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3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8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5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86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7" w:type="pct"/>
            <w:vAlign w:val="center"/>
          </w:tcPr>
          <w:p w:rsidR="002E7535" w:rsidRPr="002E7535" w:rsidRDefault="002E7535" w:rsidP="004718E0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718E0" w:rsidRDefault="004718E0" w:rsidP="00BC2F45">
      <w:pPr>
        <w:spacing w:after="0"/>
      </w:pPr>
    </w:p>
    <w:p w:rsidR="004718E0" w:rsidRDefault="004718E0" w:rsidP="00BC2F45">
      <w:pPr>
        <w:spacing w:after="0"/>
      </w:pPr>
    </w:p>
    <w:p w:rsidR="004718E0" w:rsidRDefault="004718E0" w:rsidP="00BC2F45">
      <w:pPr>
        <w:spacing w:after="0"/>
      </w:pPr>
      <w:r>
        <w:t>Peut-être que dans vos CS, CD, votre région, vous organisez des retraites, des recollections… sur une journée, un WE ou peut-être même sur plusieurs jours. Merci, comme pour les formations, m’en faire le retour.</w:t>
      </w:r>
    </w:p>
    <w:p w:rsidR="004718E0" w:rsidRDefault="004718E0" w:rsidP="00BC2F45">
      <w:pPr>
        <w:spacing w:after="0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82"/>
        <w:gridCol w:w="6946"/>
        <w:gridCol w:w="2408"/>
        <w:gridCol w:w="2090"/>
      </w:tblGrid>
      <w:tr w:rsidR="004718E0" w:rsidRPr="002E7535" w:rsidTr="004718E0">
        <w:tc>
          <w:tcPr>
            <w:tcW w:w="1217" w:type="pct"/>
            <w:vAlign w:val="center"/>
          </w:tcPr>
          <w:p w:rsidR="004718E0" w:rsidRPr="002E7535" w:rsidRDefault="004718E0" w:rsidP="00E27D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Titre</w:t>
            </w:r>
          </w:p>
        </w:tc>
        <w:tc>
          <w:tcPr>
            <w:tcW w:w="22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Thème</w:t>
            </w:r>
            <w:r>
              <w:rPr>
                <w:rFonts w:ascii="Arial Narrow" w:hAnsi="Arial Narrow"/>
                <w:b/>
              </w:rPr>
              <w:t xml:space="preserve"> / c</w:t>
            </w:r>
            <w:r w:rsidRPr="002E7535">
              <w:rPr>
                <w:rFonts w:ascii="Arial Narrow" w:hAnsi="Arial Narrow"/>
                <w:b/>
              </w:rPr>
              <w:t>ontenu</w:t>
            </w:r>
          </w:p>
        </w:tc>
        <w:tc>
          <w:tcPr>
            <w:tcW w:w="796" w:type="pct"/>
            <w:vAlign w:val="center"/>
          </w:tcPr>
          <w:p w:rsidR="004718E0" w:rsidRPr="002E7535" w:rsidRDefault="004718E0" w:rsidP="00E27D4B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Coordonnées</w:t>
            </w:r>
          </w:p>
          <w:p w:rsidR="004718E0" w:rsidRPr="002E7535" w:rsidRDefault="004718E0" w:rsidP="00E27D4B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de la personne référente</w:t>
            </w:r>
          </w:p>
        </w:tc>
        <w:tc>
          <w:tcPr>
            <w:tcW w:w="691" w:type="pct"/>
            <w:vAlign w:val="center"/>
          </w:tcPr>
          <w:p w:rsidR="004718E0" w:rsidRPr="002E7535" w:rsidRDefault="004718E0" w:rsidP="00E27D4B">
            <w:pPr>
              <w:jc w:val="center"/>
              <w:rPr>
                <w:rFonts w:ascii="Arial Narrow" w:hAnsi="Arial Narrow"/>
                <w:b/>
              </w:rPr>
            </w:pPr>
            <w:r w:rsidRPr="002E7535">
              <w:rPr>
                <w:rFonts w:ascii="Arial Narrow" w:hAnsi="Arial Narrow"/>
                <w:b/>
              </w:rPr>
              <w:t>Supports de formation</w:t>
            </w:r>
          </w:p>
        </w:tc>
      </w:tr>
      <w:tr w:rsidR="004718E0" w:rsidRPr="002E7535" w:rsidTr="004718E0">
        <w:trPr>
          <w:trHeight w:val="567"/>
        </w:trPr>
        <w:tc>
          <w:tcPr>
            <w:tcW w:w="1217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1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</w:tr>
      <w:tr w:rsidR="004718E0" w:rsidRPr="002E7535" w:rsidTr="004718E0">
        <w:trPr>
          <w:trHeight w:val="567"/>
        </w:trPr>
        <w:tc>
          <w:tcPr>
            <w:tcW w:w="1217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1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</w:tr>
      <w:tr w:rsidR="004718E0" w:rsidRPr="002E7535" w:rsidTr="004718E0">
        <w:trPr>
          <w:trHeight w:val="567"/>
        </w:trPr>
        <w:tc>
          <w:tcPr>
            <w:tcW w:w="1217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1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</w:tr>
      <w:tr w:rsidR="004718E0" w:rsidRPr="002E7535" w:rsidTr="004718E0">
        <w:trPr>
          <w:trHeight w:val="567"/>
        </w:trPr>
        <w:tc>
          <w:tcPr>
            <w:tcW w:w="1217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1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</w:tr>
      <w:tr w:rsidR="004718E0" w:rsidRPr="002E7535" w:rsidTr="004718E0">
        <w:trPr>
          <w:trHeight w:val="567"/>
        </w:trPr>
        <w:tc>
          <w:tcPr>
            <w:tcW w:w="1217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1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</w:tr>
      <w:tr w:rsidR="004718E0" w:rsidRPr="002E7535" w:rsidTr="004718E0">
        <w:trPr>
          <w:trHeight w:val="567"/>
        </w:trPr>
        <w:tc>
          <w:tcPr>
            <w:tcW w:w="1217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96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1" w:type="pct"/>
            <w:vAlign w:val="center"/>
          </w:tcPr>
          <w:p w:rsidR="004718E0" w:rsidRPr="002E7535" w:rsidRDefault="004718E0" w:rsidP="004718E0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4718E0" w:rsidRDefault="004718E0" w:rsidP="00BC2F45">
      <w:pPr>
        <w:spacing w:after="0"/>
      </w:pPr>
    </w:p>
    <w:p w:rsidR="004718E0" w:rsidRDefault="004718E0" w:rsidP="00BC2F45">
      <w:pPr>
        <w:spacing w:after="0"/>
      </w:pPr>
    </w:p>
    <w:p w:rsidR="004718E0" w:rsidRDefault="004718E0" w:rsidP="00BC2F45">
      <w:pPr>
        <w:spacing w:after="0"/>
      </w:pPr>
    </w:p>
    <w:p w:rsidR="004718E0" w:rsidRDefault="004718E0" w:rsidP="00BC2F45">
      <w:pPr>
        <w:spacing w:after="0"/>
      </w:pPr>
    </w:p>
    <w:p w:rsidR="00B62135" w:rsidRDefault="00B62135" w:rsidP="00BC2F45">
      <w:pPr>
        <w:spacing w:after="0"/>
      </w:pPr>
      <w:r>
        <w:t>Je vous remercie par avance de votre collaboratio</w:t>
      </w:r>
      <w:r w:rsidR="00C32A9D">
        <w:t>n.</w:t>
      </w:r>
    </w:p>
    <w:p w:rsidR="00690F4B" w:rsidRDefault="00690F4B" w:rsidP="00BC2F45">
      <w:pPr>
        <w:spacing w:after="0"/>
      </w:pPr>
    </w:p>
    <w:p w:rsidR="00BC2F45" w:rsidRPr="00690F4B" w:rsidRDefault="00B62135" w:rsidP="00BC2F45">
      <w:pPr>
        <w:spacing w:after="0"/>
        <w:rPr>
          <w:rFonts w:ascii="Comic Sans MS" w:hAnsi="Comic Sans MS"/>
          <w:sz w:val="20"/>
        </w:rPr>
      </w:pPr>
      <w:r w:rsidRPr="00690F4B">
        <w:rPr>
          <w:rFonts w:ascii="Comic Sans MS" w:hAnsi="Comic Sans MS"/>
          <w:sz w:val="20"/>
        </w:rPr>
        <w:t xml:space="preserve">Murielle </w:t>
      </w:r>
      <w:proofErr w:type="spellStart"/>
      <w:r w:rsidRPr="00690F4B">
        <w:rPr>
          <w:rFonts w:ascii="Comic Sans MS" w:hAnsi="Comic Sans MS"/>
          <w:sz w:val="20"/>
        </w:rPr>
        <w:t>Bécel</w:t>
      </w:r>
      <w:proofErr w:type="spellEnd"/>
      <w:r w:rsidRPr="00690F4B">
        <w:rPr>
          <w:rFonts w:ascii="Comic Sans MS" w:hAnsi="Comic Sans MS"/>
          <w:sz w:val="20"/>
        </w:rPr>
        <w:t xml:space="preserve"> </w:t>
      </w:r>
    </w:p>
    <w:p w:rsidR="00B62135" w:rsidRPr="00690F4B" w:rsidRDefault="00BC2F45" w:rsidP="00BC2F45">
      <w:pPr>
        <w:spacing w:after="0"/>
        <w:rPr>
          <w:rFonts w:ascii="Arial Narrow" w:hAnsi="Arial Narrow"/>
        </w:rPr>
      </w:pPr>
      <w:r w:rsidRPr="00690F4B">
        <w:rPr>
          <w:rFonts w:ascii="Arial Narrow" w:hAnsi="Arial Narrow"/>
        </w:rPr>
        <w:t xml:space="preserve">Secrétaire nationale chargée de la formation </w:t>
      </w:r>
      <w:r w:rsidR="00B62135" w:rsidRPr="00690F4B">
        <w:rPr>
          <w:rFonts w:ascii="Arial Narrow" w:hAnsi="Arial Narrow"/>
        </w:rPr>
        <w:t xml:space="preserve">– </w:t>
      </w:r>
      <w:hyperlink r:id="rId5" w:history="1">
        <w:r w:rsidR="00B62135" w:rsidRPr="00690F4B">
          <w:rPr>
            <w:rStyle w:val="Lienhypertexte"/>
            <w:rFonts w:ascii="Arial Narrow" w:hAnsi="Arial Narrow"/>
          </w:rPr>
          <w:t>formation@acofrance.fr</w:t>
        </w:r>
      </w:hyperlink>
      <w:r w:rsidR="00B62135" w:rsidRPr="00690F4B">
        <w:rPr>
          <w:rFonts w:ascii="Arial Narrow" w:hAnsi="Arial Narrow"/>
        </w:rPr>
        <w:t xml:space="preserve"> </w:t>
      </w:r>
    </w:p>
    <w:sectPr w:rsidR="00B62135" w:rsidRPr="00690F4B" w:rsidSect="00690F4B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5"/>
    <w:rsid w:val="0019607C"/>
    <w:rsid w:val="002E7535"/>
    <w:rsid w:val="004718E0"/>
    <w:rsid w:val="004B5D86"/>
    <w:rsid w:val="00533B75"/>
    <w:rsid w:val="00690F4B"/>
    <w:rsid w:val="00B62135"/>
    <w:rsid w:val="00BC2F45"/>
    <w:rsid w:val="00C32A9D"/>
    <w:rsid w:val="00E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371F6-7125-4AFE-8B98-20C71CC3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62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ation@acofrance.f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Becel</dc:creator>
  <cp:keywords/>
  <dc:description/>
  <cp:lastModifiedBy>ACO RIF</cp:lastModifiedBy>
  <cp:revision>2</cp:revision>
  <dcterms:created xsi:type="dcterms:W3CDTF">2019-06-03T06:41:00Z</dcterms:created>
  <dcterms:modified xsi:type="dcterms:W3CDTF">2019-06-03T06:41:00Z</dcterms:modified>
</cp:coreProperties>
</file>