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F44A" w14:textId="7031EB46" w:rsidR="00A45ABF" w:rsidRPr="00D552AE" w:rsidRDefault="00D552AE" w:rsidP="00D552AE">
      <w:pPr>
        <w:jc w:val="center"/>
        <w:rPr>
          <w:rFonts w:ascii="Arial" w:hAnsi="Arial" w:cs="Arial"/>
          <w:b/>
          <w:bCs/>
          <w:sz w:val="28"/>
          <w:szCs w:val="28"/>
        </w:rPr>
      </w:pPr>
      <w:r w:rsidRPr="00D552AE">
        <w:rPr>
          <w:rFonts w:ascii="Arial" w:hAnsi="Arial" w:cs="Arial"/>
          <w:b/>
          <w:bCs/>
          <w:sz w:val="28"/>
          <w:szCs w:val="28"/>
        </w:rPr>
        <w:t>Compte rendu du</w:t>
      </w:r>
      <w:r w:rsidR="00A45ABF" w:rsidRPr="00D552AE">
        <w:rPr>
          <w:rFonts w:ascii="Arial" w:hAnsi="Arial" w:cs="Arial"/>
          <w:b/>
          <w:bCs/>
          <w:sz w:val="28"/>
          <w:szCs w:val="28"/>
        </w:rPr>
        <w:t xml:space="preserve"> </w:t>
      </w:r>
      <w:r w:rsidR="00E372FC" w:rsidRPr="00D552AE">
        <w:rPr>
          <w:rFonts w:ascii="Arial" w:hAnsi="Arial" w:cs="Arial"/>
          <w:b/>
          <w:bCs/>
          <w:sz w:val="28"/>
          <w:szCs w:val="28"/>
        </w:rPr>
        <w:t xml:space="preserve">CSA-SA du 08 </w:t>
      </w:r>
      <w:r w:rsidR="006504BB" w:rsidRPr="00D552AE">
        <w:rPr>
          <w:rFonts w:ascii="Arial" w:hAnsi="Arial" w:cs="Arial"/>
          <w:b/>
          <w:bCs/>
          <w:sz w:val="28"/>
          <w:szCs w:val="28"/>
        </w:rPr>
        <w:t>juillet</w:t>
      </w:r>
      <w:r w:rsidR="00E372FC" w:rsidRPr="00D552AE">
        <w:rPr>
          <w:rFonts w:ascii="Arial" w:hAnsi="Arial" w:cs="Arial"/>
          <w:b/>
          <w:bCs/>
          <w:sz w:val="28"/>
          <w:szCs w:val="28"/>
        </w:rPr>
        <w:t xml:space="preserve"> 2025</w:t>
      </w:r>
    </w:p>
    <w:p w14:paraId="4C15A0E9" w14:textId="78E37B05" w:rsidR="00122B5C" w:rsidRDefault="00A45ABF" w:rsidP="00E372FC">
      <w:pPr>
        <w:jc w:val="both"/>
        <w:rPr>
          <w:rFonts w:ascii="Arial" w:hAnsi="Arial" w:cs="Arial"/>
        </w:rPr>
      </w:pPr>
      <w:r w:rsidRPr="00E372FC">
        <w:rPr>
          <w:rFonts w:ascii="Arial" w:hAnsi="Arial" w:cs="Arial"/>
        </w:rPr>
        <w:t xml:space="preserve">Le </w:t>
      </w:r>
      <w:r w:rsidR="006504BB">
        <w:rPr>
          <w:rFonts w:ascii="Arial" w:hAnsi="Arial" w:cs="Arial"/>
        </w:rPr>
        <w:t xml:space="preserve">dernier </w:t>
      </w:r>
      <w:r w:rsidRPr="00E372FC">
        <w:rPr>
          <w:rFonts w:ascii="Arial" w:hAnsi="Arial" w:cs="Arial"/>
        </w:rPr>
        <w:t xml:space="preserve">CSA-SA </w:t>
      </w:r>
      <w:r w:rsidR="006504BB">
        <w:rPr>
          <w:rFonts w:ascii="Arial" w:hAnsi="Arial" w:cs="Arial"/>
        </w:rPr>
        <w:t>de cette année scolaire</w:t>
      </w:r>
      <w:r w:rsidR="00E859AB">
        <w:rPr>
          <w:rFonts w:ascii="Arial" w:hAnsi="Arial" w:cs="Arial"/>
        </w:rPr>
        <w:t xml:space="preserve"> </w:t>
      </w:r>
      <w:r w:rsidRPr="00E372FC">
        <w:rPr>
          <w:rFonts w:ascii="Arial" w:hAnsi="Arial" w:cs="Arial"/>
        </w:rPr>
        <w:t xml:space="preserve">s’est tenu en présence de :  </w:t>
      </w:r>
    </w:p>
    <w:p w14:paraId="77D0EE2F" w14:textId="44FB78DC" w:rsidR="00D552AE" w:rsidRDefault="00820D0B" w:rsidP="00122B5C">
      <w:pPr>
        <w:pStyle w:val="Paragraphedeliste"/>
        <w:numPr>
          <w:ilvl w:val="0"/>
          <w:numId w:val="17"/>
        </w:numPr>
        <w:jc w:val="both"/>
        <w:rPr>
          <w:rFonts w:ascii="Arial" w:hAnsi="Arial" w:cs="Arial"/>
          <w:i/>
          <w:iCs/>
        </w:rPr>
      </w:pPr>
      <w:r w:rsidRPr="00122B5C">
        <w:rPr>
          <w:rFonts w:ascii="Arial" w:hAnsi="Arial" w:cs="Arial"/>
        </w:rPr>
        <w:t>M. VIAL, secrétaire général d’académie</w:t>
      </w:r>
      <w:r w:rsidR="00122B5C">
        <w:rPr>
          <w:rFonts w:ascii="Arial" w:hAnsi="Arial" w:cs="Arial"/>
        </w:rPr>
        <w:t xml:space="preserve"> - </w:t>
      </w:r>
      <w:r w:rsidRPr="00122B5C">
        <w:rPr>
          <w:rFonts w:ascii="Arial" w:hAnsi="Arial" w:cs="Arial"/>
        </w:rPr>
        <w:t xml:space="preserve">Mme DEPARDIEU, directrice des ressources humaines </w:t>
      </w:r>
      <w:proofErr w:type="gramStart"/>
      <w:r w:rsidR="00E17B70" w:rsidRPr="00122B5C">
        <w:rPr>
          <w:rFonts w:ascii="Arial" w:hAnsi="Arial" w:cs="Arial"/>
        </w:rPr>
        <w:t>-</w:t>
      </w:r>
      <w:r w:rsidRPr="00122B5C">
        <w:rPr>
          <w:rFonts w:ascii="Arial" w:hAnsi="Arial" w:cs="Arial"/>
        </w:rPr>
        <w:t xml:space="preserve">  Mme</w:t>
      </w:r>
      <w:proofErr w:type="gramEnd"/>
      <w:r w:rsidRPr="00122B5C">
        <w:rPr>
          <w:rFonts w:ascii="Arial" w:hAnsi="Arial" w:cs="Arial"/>
        </w:rPr>
        <w:t xml:space="preserve"> DUPORT, cheffe de la division des m</w:t>
      </w:r>
      <w:r w:rsidRPr="00E71DFD">
        <w:rPr>
          <w:rFonts w:ascii="Arial" w:hAnsi="Arial" w:cs="Arial"/>
        </w:rPr>
        <w:t xml:space="preserve">oyens </w:t>
      </w:r>
      <w:r w:rsidR="00E17B70" w:rsidRPr="00E71DFD">
        <w:rPr>
          <w:rFonts w:ascii="Arial" w:hAnsi="Arial" w:cs="Arial"/>
        </w:rPr>
        <w:t>-</w:t>
      </w:r>
      <w:r w:rsidRPr="00E71DFD">
        <w:rPr>
          <w:rFonts w:ascii="Arial" w:hAnsi="Arial" w:cs="Arial"/>
        </w:rPr>
        <w:t xml:space="preserve">  Mme PERRIN, adjointe du chef du bureau des affaires juridiques </w:t>
      </w:r>
      <w:r w:rsidR="00E71DFD" w:rsidRPr="00E71DFD">
        <w:rPr>
          <w:rFonts w:ascii="Arial" w:hAnsi="Arial" w:cs="Arial"/>
        </w:rPr>
        <w:t xml:space="preserve">- </w:t>
      </w:r>
      <w:r w:rsidRPr="00E71DFD">
        <w:rPr>
          <w:rFonts w:ascii="Arial" w:hAnsi="Arial" w:cs="Arial"/>
        </w:rPr>
        <w:t xml:space="preserve">Mme BOISARD, cheffe de la division DIPEAR </w:t>
      </w:r>
      <w:r w:rsidR="00122B5C" w:rsidRPr="00E71DFD">
        <w:rPr>
          <w:rFonts w:ascii="Arial" w:hAnsi="Arial" w:cs="Arial"/>
        </w:rPr>
        <w:t>-</w:t>
      </w:r>
      <w:r w:rsidRPr="00E71DFD">
        <w:rPr>
          <w:rFonts w:ascii="Arial" w:hAnsi="Arial" w:cs="Arial"/>
        </w:rPr>
        <w:t xml:space="preserve"> M. LINIER, chef de la division DPE </w:t>
      </w:r>
      <w:r w:rsidR="00122B5C" w:rsidRPr="00E71DFD">
        <w:rPr>
          <w:rFonts w:ascii="Arial" w:hAnsi="Arial" w:cs="Arial"/>
        </w:rPr>
        <w:t>-</w:t>
      </w:r>
      <w:r w:rsidRPr="00E71DFD">
        <w:rPr>
          <w:rFonts w:ascii="Arial" w:hAnsi="Arial" w:cs="Arial"/>
        </w:rPr>
        <w:t xml:space="preserve"> M. MARCHA</w:t>
      </w:r>
      <w:r w:rsidR="00953E83">
        <w:rPr>
          <w:rFonts w:ascii="Arial" w:hAnsi="Arial" w:cs="Arial"/>
        </w:rPr>
        <w:t>N</w:t>
      </w:r>
      <w:r w:rsidRPr="00E71DFD">
        <w:rPr>
          <w:rFonts w:ascii="Arial" w:hAnsi="Arial" w:cs="Arial"/>
        </w:rPr>
        <w:t>D, chef de la division</w:t>
      </w:r>
      <w:r w:rsidR="00D552AE">
        <w:rPr>
          <w:rFonts w:ascii="Arial" w:hAnsi="Arial" w:cs="Arial"/>
        </w:rPr>
        <w:t xml:space="preserve"> </w:t>
      </w:r>
      <w:r w:rsidRPr="00E71DFD">
        <w:rPr>
          <w:rFonts w:ascii="Arial" w:hAnsi="Arial" w:cs="Arial"/>
        </w:rPr>
        <w:t xml:space="preserve">DIBAG </w:t>
      </w:r>
      <w:r w:rsidR="00E71DFD" w:rsidRPr="00E71DFD">
        <w:rPr>
          <w:rFonts w:ascii="Arial" w:hAnsi="Arial" w:cs="Arial"/>
        </w:rPr>
        <w:t xml:space="preserve">- </w:t>
      </w:r>
      <w:r w:rsidRPr="00E71DFD">
        <w:rPr>
          <w:rFonts w:ascii="Arial" w:hAnsi="Arial" w:cs="Arial"/>
        </w:rPr>
        <w:t>Mme AYEL CORBINEAU, directrice adjointe de l’EAFC</w:t>
      </w:r>
      <w:r w:rsidRPr="00E71DFD">
        <w:rPr>
          <w:rFonts w:ascii="Arial" w:hAnsi="Arial" w:cs="Arial"/>
          <w:i/>
          <w:iCs/>
        </w:rPr>
        <w:t xml:space="preserve"> </w:t>
      </w:r>
      <w:r w:rsidR="00953E83">
        <w:rPr>
          <w:rFonts w:ascii="Arial" w:hAnsi="Arial" w:cs="Arial"/>
        </w:rPr>
        <w:t>– Mme LEFORT (SG 17)</w:t>
      </w:r>
    </w:p>
    <w:p w14:paraId="5A5445CB" w14:textId="7747F038" w:rsidR="00820D0B" w:rsidRPr="00122B5C" w:rsidRDefault="00536DDE" w:rsidP="00122B5C">
      <w:pPr>
        <w:pStyle w:val="Paragraphedeliste"/>
        <w:numPr>
          <w:ilvl w:val="0"/>
          <w:numId w:val="17"/>
        </w:numPr>
        <w:jc w:val="both"/>
        <w:rPr>
          <w:rFonts w:ascii="Arial" w:hAnsi="Arial" w:cs="Arial"/>
        </w:rPr>
      </w:pPr>
      <w:r>
        <w:rPr>
          <w:rFonts w:ascii="Arial" w:hAnsi="Arial" w:cs="Arial"/>
        </w:rPr>
        <w:t>2</w:t>
      </w:r>
      <w:r w:rsidR="00820D0B" w:rsidRPr="00122B5C">
        <w:rPr>
          <w:rFonts w:ascii="Arial" w:hAnsi="Arial" w:cs="Arial"/>
        </w:rPr>
        <w:t xml:space="preserve"> représentantes de la </w:t>
      </w:r>
      <w:r w:rsidR="00A45ABF" w:rsidRPr="00122B5C">
        <w:rPr>
          <w:rFonts w:ascii="Arial" w:hAnsi="Arial" w:cs="Arial"/>
        </w:rPr>
        <w:t>SNASUB</w:t>
      </w:r>
      <w:r w:rsidR="00D552AE">
        <w:rPr>
          <w:rFonts w:ascii="Arial" w:hAnsi="Arial" w:cs="Arial"/>
        </w:rPr>
        <w:t>-</w:t>
      </w:r>
      <w:r w:rsidR="00820D0B" w:rsidRPr="00122B5C">
        <w:rPr>
          <w:rFonts w:ascii="Arial" w:hAnsi="Arial" w:cs="Arial"/>
        </w:rPr>
        <w:t xml:space="preserve">FSU </w:t>
      </w:r>
      <w:r w:rsidR="00122B5C" w:rsidRPr="00122B5C">
        <w:rPr>
          <w:rFonts w:ascii="Arial" w:hAnsi="Arial" w:cs="Arial"/>
        </w:rPr>
        <w:t>-</w:t>
      </w:r>
      <w:r w:rsidR="00820D0B" w:rsidRPr="00122B5C">
        <w:rPr>
          <w:rFonts w:ascii="Arial" w:hAnsi="Arial" w:cs="Arial"/>
        </w:rPr>
        <w:t xml:space="preserve"> </w:t>
      </w:r>
      <w:r>
        <w:rPr>
          <w:rFonts w:ascii="Arial" w:hAnsi="Arial" w:cs="Arial"/>
        </w:rPr>
        <w:t>4</w:t>
      </w:r>
      <w:r w:rsidR="00820D0B" w:rsidRPr="00122B5C">
        <w:rPr>
          <w:rFonts w:ascii="Arial" w:hAnsi="Arial" w:cs="Arial"/>
        </w:rPr>
        <w:t xml:space="preserve"> représentants de l’AI</w:t>
      </w:r>
      <w:r w:rsidR="00D552AE">
        <w:rPr>
          <w:rFonts w:ascii="Arial" w:hAnsi="Arial" w:cs="Arial"/>
        </w:rPr>
        <w:t>-</w:t>
      </w:r>
      <w:r w:rsidR="00820D0B" w:rsidRPr="00122B5C">
        <w:rPr>
          <w:rFonts w:ascii="Arial" w:hAnsi="Arial" w:cs="Arial"/>
        </w:rPr>
        <w:t xml:space="preserve">UNSA </w:t>
      </w:r>
      <w:r w:rsidR="00122B5C" w:rsidRPr="00122B5C">
        <w:rPr>
          <w:rFonts w:ascii="Arial" w:hAnsi="Arial" w:cs="Arial"/>
        </w:rPr>
        <w:t>-</w:t>
      </w:r>
      <w:r w:rsidR="00820D0B" w:rsidRPr="00122B5C">
        <w:rPr>
          <w:rFonts w:ascii="Arial" w:hAnsi="Arial" w:cs="Arial"/>
        </w:rPr>
        <w:t xml:space="preserve"> 1 représentante du SGEN CFDT</w:t>
      </w:r>
    </w:p>
    <w:p w14:paraId="3FFB6B9F" w14:textId="77777777" w:rsidR="00E372FC" w:rsidRPr="00E372FC" w:rsidRDefault="00E372FC" w:rsidP="00E372FC">
      <w:pPr>
        <w:pStyle w:val="Paragraphedeliste"/>
        <w:rPr>
          <w:rFonts w:ascii="Arial" w:hAnsi="Arial" w:cs="Arial"/>
        </w:rPr>
      </w:pPr>
    </w:p>
    <w:p w14:paraId="1C190242" w14:textId="72A04603" w:rsidR="00A45ABF" w:rsidRPr="00E372FC" w:rsidRDefault="00A45ABF" w:rsidP="00E372FC">
      <w:pPr>
        <w:pStyle w:val="Paragraphedeliste"/>
        <w:numPr>
          <w:ilvl w:val="0"/>
          <w:numId w:val="15"/>
        </w:numPr>
        <w:ind w:left="284" w:hanging="284"/>
        <w:rPr>
          <w:rFonts w:ascii="Arial" w:hAnsi="Arial" w:cs="Arial"/>
          <w:b/>
          <w:bCs/>
          <w:color w:val="0070C0"/>
        </w:rPr>
      </w:pPr>
      <w:r w:rsidRPr="00E372FC">
        <w:rPr>
          <w:rFonts w:ascii="Arial" w:hAnsi="Arial" w:cs="Arial"/>
          <w:b/>
          <w:bCs/>
          <w:color w:val="0070C0"/>
        </w:rPr>
        <w:t>Requalification des postes administratif</w:t>
      </w:r>
      <w:r w:rsidR="009A3933" w:rsidRPr="00E372FC">
        <w:rPr>
          <w:rFonts w:ascii="Arial" w:hAnsi="Arial" w:cs="Arial"/>
          <w:b/>
          <w:bCs/>
          <w:color w:val="0070C0"/>
        </w:rPr>
        <w:t>s</w:t>
      </w:r>
      <w:r w:rsidR="003A080F">
        <w:rPr>
          <w:rFonts w:ascii="Arial" w:hAnsi="Arial" w:cs="Arial"/>
          <w:b/>
          <w:bCs/>
          <w:color w:val="0070C0"/>
        </w:rPr>
        <w:t> :</w:t>
      </w:r>
      <w:r w:rsidR="00536DDE">
        <w:rPr>
          <w:rFonts w:ascii="Arial" w:hAnsi="Arial" w:cs="Arial"/>
          <w:b/>
          <w:bCs/>
          <w:color w:val="0070C0"/>
        </w:rPr>
        <w:t xml:space="preserve"> point d’étape</w:t>
      </w:r>
    </w:p>
    <w:p w14:paraId="0FC3FE4F" w14:textId="5C5A8520" w:rsidR="009A3933" w:rsidRDefault="009A3933" w:rsidP="00A45ABF">
      <w:pPr>
        <w:rPr>
          <w:rFonts w:ascii="Arial" w:hAnsi="Arial" w:cs="Arial"/>
        </w:rPr>
      </w:pPr>
      <w:r w:rsidRPr="00E372FC">
        <w:rPr>
          <w:rFonts w:ascii="Arial" w:hAnsi="Arial" w:cs="Arial"/>
        </w:rPr>
        <w:t>L’administration a présenté le plan de requalification pour la rentrée 2025.</w:t>
      </w:r>
    </w:p>
    <w:tbl>
      <w:tblPr>
        <w:tblpPr w:leftFromText="141" w:rightFromText="141" w:vertAnchor="text" w:horzAnchor="margin" w:tblpY="267"/>
        <w:tblW w:w="3681" w:type="dxa"/>
        <w:tblCellMar>
          <w:left w:w="70" w:type="dxa"/>
          <w:right w:w="70" w:type="dxa"/>
        </w:tblCellMar>
        <w:tblLook w:val="04A0" w:firstRow="1" w:lastRow="0" w:firstColumn="1" w:lastColumn="0" w:noHBand="0" w:noVBand="1"/>
      </w:tblPr>
      <w:tblGrid>
        <w:gridCol w:w="1413"/>
        <w:gridCol w:w="709"/>
        <w:gridCol w:w="850"/>
        <w:gridCol w:w="709"/>
      </w:tblGrid>
      <w:tr w:rsidR="00204FB2" w:rsidRPr="00E859AB" w14:paraId="781150BC" w14:textId="77777777" w:rsidTr="00047086">
        <w:trPr>
          <w:trHeight w:val="675"/>
        </w:trPr>
        <w:tc>
          <w:tcPr>
            <w:tcW w:w="368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D5685B" w14:textId="198D1B31" w:rsidR="00204FB2" w:rsidRPr="00E859AB" w:rsidRDefault="00204FB2" w:rsidP="00204FB2">
            <w:pPr>
              <w:spacing w:after="0" w:line="240" w:lineRule="auto"/>
              <w:jc w:val="center"/>
              <w:rPr>
                <w:rFonts w:ascii="Calibri" w:eastAsia="Times New Roman" w:hAnsi="Calibri" w:cs="Calibri"/>
                <w:b/>
                <w:bCs/>
                <w:color w:val="000000"/>
                <w:lang w:eastAsia="fr-FR"/>
              </w:rPr>
            </w:pPr>
            <w:r w:rsidRPr="00E859AB">
              <w:rPr>
                <w:rFonts w:ascii="Calibri" w:eastAsia="Times New Roman" w:hAnsi="Calibri" w:cs="Calibri"/>
                <w:b/>
                <w:bCs/>
                <w:color w:val="000000"/>
                <w:lang w:eastAsia="fr-FR"/>
              </w:rPr>
              <w:t>Cibles ministérielles tous BOP confondus</w:t>
            </w:r>
          </w:p>
        </w:tc>
      </w:tr>
      <w:tr w:rsidR="00204FB2" w:rsidRPr="00E859AB" w14:paraId="1D62F128" w14:textId="77777777" w:rsidTr="00047086">
        <w:trPr>
          <w:trHeight w:val="615"/>
        </w:trPr>
        <w:tc>
          <w:tcPr>
            <w:tcW w:w="1413" w:type="dxa"/>
            <w:tcBorders>
              <w:top w:val="nil"/>
              <w:left w:val="single" w:sz="4" w:space="0" w:color="auto"/>
              <w:bottom w:val="single" w:sz="4" w:space="0" w:color="auto"/>
              <w:right w:val="single" w:sz="4" w:space="0" w:color="auto"/>
            </w:tcBorders>
            <w:shd w:val="clear" w:color="000000" w:fill="FFC000"/>
            <w:noWrap/>
            <w:vAlign w:val="center"/>
            <w:hideMark/>
          </w:tcPr>
          <w:p w14:paraId="4B5328CB" w14:textId="77777777" w:rsidR="00204FB2" w:rsidRPr="00E859AB" w:rsidRDefault="00204FB2" w:rsidP="00204FB2">
            <w:pPr>
              <w:spacing w:after="0" w:line="240" w:lineRule="auto"/>
              <w:jc w:val="center"/>
              <w:rPr>
                <w:rFonts w:ascii="Calibri" w:eastAsia="Times New Roman" w:hAnsi="Calibri" w:cs="Calibri"/>
                <w:b/>
                <w:bCs/>
                <w:color w:val="000000"/>
                <w:lang w:eastAsia="fr-FR"/>
              </w:rPr>
            </w:pPr>
            <w:r w:rsidRPr="00E859AB">
              <w:rPr>
                <w:rFonts w:ascii="Calibri" w:eastAsia="Times New Roman" w:hAnsi="Calibri" w:cs="Calibri"/>
                <w:b/>
                <w:bCs/>
                <w:color w:val="000000"/>
                <w:lang w:eastAsia="fr-FR"/>
              </w:rPr>
              <w:t>Catégorie</w:t>
            </w:r>
          </w:p>
        </w:tc>
        <w:tc>
          <w:tcPr>
            <w:tcW w:w="709" w:type="dxa"/>
            <w:tcBorders>
              <w:top w:val="nil"/>
              <w:left w:val="nil"/>
              <w:bottom w:val="single" w:sz="4" w:space="0" w:color="auto"/>
              <w:right w:val="single" w:sz="4" w:space="0" w:color="auto"/>
            </w:tcBorders>
            <w:shd w:val="clear" w:color="000000" w:fill="FFD966"/>
            <w:noWrap/>
            <w:vAlign w:val="center"/>
            <w:hideMark/>
          </w:tcPr>
          <w:p w14:paraId="5050CE2F"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A</w:t>
            </w:r>
          </w:p>
        </w:tc>
        <w:tc>
          <w:tcPr>
            <w:tcW w:w="850" w:type="dxa"/>
            <w:tcBorders>
              <w:top w:val="nil"/>
              <w:left w:val="nil"/>
              <w:bottom w:val="single" w:sz="4" w:space="0" w:color="auto"/>
              <w:right w:val="single" w:sz="4" w:space="0" w:color="auto"/>
            </w:tcBorders>
            <w:shd w:val="clear" w:color="000000" w:fill="FFD966"/>
            <w:noWrap/>
            <w:vAlign w:val="center"/>
            <w:hideMark/>
          </w:tcPr>
          <w:p w14:paraId="4702C421"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B</w:t>
            </w:r>
          </w:p>
        </w:tc>
        <w:tc>
          <w:tcPr>
            <w:tcW w:w="709" w:type="dxa"/>
            <w:tcBorders>
              <w:top w:val="nil"/>
              <w:left w:val="nil"/>
              <w:bottom w:val="single" w:sz="4" w:space="0" w:color="auto"/>
              <w:right w:val="single" w:sz="4" w:space="0" w:color="auto"/>
            </w:tcBorders>
            <w:shd w:val="clear" w:color="000000" w:fill="FFD966"/>
            <w:noWrap/>
            <w:vAlign w:val="center"/>
            <w:hideMark/>
          </w:tcPr>
          <w:p w14:paraId="502B04C6"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C</w:t>
            </w:r>
          </w:p>
        </w:tc>
      </w:tr>
      <w:tr w:rsidR="00204FB2" w:rsidRPr="00E859AB" w14:paraId="60ECA1EC" w14:textId="77777777" w:rsidTr="00047086">
        <w:trPr>
          <w:trHeight w:val="615"/>
        </w:trPr>
        <w:tc>
          <w:tcPr>
            <w:tcW w:w="1413" w:type="dxa"/>
            <w:tcBorders>
              <w:top w:val="nil"/>
              <w:left w:val="single" w:sz="4" w:space="0" w:color="auto"/>
              <w:bottom w:val="single" w:sz="4" w:space="0" w:color="auto"/>
              <w:right w:val="single" w:sz="4" w:space="0" w:color="auto"/>
            </w:tcBorders>
            <w:shd w:val="clear" w:color="000000" w:fill="FFC000"/>
            <w:noWrap/>
            <w:vAlign w:val="center"/>
            <w:hideMark/>
          </w:tcPr>
          <w:p w14:paraId="77CA3B1C" w14:textId="77777777" w:rsidR="00204FB2" w:rsidRPr="00E859AB" w:rsidRDefault="00204FB2" w:rsidP="00204FB2">
            <w:pPr>
              <w:spacing w:after="0" w:line="240" w:lineRule="auto"/>
              <w:jc w:val="center"/>
              <w:rPr>
                <w:rFonts w:ascii="Calibri" w:eastAsia="Times New Roman" w:hAnsi="Calibri" w:cs="Calibri"/>
                <w:b/>
                <w:bCs/>
                <w:color w:val="000000"/>
                <w:lang w:eastAsia="fr-FR"/>
              </w:rPr>
            </w:pPr>
            <w:r w:rsidRPr="00E859AB">
              <w:rPr>
                <w:rFonts w:ascii="Calibri" w:eastAsia="Times New Roman" w:hAnsi="Calibri" w:cs="Calibri"/>
                <w:b/>
                <w:bCs/>
                <w:color w:val="000000"/>
                <w:lang w:eastAsia="fr-FR"/>
              </w:rPr>
              <w:t>Volume</w:t>
            </w:r>
          </w:p>
        </w:tc>
        <w:tc>
          <w:tcPr>
            <w:tcW w:w="709" w:type="dxa"/>
            <w:tcBorders>
              <w:top w:val="nil"/>
              <w:left w:val="nil"/>
              <w:bottom w:val="single" w:sz="4" w:space="0" w:color="auto"/>
              <w:right w:val="single" w:sz="4" w:space="0" w:color="auto"/>
            </w:tcBorders>
            <w:shd w:val="clear" w:color="000000" w:fill="FFD966"/>
            <w:noWrap/>
            <w:vAlign w:val="center"/>
            <w:hideMark/>
          </w:tcPr>
          <w:p w14:paraId="244A8820"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+12</w:t>
            </w:r>
          </w:p>
        </w:tc>
        <w:tc>
          <w:tcPr>
            <w:tcW w:w="850" w:type="dxa"/>
            <w:tcBorders>
              <w:top w:val="nil"/>
              <w:left w:val="nil"/>
              <w:bottom w:val="single" w:sz="4" w:space="0" w:color="auto"/>
              <w:right w:val="single" w:sz="4" w:space="0" w:color="auto"/>
            </w:tcBorders>
            <w:shd w:val="clear" w:color="000000" w:fill="FFD966"/>
            <w:noWrap/>
            <w:vAlign w:val="center"/>
            <w:hideMark/>
          </w:tcPr>
          <w:p w14:paraId="5A54FD47"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+12</w:t>
            </w:r>
          </w:p>
        </w:tc>
        <w:tc>
          <w:tcPr>
            <w:tcW w:w="709" w:type="dxa"/>
            <w:tcBorders>
              <w:top w:val="nil"/>
              <w:left w:val="nil"/>
              <w:bottom w:val="single" w:sz="4" w:space="0" w:color="auto"/>
              <w:right w:val="single" w:sz="4" w:space="0" w:color="auto"/>
            </w:tcBorders>
            <w:shd w:val="clear" w:color="000000" w:fill="FFD966"/>
            <w:noWrap/>
            <w:vAlign w:val="center"/>
            <w:hideMark/>
          </w:tcPr>
          <w:p w14:paraId="09857BD7" w14:textId="77777777" w:rsidR="00204FB2" w:rsidRPr="00E859AB" w:rsidRDefault="00204FB2" w:rsidP="00204FB2">
            <w:pPr>
              <w:spacing w:after="0" w:line="240" w:lineRule="auto"/>
              <w:jc w:val="center"/>
              <w:rPr>
                <w:rFonts w:ascii="Calibri" w:eastAsia="Times New Roman" w:hAnsi="Calibri" w:cs="Calibri"/>
                <w:color w:val="000000"/>
                <w:lang w:eastAsia="fr-FR"/>
              </w:rPr>
            </w:pPr>
            <w:r w:rsidRPr="00E859AB">
              <w:rPr>
                <w:rFonts w:ascii="Calibri" w:eastAsia="Times New Roman" w:hAnsi="Calibri" w:cs="Calibri"/>
                <w:color w:val="000000"/>
                <w:lang w:eastAsia="fr-FR"/>
              </w:rPr>
              <w:t>-24</w:t>
            </w:r>
          </w:p>
        </w:tc>
      </w:tr>
    </w:tbl>
    <w:tbl>
      <w:tblPr>
        <w:tblpPr w:leftFromText="141" w:rightFromText="141" w:vertAnchor="text" w:horzAnchor="page" w:tblpX="5356" w:tblpY="237"/>
        <w:tblW w:w="5098" w:type="dxa"/>
        <w:tblCellMar>
          <w:left w:w="70" w:type="dxa"/>
          <w:right w:w="70" w:type="dxa"/>
        </w:tblCellMar>
        <w:tblLook w:val="04A0" w:firstRow="1" w:lastRow="0" w:firstColumn="1" w:lastColumn="0" w:noHBand="0" w:noVBand="1"/>
      </w:tblPr>
      <w:tblGrid>
        <w:gridCol w:w="2122"/>
        <w:gridCol w:w="992"/>
        <w:gridCol w:w="992"/>
        <w:gridCol w:w="992"/>
      </w:tblGrid>
      <w:tr w:rsidR="00204FB2" w:rsidRPr="00204FB2" w14:paraId="5BE439C0" w14:textId="77777777" w:rsidTr="00204FB2">
        <w:trPr>
          <w:trHeight w:val="630"/>
        </w:trPr>
        <w:tc>
          <w:tcPr>
            <w:tcW w:w="50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976400" w14:textId="6352CA24" w:rsidR="00204FB2" w:rsidRPr="00204FB2" w:rsidRDefault="00047086" w:rsidP="00204FB2">
            <w:pPr>
              <w:spacing w:after="0" w:line="240" w:lineRule="auto"/>
              <w:jc w:val="center"/>
              <w:rPr>
                <w:rFonts w:ascii="Calibri" w:eastAsia="Times New Roman" w:hAnsi="Calibri" w:cs="Times New Roman"/>
                <w:b/>
                <w:bCs/>
                <w:color w:val="000000"/>
                <w:lang w:eastAsia="fr-FR"/>
              </w:rPr>
            </w:pPr>
            <w:r>
              <w:rPr>
                <w:rFonts w:ascii="Calibri" w:eastAsia="Times New Roman" w:hAnsi="Calibri" w:cs="Calibri"/>
                <w:b/>
                <w:bCs/>
                <w:noProof/>
                <w:color w:val="000000"/>
                <w:lang w:eastAsia="fr-FR"/>
              </w:rPr>
              <mc:AlternateContent>
                <mc:Choice Requires="wps">
                  <w:drawing>
                    <wp:anchor distT="0" distB="0" distL="114300" distR="114300" simplePos="0" relativeHeight="251660288" behindDoc="0" locked="0" layoutInCell="1" allowOverlap="1" wp14:anchorId="043932B4" wp14:editId="02252125">
                      <wp:simplePos x="0" y="0"/>
                      <wp:positionH relativeFrom="column">
                        <wp:posOffset>-307975</wp:posOffset>
                      </wp:positionH>
                      <wp:positionV relativeFrom="paragraph">
                        <wp:posOffset>66675</wp:posOffset>
                      </wp:positionV>
                      <wp:extent cx="390525" cy="200025"/>
                      <wp:effectExtent l="0" t="19050" r="47625" b="47625"/>
                      <wp:wrapNone/>
                      <wp:docPr id="3" name="Flèche : droite 3"/>
                      <wp:cNvGraphicFramePr/>
                      <a:graphic xmlns:a="http://schemas.openxmlformats.org/drawingml/2006/main">
                        <a:graphicData uri="http://schemas.microsoft.com/office/word/2010/wordprocessingShape">
                          <wps:wsp>
                            <wps:cNvSpPr/>
                            <wps:spPr>
                              <a:xfrm>
                                <a:off x="0" y="0"/>
                                <a:ext cx="390525" cy="2000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E95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24.25pt;margin-top:5.25pt;width:30.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" adj="16068" fillcolor="black [3213]" strokecolor="black [3213]" strokeweight="1pt"/>
                  </w:pict>
                </mc:Fallback>
              </mc:AlternateContent>
            </w:r>
            <w:r w:rsidR="00204FB2" w:rsidRPr="00204FB2">
              <w:rPr>
                <w:rFonts w:ascii="Calibri" w:eastAsia="Times New Roman" w:hAnsi="Calibri" w:cs="Times New Roman"/>
                <w:b/>
                <w:bCs/>
                <w:color w:val="000000"/>
                <w:lang w:eastAsia="fr-FR"/>
              </w:rPr>
              <w:t>Point d'étape du 23 juin 2025</w:t>
            </w:r>
          </w:p>
        </w:tc>
      </w:tr>
      <w:tr w:rsidR="00204FB2" w:rsidRPr="00204FB2" w14:paraId="37E9D72C" w14:textId="77777777" w:rsidTr="00204FB2">
        <w:trPr>
          <w:trHeight w:val="481"/>
        </w:trPr>
        <w:tc>
          <w:tcPr>
            <w:tcW w:w="2122" w:type="dxa"/>
            <w:tcBorders>
              <w:top w:val="nil"/>
              <w:left w:val="single" w:sz="4" w:space="0" w:color="auto"/>
              <w:bottom w:val="single" w:sz="4" w:space="0" w:color="auto"/>
              <w:right w:val="single" w:sz="4" w:space="0" w:color="auto"/>
            </w:tcBorders>
            <w:shd w:val="clear" w:color="000000" w:fill="DBDBDB"/>
            <w:noWrap/>
            <w:vAlign w:val="center"/>
            <w:hideMark/>
          </w:tcPr>
          <w:p w14:paraId="5D886E37" w14:textId="77777777" w:rsidR="00204FB2" w:rsidRPr="00204FB2" w:rsidRDefault="00204FB2" w:rsidP="00204FB2">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BOP</w:t>
            </w:r>
          </w:p>
        </w:tc>
        <w:tc>
          <w:tcPr>
            <w:tcW w:w="992" w:type="dxa"/>
            <w:tcBorders>
              <w:top w:val="nil"/>
              <w:left w:val="nil"/>
              <w:bottom w:val="single" w:sz="4" w:space="0" w:color="auto"/>
              <w:right w:val="single" w:sz="4" w:space="0" w:color="auto"/>
            </w:tcBorders>
            <w:shd w:val="clear" w:color="000000" w:fill="C9C9C9"/>
            <w:noWrap/>
            <w:vAlign w:val="center"/>
            <w:hideMark/>
          </w:tcPr>
          <w:p w14:paraId="55F90A4C"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A</w:t>
            </w:r>
          </w:p>
        </w:tc>
        <w:tc>
          <w:tcPr>
            <w:tcW w:w="992" w:type="dxa"/>
            <w:tcBorders>
              <w:top w:val="nil"/>
              <w:left w:val="nil"/>
              <w:bottom w:val="single" w:sz="4" w:space="0" w:color="auto"/>
              <w:right w:val="single" w:sz="4" w:space="0" w:color="auto"/>
            </w:tcBorders>
            <w:shd w:val="clear" w:color="000000" w:fill="C9C9C9"/>
            <w:noWrap/>
            <w:vAlign w:val="center"/>
            <w:hideMark/>
          </w:tcPr>
          <w:p w14:paraId="4E0CE90A"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B</w:t>
            </w:r>
          </w:p>
        </w:tc>
        <w:tc>
          <w:tcPr>
            <w:tcW w:w="992" w:type="dxa"/>
            <w:tcBorders>
              <w:top w:val="nil"/>
              <w:left w:val="nil"/>
              <w:bottom w:val="single" w:sz="4" w:space="0" w:color="auto"/>
              <w:right w:val="single" w:sz="4" w:space="0" w:color="auto"/>
            </w:tcBorders>
            <w:shd w:val="clear" w:color="000000" w:fill="C9C9C9"/>
            <w:noWrap/>
            <w:vAlign w:val="center"/>
            <w:hideMark/>
          </w:tcPr>
          <w:p w14:paraId="6054FFE5"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C</w:t>
            </w:r>
          </w:p>
        </w:tc>
      </w:tr>
      <w:tr w:rsidR="00204FB2" w:rsidRPr="00204FB2" w14:paraId="664974FF" w14:textId="77777777" w:rsidTr="00204FB2">
        <w:trPr>
          <w:trHeight w:val="431"/>
        </w:trPr>
        <w:tc>
          <w:tcPr>
            <w:tcW w:w="2122" w:type="dxa"/>
            <w:tcBorders>
              <w:top w:val="nil"/>
              <w:left w:val="single" w:sz="4" w:space="0" w:color="auto"/>
              <w:bottom w:val="single" w:sz="4" w:space="0" w:color="auto"/>
              <w:right w:val="single" w:sz="4" w:space="0" w:color="auto"/>
            </w:tcBorders>
            <w:shd w:val="clear" w:color="000000" w:fill="DBDBDB"/>
            <w:noWrap/>
            <w:vAlign w:val="center"/>
            <w:hideMark/>
          </w:tcPr>
          <w:p w14:paraId="20F08ACD" w14:textId="77777777" w:rsidR="00204FB2" w:rsidRPr="00204FB2" w:rsidRDefault="00204FB2" w:rsidP="00204FB2">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Programme 141</w:t>
            </w:r>
          </w:p>
        </w:tc>
        <w:tc>
          <w:tcPr>
            <w:tcW w:w="992" w:type="dxa"/>
            <w:tcBorders>
              <w:top w:val="nil"/>
              <w:left w:val="nil"/>
              <w:bottom w:val="single" w:sz="4" w:space="0" w:color="auto"/>
              <w:right w:val="single" w:sz="4" w:space="0" w:color="auto"/>
            </w:tcBorders>
            <w:shd w:val="clear" w:color="000000" w:fill="C9C9C9"/>
            <w:noWrap/>
            <w:vAlign w:val="center"/>
            <w:hideMark/>
          </w:tcPr>
          <w:p w14:paraId="4709AFD1"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+8</w:t>
            </w:r>
          </w:p>
        </w:tc>
        <w:tc>
          <w:tcPr>
            <w:tcW w:w="992" w:type="dxa"/>
            <w:tcBorders>
              <w:top w:val="nil"/>
              <w:left w:val="nil"/>
              <w:bottom w:val="single" w:sz="4" w:space="0" w:color="auto"/>
              <w:right w:val="single" w:sz="4" w:space="0" w:color="auto"/>
            </w:tcBorders>
            <w:shd w:val="clear" w:color="000000" w:fill="C9C9C9"/>
            <w:noWrap/>
            <w:vAlign w:val="center"/>
            <w:hideMark/>
          </w:tcPr>
          <w:p w14:paraId="59AABA7E"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+8</w:t>
            </w:r>
          </w:p>
        </w:tc>
        <w:tc>
          <w:tcPr>
            <w:tcW w:w="992" w:type="dxa"/>
            <w:tcBorders>
              <w:top w:val="nil"/>
              <w:left w:val="nil"/>
              <w:bottom w:val="single" w:sz="4" w:space="0" w:color="auto"/>
              <w:right w:val="single" w:sz="4" w:space="0" w:color="auto"/>
            </w:tcBorders>
            <w:shd w:val="clear" w:color="000000" w:fill="C9C9C9"/>
            <w:noWrap/>
            <w:vAlign w:val="center"/>
            <w:hideMark/>
          </w:tcPr>
          <w:p w14:paraId="05C15E40"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-16</w:t>
            </w:r>
          </w:p>
        </w:tc>
      </w:tr>
      <w:tr w:rsidR="00204FB2" w:rsidRPr="00204FB2" w14:paraId="7552CEDD" w14:textId="77777777" w:rsidTr="00204FB2">
        <w:trPr>
          <w:trHeight w:val="394"/>
        </w:trPr>
        <w:tc>
          <w:tcPr>
            <w:tcW w:w="2122" w:type="dxa"/>
            <w:tcBorders>
              <w:top w:val="nil"/>
              <w:left w:val="single" w:sz="4" w:space="0" w:color="auto"/>
              <w:bottom w:val="single" w:sz="4" w:space="0" w:color="auto"/>
              <w:right w:val="single" w:sz="4" w:space="0" w:color="auto"/>
            </w:tcBorders>
            <w:shd w:val="clear" w:color="000000" w:fill="DBDBDB"/>
            <w:noWrap/>
            <w:vAlign w:val="center"/>
            <w:hideMark/>
          </w:tcPr>
          <w:p w14:paraId="2B1A39DF" w14:textId="77777777" w:rsidR="00204FB2" w:rsidRPr="00204FB2" w:rsidRDefault="00204FB2" w:rsidP="00204FB2">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Programme 214</w:t>
            </w:r>
          </w:p>
        </w:tc>
        <w:tc>
          <w:tcPr>
            <w:tcW w:w="992" w:type="dxa"/>
            <w:tcBorders>
              <w:top w:val="nil"/>
              <w:left w:val="nil"/>
              <w:bottom w:val="single" w:sz="4" w:space="0" w:color="auto"/>
              <w:right w:val="single" w:sz="4" w:space="0" w:color="auto"/>
            </w:tcBorders>
            <w:shd w:val="clear" w:color="000000" w:fill="C9C9C9"/>
            <w:noWrap/>
            <w:vAlign w:val="center"/>
            <w:hideMark/>
          </w:tcPr>
          <w:p w14:paraId="282AF4AF"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+3</w:t>
            </w:r>
          </w:p>
        </w:tc>
        <w:tc>
          <w:tcPr>
            <w:tcW w:w="992" w:type="dxa"/>
            <w:tcBorders>
              <w:top w:val="nil"/>
              <w:left w:val="nil"/>
              <w:bottom w:val="single" w:sz="4" w:space="0" w:color="auto"/>
              <w:right w:val="single" w:sz="4" w:space="0" w:color="auto"/>
            </w:tcBorders>
            <w:shd w:val="clear" w:color="000000" w:fill="C9C9C9"/>
            <w:noWrap/>
            <w:vAlign w:val="center"/>
            <w:hideMark/>
          </w:tcPr>
          <w:p w14:paraId="12F99ACB"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+5</w:t>
            </w:r>
          </w:p>
        </w:tc>
        <w:tc>
          <w:tcPr>
            <w:tcW w:w="992" w:type="dxa"/>
            <w:tcBorders>
              <w:top w:val="nil"/>
              <w:left w:val="nil"/>
              <w:bottom w:val="single" w:sz="4" w:space="0" w:color="auto"/>
              <w:right w:val="single" w:sz="4" w:space="0" w:color="auto"/>
            </w:tcBorders>
            <w:shd w:val="clear" w:color="000000" w:fill="C9C9C9"/>
            <w:noWrap/>
            <w:vAlign w:val="center"/>
            <w:hideMark/>
          </w:tcPr>
          <w:p w14:paraId="0CB42096" w14:textId="77777777" w:rsidR="00204FB2" w:rsidRPr="00204FB2" w:rsidRDefault="00204FB2" w:rsidP="00204FB2">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-8</w:t>
            </w:r>
          </w:p>
        </w:tc>
      </w:tr>
      <w:tr w:rsidR="00204FB2" w:rsidRPr="00204FB2" w14:paraId="2C3A86E2" w14:textId="77777777" w:rsidTr="00204FB2">
        <w:trPr>
          <w:trHeight w:val="414"/>
        </w:trPr>
        <w:tc>
          <w:tcPr>
            <w:tcW w:w="2122" w:type="dxa"/>
            <w:tcBorders>
              <w:top w:val="nil"/>
              <w:left w:val="single" w:sz="4" w:space="0" w:color="auto"/>
              <w:bottom w:val="single" w:sz="4" w:space="0" w:color="auto"/>
              <w:right w:val="single" w:sz="4" w:space="0" w:color="auto"/>
            </w:tcBorders>
            <w:shd w:val="clear" w:color="000000" w:fill="DBDBDB"/>
            <w:noWrap/>
            <w:vAlign w:val="center"/>
            <w:hideMark/>
          </w:tcPr>
          <w:p w14:paraId="04D6F338" w14:textId="0BCAA2DA" w:rsidR="00204FB2" w:rsidRPr="00204FB2" w:rsidRDefault="00204FB2" w:rsidP="00204FB2">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TOTAUX</w:t>
            </w:r>
          </w:p>
        </w:tc>
        <w:tc>
          <w:tcPr>
            <w:tcW w:w="992" w:type="dxa"/>
            <w:tcBorders>
              <w:top w:val="nil"/>
              <w:left w:val="nil"/>
              <w:bottom w:val="single" w:sz="4" w:space="0" w:color="auto"/>
              <w:right w:val="single" w:sz="4" w:space="0" w:color="auto"/>
            </w:tcBorders>
            <w:shd w:val="clear" w:color="000000" w:fill="C9C9C9"/>
            <w:noWrap/>
            <w:vAlign w:val="center"/>
            <w:hideMark/>
          </w:tcPr>
          <w:p w14:paraId="453D536E"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+11</w:t>
            </w:r>
          </w:p>
        </w:tc>
        <w:tc>
          <w:tcPr>
            <w:tcW w:w="992" w:type="dxa"/>
            <w:tcBorders>
              <w:top w:val="nil"/>
              <w:left w:val="nil"/>
              <w:bottom w:val="single" w:sz="4" w:space="0" w:color="auto"/>
              <w:right w:val="single" w:sz="4" w:space="0" w:color="auto"/>
            </w:tcBorders>
            <w:shd w:val="clear" w:color="000000" w:fill="C9C9C9"/>
            <w:noWrap/>
            <w:vAlign w:val="center"/>
            <w:hideMark/>
          </w:tcPr>
          <w:p w14:paraId="5CB6839E"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+13</w:t>
            </w:r>
          </w:p>
        </w:tc>
        <w:tc>
          <w:tcPr>
            <w:tcW w:w="992" w:type="dxa"/>
            <w:tcBorders>
              <w:top w:val="nil"/>
              <w:left w:val="nil"/>
              <w:bottom w:val="single" w:sz="4" w:space="0" w:color="auto"/>
              <w:right w:val="single" w:sz="4" w:space="0" w:color="auto"/>
            </w:tcBorders>
            <w:shd w:val="clear" w:color="000000" w:fill="C9C9C9"/>
            <w:noWrap/>
            <w:vAlign w:val="center"/>
            <w:hideMark/>
          </w:tcPr>
          <w:p w14:paraId="60E42A60" w14:textId="77777777" w:rsidR="00204FB2" w:rsidRPr="00204FB2" w:rsidRDefault="00204FB2" w:rsidP="00204FB2">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-24</w:t>
            </w:r>
          </w:p>
        </w:tc>
      </w:tr>
    </w:tbl>
    <w:p w14:paraId="17B20C59" w14:textId="2A92F878" w:rsidR="00204FB2" w:rsidRDefault="00204FB2" w:rsidP="00A45ABF">
      <w:pPr>
        <w:rPr>
          <w:rFonts w:ascii="Arial" w:hAnsi="Arial" w:cs="Arial"/>
        </w:rPr>
      </w:pPr>
    </w:p>
    <w:p w14:paraId="1A58CB9B" w14:textId="77D646E8" w:rsidR="00E859AB" w:rsidRPr="00E372FC" w:rsidRDefault="00047086" w:rsidP="00A45ABF">
      <w:pPr>
        <w:rPr>
          <w:rFonts w:ascii="Arial" w:hAnsi="Arial" w:cs="Arial"/>
        </w:rPr>
      </w:pPr>
      <w:r>
        <w:rPr>
          <w:rFonts w:ascii="Calibri" w:eastAsia="Times New Roman" w:hAnsi="Calibri" w:cs="Times New Roman"/>
          <w:b/>
          <w:bCs/>
          <w:noProof/>
          <w:color w:val="000000"/>
          <w:lang w:eastAsia="fr-FR"/>
        </w:rPr>
        <mc:AlternateContent>
          <mc:Choice Requires="wps">
            <w:drawing>
              <wp:anchor distT="0" distB="0" distL="114300" distR="114300" simplePos="0" relativeHeight="251661312" behindDoc="0" locked="0" layoutInCell="1" allowOverlap="1" wp14:anchorId="705BE37B" wp14:editId="1DE87F1A">
                <wp:simplePos x="0" y="0"/>
                <wp:positionH relativeFrom="margin">
                  <wp:align>right</wp:align>
                </wp:positionH>
                <wp:positionV relativeFrom="paragraph">
                  <wp:posOffset>1369695</wp:posOffset>
                </wp:positionV>
                <wp:extent cx="200025" cy="304800"/>
                <wp:effectExtent l="19050" t="0" r="28575" b="38100"/>
                <wp:wrapNone/>
                <wp:docPr id="4" name="Flèche : bas 4"/>
                <wp:cNvGraphicFramePr/>
                <a:graphic xmlns:a="http://schemas.openxmlformats.org/drawingml/2006/main">
                  <a:graphicData uri="http://schemas.microsoft.com/office/word/2010/wordprocessingShape">
                    <wps:wsp>
                      <wps:cNvSpPr/>
                      <wps:spPr>
                        <a:xfrm>
                          <a:off x="0" y="0"/>
                          <a:ext cx="200025" cy="3048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A3F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4" o:spid="_x0000_s1026" type="#_x0000_t67" style="position:absolute;margin-left:-35.45pt;margin-top:107.85pt;width:15.75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" adj="14513" fillcolor="black [3213]" strokecolor="black [3213]" strokeweight="1pt">
                <w10:wrap anchorx="margin"/>
              </v:shape>
            </w:pict>
          </mc:Fallback>
        </mc:AlternateContent>
      </w:r>
    </w:p>
    <w:tbl>
      <w:tblPr>
        <w:tblpPr w:leftFromText="141" w:rightFromText="141" w:vertAnchor="text" w:horzAnchor="margin" w:tblpXSpec="right" w:tblpY="203"/>
        <w:tblW w:w="5161" w:type="dxa"/>
        <w:tblCellMar>
          <w:left w:w="70" w:type="dxa"/>
          <w:right w:w="70" w:type="dxa"/>
        </w:tblCellMar>
        <w:tblLook w:val="04A0" w:firstRow="1" w:lastRow="0" w:firstColumn="1" w:lastColumn="0" w:noHBand="0" w:noVBand="1"/>
      </w:tblPr>
      <w:tblGrid>
        <w:gridCol w:w="3594"/>
        <w:gridCol w:w="554"/>
        <w:gridCol w:w="554"/>
        <w:gridCol w:w="459"/>
      </w:tblGrid>
      <w:tr w:rsidR="00047086" w:rsidRPr="00204FB2" w14:paraId="3EE3E13C" w14:textId="77777777" w:rsidTr="00047086">
        <w:trPr>
          <w:trHeight w:val="690"/>
        </w:trPr>
        <w:tc>
          <w:tcPr>
            <w:tcW w:w="516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08EBC8A" w14:textId="15CEF876" w:rsidR="00047086" w:rsidRPr="00204FB2" w:rsidRDefault="00047086" w:rsidP="00047086">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Détail programme 214</w:t>
            </w:r>
            <w:r w:rsidRPr="00204FB2">
              <w:rPr>
                <w:rFonts w:ascii="Calibri" w:eastAsia="Times New Roman" w:hAnsi="Calibri" w:cs="Times New Roman"/>
                <w:b/>
                <w:bCs/>
                <w:color w:val="000000"/>
                <w:lang w:eastAsia="fr-FR"/>
              </w:rPr>
              <w:br/>
              <w:t xml:space="preserve"> services académiques et départementaux</w:t>
            </w:r>
          </w:p>
        </w:tc>
      </w:tr>
      <w:tr w:rsidR="00047086" w:rsidRPr="00204FB2" w14:paraId="40E450F7"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4744923D" w14:textId="77777777" w:rsidR="00047086" w:rsidRPr="00204FB2" w:rsidRDefault="00047086" w:rsidP="00047086">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Service ou division</w:t>
            </w:r>
          </w:p>
        </w:tc>
        <w:tc>
          <w:tcPr>
            <w:tcW w:w="554" w:type="dxa"/>
            <w:tcBorders>
              <w:top w:val="nil"/>
              <w:left w:val="nil"/>
              <w:bottom w:val="single" w:sz="4" w:space="0" w:color="auto"/>
              <w:right w:val="single" w:sz="4" w:space="0" w:color="auto"/>
            </w:tcBorders>
            <w:shd w:val="clear" w:color="000000" w:fill="FCE4D6"/>
            <w:noWrap/>
            <w:vAlign w:val="center"/>
            <w:hideMark/>
          </w:tcPr>
          <w:p w14:paraId="2CAB0707"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A</w:t>
            </w:r>
          </w:p>
        </w:tc>
        <w:tc>
          <w:tcPr>
            <w:tcW w:w="554" w:type="dxa"/>
            <w:tcBorders>
              <w:top w:val="nil"/>
              <w:left w:val="nil"/>
              <w:bottom w:val="single" w:sz="4" w:space="0" w:color="auto"/>
              <w:right w:val="single" w:sz="4" w:space="0" w:color="auto"/>
            </w:tcBorders>
            <w:shd w:val="clear" w:color="000000" w:fill="FCE4D6"/>
            <w:noWrap/>
            <w:vAlign w:val="center"/>
            <w:hideMark/>
          </w:tcPr>
          <w:p w14:paraId="38395B5B"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B</w:t>
            </w:r>
          </w:p>
        </w:tc>
        <w:tc>
          <w:tcPr>
            <w:tcW w:w="459" w:type="dxa"/>
            <w:tcBorders>
              <w:top w:val="nil"/>
              <w:left w:val="nil"/>
              <w:bottom w:val="single" w:sz="4" w:space="0" w:color="auto"/>
              <w:right w:val="single" w:sz="4" w:space="0" w:color="auto"/>
            </w:tcBorders>
            <w:shd w:val="clear" w:color="000000" w:fill="FCE4D6"/>
            <w:noWrap/>
            <w:vAlign w:val="center"/>
            <w:hideMark/>
          </w:tcPr>
          <w:p w14:paraId="0B72744C"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C</w:t>
            </w:r>
          </w:p>
        </w:tc>
      </w:tr>
      <w:tr w:rsidR="00047086" w:rsidRPr="00204FB2" w14:paraId="5FA3210D"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1202E6E7"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DIPEAR 3</w:t>
            </w:r>
          </w:p>
        </w:tc>
        <w:tc>
          <w:tcPr>
            <w:tcW w:w="554" w:type="dxa"/>
            <w:tcBorders>
              <w:top w:val="nil"/>
              <w:left w:val="nil"/>
              <w:bottom w:val="single" w:sz="4" w:space="0" w:color="auto"/>
              <w:right w:val="single" w:sz="4" w:space="0" w:color="auto"/>
            </w:tcBorders>
            <w:shd w:val="clear" w:color="000000" w:fill="FCE4D6"/>
            <w:noWrap/>
            <w:vAlign w:val="center"/>
            <w:hideMark/>
          </w:tcPr>
          <w:p w14:paraId="1460F739"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554" w:type="dxa"/>
            <w:tcBorders>
              <w:top w:val="nil"/>
              <w:left w:val="nil"/>
              <w:bottom w:val="single" w:sz="4" w:space="0" w:color="auto"/>
              <w:right w:val="single" w:sz="4" w:space="0" w:color="auto"/>
            </w:tcBorders>
            <w:shd w:val="clear" w:color="000000" w:fill="FCE4D6"/>
            <w:noWrap/>
            <w:vAlign w:val="center"/>
            <w:hideMark/>
          </w:tcPr>
          <w:p w14:paraId="66F90E3C"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7BA40D67"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r>
      <w:tr w:rsidR="00047086" w:rsidRPr="00204FB2" w14:paraId="31389D64"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1037DAA6"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DPE 1</w:t>
            </w:r>
          </w:p>
        </w:tc>
        <w:tc>
          <w:tcPr>
            <w:tcW w:w="554" w:type="dxa"/>
            <w:tcBorders>
              <w:top w:val="nil"/>
              <w:left w:val="nil"/>
              <w:bottom w:val="single" w:sz="4" w:space="0" w:color="auto"/>
              <w:right w:val="single" w:sz="4" w:space="0" w:color="auto"/>
            </w:tcBorders>
            <w:shd w:val="clear" w:color="000000" w:fill="FCE4D6"/>
            <w:noWrap/>
            <w:vAlign w:val="center"/>
            <w:hideMark/>
          </w:tcPr>
          <w:p w14:paraId="49CBCD7F"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2A976E02"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0E6419A6"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0DFB5C63"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63FAE5FC"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EAFC 1</w:t>
            </w:r>
          </w:p>
        </w:tc>
        <w:tc>
          <w:tcPr>
            <w:tcW w:w="554" w:type="dxa"/>
            <w:tcBorders>
              <w:top w:val="nil"/>
              <w:left w:val="nil"/>
              <w:bottom w:val="single" w:sz="4" w:space="0" w:color="auto"/>
              <w:right w:val="single" w:sz="4" w:space="0" w:color="auto"/>
            </w:tcBorders>
            <w:shd w:val="clear" w:color="000000" w:fill="FCE4D6"/>
            <w:noWrap/>
            <w:vAlign w:val="center"/>
            <w:hideMark/>
          </w:tcPr>
          <w:p w14:paraId="2B55DA87"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17AD28B0"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68FEB1E4"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3D5983EF"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7F13EC4C"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EAFC 2</w:t>
            </w:r>
          </w:p>
        </w:tc>
        <w:tc>
          <w:tcPr>
            <w:tcW w:w="554" w:type="dxa"/>
            <w:tcBorders>
              <w:top w:val="nil"/>
              <w:left w:val="nil"/>
              <w:bottom w:val="single" w:sz="4" w:space="0" w:color="auto"/>
              <w:right w:val="single" w:sz="4" w:space="0" w:color="auto"/>
            </w:tcBorders>
            <w:shd w:val="clear" w:color="000000" w:fill="FCE4D6"/>
            <w:noWrap/>
            <w:vAlign w:val="center"/>
            <w:hideMark/>
          </w:tcPr>
          <w:p w14:paraId="3A5D1180"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1F7538F0"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6F161611"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4E14AA38"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2E27481C"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Secrétariat général</w:t>
            </w:r>
          </w:p>
        </w:tc>
        <w:tc>
          <w:tcPr>
            <w:tcW w:w="554" w:type="dxa"/>
            <w:tcBorders>
              <w:top w:val="nil"/>
              <w:left w:val="nil"/>
              <w:bottom w:val="single" w:sz="4" w:space="0" w:color="auto"/>
              <w:right w:val="single" w:sz="4" w:space="0" w:color="auto"/>
            </w:tcBorders>
            <w:shd w:val="clear" w:color="000000" w:fill="FCE4D6"/>
            <w:noWrap/>
            <w:vAlign w:val="center"/>
            <w:hideMark/>
          </w:tcPr>
          <w:p w14:paraId="34061D4F"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699F2FF2"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1AFF455C"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7DEB1111"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09D31158"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SDJES</w:t>
            </w:r>
          </w:p>
        </w:tc>
        <w:tc>
          <w:tcPr>
            <w:tcW w:w="554" w:type="dxa"/>
            <w:tcBorders>
              <w:top w:val="nil"/>
              <w:left w:val="nil"/>
              <w:bottom w:val="single" w:sz="4" w:space="0" w:color="auto"/>
              <w:right w:val="single" w:sz="4" w:space="0" w:color="auto"/>
            </w:tcBorders>
            <w:shd w:val="clear" w:color="000000" w:fill="FCE4D6"/>
            <w:noWrap/>
            <w:vAlign w:val="center"/>
            <w:hideMark/>
          </w:tcPr>
          <w:p w14:paraId="014D1F22"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06B01DBE"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2D71B2F4"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2067D2F0"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3DFABA3D"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SRAFPICA</w:t>
            </w:r>
          </w:p>
        </w:tc>
        <w:tc>
          <w:tcPr>
            <w:tcW w:w="554" w:type="dxa"/>
            <w:tcBorders>
              <w:top w:val="nil"/>
              <w:left w:val="nil"/>
              <w:bottom w:val="single" w:sz="4" w:space="0" w:color="auto"/>
              <w:right w:val="single" w:sz="4" w:space="0" w:color="auto"/>
            </w:tcBorders>
            <w:shd w:val="clear" w:color="000000" w:fill="FCE4D6"/>
            <w:noWrap/>
            <w:vAlign w:val="center"/>
            <w:hideMark/>
          </w:tcPr>
          <w:p w14:paraId="56C79E89"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554" w:type="dxa"/>
            <w:tcBorders>
              <w:top w:val="nil"/>
              <w:left w:val="nil"/>
              <w:bottom w:val="single" w:sz="4" w:space="0" w:color="auto"/>
              <w:right w:val="single" w:sz="4" w:space="0" w:color="auto"/>
            </w:tcBorders>
            <w:shd w:val="clear" w:color="000000" w:fill="FCE4D6"/>
            <w:noWrap/>
            <w:vAlign w:val="center"/>
            <w:hideMark/>
          </w:tcPr>
          <w:p w14:paraId="4319C895"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459" w:type="dxa"/>
            <w:tcBorders>
              <w:top w:val="nil"/>
              <w:left w:val="nil"/>
              <w:bottom w:val="single" w:sz="4" w:space="0" w:color="auto"/>
              <w:right w:val="single" w:sz="4" w:space="0" w:color="auto"/>
            </w:tcBorders>
            <w:shd w:val="clear" w:color="000000" w:fill="FCE4D6"/>
            <w:noWrap/>
            <w:vAlign w:val="center"/>
            <w:hideMark/>
          </w:tcPr>
          <w:p w14:paraId="4F30DBA9"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69755912"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4A141448"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SAGE 1D</w:t>
            </w:r>
          </w:p>
        </w:tc>
        <w:tc>
          <w:tcPr>
            <w:tcW w:w="554" w:type="dxa"/>
            <w:tcBorders>
              <w:top w:val="nil"/>
              <w:left w:val="nil"/>
              <w:bottom w:val="single" w:sz="4" w:space="0" w:color="auto"/>
              <w:right w:val="single" w:sz="4" w:space="0" w:color="auto"/>
            </w:tcBorders>
            <w:shd w:val="clear" w:color="000000" w:fill="FCE4D6"/>
            <w:noWrap/>
            <w:vAlign w:val="center"/>
            <w:hideMark/>
          </w:tcPr>
          <w:p w14:paraId="7F5AF8DA"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6009B635"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459" w:type="dxa"/>
            <w:tcBorders>
              <w:top w:val="nil"/>
              <w:left w:val="nil"/>
              <w:bottom w:val="single" w:sz="4" w:space="0" w:color="auto"/>
              <w:right w:val="single" w:sz="4" w:space="0" w:color="auto"/>
            </w:tcBorders>
            <w:shd w:val="clear" w:color="000000" w:fill="FCE4D6"/>
            <w:noWrap/>
            <w:vAlign w:val="center"/>
            <w:hideMark/>
          </w:tcPr>
          <w:p w14:paraId="6FA0088F"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34993B33"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55E702F2"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S3E - 79</w:t>
            </w:r>
          </w:p>
        </w:tc>
        <w:tc>
          <w:tcPr>
            <w:tcW w:w="554" w:type="dxa"/>
            <w:tcBorders>
              <w:top w:val="nil"/>
              <w:left w:val="nil"/>
              <w:bottom w:val="single" w:sz="4" w:space="0" w:color="auto"/>
              <w:right w:val="single" w:sz="4" w:space="0" w:color="auto"/>
            </w:tcBorders>
            <w:shd w:val="clear" w:color="000000" w:fill="FCE4D6"/>
            <w:noWrap/>
            <w:vAlign w:val="center"/>
            <w:hideMark/>
          </w:tcPr>
          <w:p w14:paraId="1A68DDFA"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c>
          <w:tcPr>
            <w:tcW w:w="554" w:type="dxa"/>
            <w:tcBorders>
              <w:top w:val="nil"/>
              <w:left w:val="nil"/>
              <w:bottom w:val="single" w:sz="4" w:space="0" w:color="auto"/>
              <w:right w:val="single" w:sz="4" w:space="0" w:color="auto"/>
            </w:tcBorders>
            <w:shd w:val="clear" w:color="000000" w:fill="FCE4D6"/>
            <w:noWrap/>
            <w:vAlign w:val="center"/>
            <w:hideMark/>
          </w:tcPr>
          <w:p w14:paraId="44186E0D"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459" w:type="dxa"/>
            <w:tcBorders>
              <w:top w:val="nil"/>
              <w:left w:val="nil"/>
              <w:bottom w:val="single" w:sz="4" w:space="0" w:color="auto"/>
              <w:right w:val="single" w:sz="4" w:space="0" w:color="auto"/>
            </w:tcBorders>
            <w:shd w:val="clear" w:color="000000" w:fill="FCE4D6"/>
            <w:noWrap/>
            <w:vAlign w:val="center"/>
            <w:hideMark/>
          </w:tcPr>
          <w:p w14:paraId="7842C555"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r>
      <w:tr w:rsidR="00047086" w:rsidRPr="00204FB2" w14:paraId="2A6D590C"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7580EDF6" w14:textId="77777777" w:rsidR="00047086" w:rsidRPr="00204FB2" w:rsidRDefault="00047086" w:rsidP="00047086">
            <w:pPr>
              <w:spacing w:after="0" w:line="240" w:lineRule="auto"/>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CMS 79</w:t>
            </w:r>
          </w:p>
        </w:tc>
        <w:tc>
          <w:tcPr>
            <w:tcW w:w="554" w:type="dxa"/>
            <w:tcBorders>
              <w:top w:val="nil"/>
              <w:left w:val="nil"/>
              <w:bottom w:val="single" w:sz="4" w:space="0" w:color="auto"/>
              <w:right w:val="single" w:sz="4" w:space="0" w:color="auto"/>
            </w:tcBorders>
            <w:shd w:val="clear" w:color="000000" w:fill="FCE4D6"/>
            <w:noWrap/>
            <w:vAlign w:val="center"/>
            <w:hideMark/>
          </w:tcPr>
          <w:p w14:paraId="6E35FFC8"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554" w:type="dxa"/>
            <w:tcBorders>
              <w:top w:val="nil"/>
              <w:left w:val="nil"/>
              <w:bottom w:val="single" w:sz="4" w:space="0" w:color="auto"/>
              <w:right w:val="single" w:sz="4" w:space="0" w:color="auto"/>
            </w:tcBorders>
            <w:shd w:val="clear" w:color="000000" w:fill="FCE4D6"/>
            <w:noWrap/>
            <w:vAlign w:val="center"/>
            <w:hideMark/>
          </w:tcPr>
          <w:p w14:paraId="28A2A0F5"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 </w:t>
            </w:r>
          </w:p>
        </w:tc>
        <w:tc>
          <w:tcPr>
            <w:tcW w:w="459" w:type="dxa"/>
            <w:tcBorders>
              <w:top w:val="nil"/>
              <w:left w:val="nil"/>
              <w:bottom w:val="single" w:sz="4" w:space="0" w:color="auto"/>
              <w:right w:val="single" w:sz="4" w:space="0" w:color="auto"/>
            </w:tcBorders>
            <w:shd w:val="clear" w:color="000000" w:fill="FCE4D6"/>
            <w:noWrap/>
            <w:vAlign w:val="center"/>
            <w:hideMark/>
          </w:tcPr>
          <w:p w14:paraId="02058FE1"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-1</w:t>
            </w:r>
          </w:p>
        </w:tc>
      </w:tr>
      <w:tr w:rsidR="00047086" w:rsidRPr="00204FB2" w14:paraId="6722B7B3" w14:textId="77777777" w:rsidTr="00047086">
        <w:trPr>
          <w:trHeight w:val="510"/>
        </w:trPr>
        <w:tc>
          <w:tcPr>
            <w:tcW w:w="3594" w:type="dxa"/>
            <w:tcBorders>
              <w:top w:val="nil"/>
              <w:left w:val="single" w:sz="4" w:space="0" w:color="auto"/>
              <w:bottom w:val="single" w:sz="4" w:space="0" w:color="auto"/>
              <w:right w:val="single" w:sz="4" w:space="0" w:color="auto"/>
            </w:tcBorders>
            <w:shd w:val="clear" w:color="000000" w:fill="F4B084"/>
            <w:noWrap/>
            <w:vAlign w:val="center"/>
            <w:hideMark/>
          </w:tcPr>
          <w:p w14:paraId="3FFDDE94" w14:textId="77777777" w:rsidR="00047086" w:rsidRPr="00204FB2" w:rsidRDefault="00047086" w:rsidP="00047086">
            <w:pPr>
              <w:spacing w:after="0" w:line="240" w:lineRule="auto"/>
              <w:jc w:val="center"/>
              <w:rPr>
                <w:rFonts w:ascii="Calibri" w:eastAsia="Times New Roman" w:hAnsi="Calibri" w:cs="Times New Roman"/>
                <w:b/>
                <w:bCs/>
                <w:color w:val="000000"/>
                <w:lang w:eastAsia="fr-FR"/>
              </w:rPr>
            </w:pPr>
            <w:r w:rsidRPr="00204FB2">
              <w:rPr>
                <w:rFonts w:ascii="Calibri" w:eastAsia="Times New Roman" w:hAnsi="Calibri" w:cs="Times New Roman"/>
                <w:b/>
                <w:bCs/>
                <w:color w:val="000000"/>
                <w:lang w:eastAsia="fr-FR"/>
              </w:rPr>
              <w:t>TOTAUX</w:t>
            </w:r>
          </w:p>
        </w:tc>
        <w:tc>
          <w:tcPr>
            <w:tcW w:w="554" w:type="dxa"/>
            <w:tcBorders>
              <w:top w:val="nil"/>
              <w:left w:val="nil"/>
              <w:bottom w:val="single" w:sz="4" w:space="0" w:color="auto"/>
              <w:right w:val="single" w:sz="4" w:space="0" w:color="auto"/>
            </w:tcBorders>
            <w:shd w:val="clear" w:color="000000" w:fill="FCE4D6"/>
            <w:noWrap/>
            <w:vAlign w:val="center"/>
            <w:hideMark/>
          </w:tcPr>
          <w:p w14:paraId="0950AD9C"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+3</w:t>
            </w:r>
          </w:p>
        </w:tc>
        <w:tc>
          <w:tcPr>
            <w:tcW w:w="554" w:type="dxa"/>
            <w:tcBorders>
              <w:top w:val="nil"/>
              <w:left w:val="nil"/>
              <w:bottom w:val="single" w:sz="4" w:space="0" w:color="auto"/>
              <w:right w:val="single" w:sz="4" w:space="0" w:color="auto"/>
            </w:tcBorders>
            <w:shd w:val="clear" w:color="000000" w:fill="FCE4D6"/>
            <w:noWrap/>
            <w:vAlign w:val="center"/>
            <w:hideMark/>
          </w:tcPr>
          <w:p w14:paraId="7720E4FA"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+5</w:t>
            </w:r>
          </w:p>
        </w:tc>
        <w:tc>
          <w:tcPr>
            <w:tcW w:w="459" w:type="dxa"/>
            <w:tcBorders>
              <w:top w:val="nil"/>
              <w:left w:val="nil"/>
              <w:bottom w:val="single" w:sz="4" w:space="0" w:color="auto"/>
              <w:right w:val="single" w:sz="4" w:space="0" w:color="auto"/>
            </w:tcBorders>
            <w:shd w:val="clear" w:color="000000" w:fill="FCE4D6"/>
            <w:noWrap/>
            <w:vAlign w:val="center"/>
            <w:hideMark/>
          </w:tcPr>
          <w:p w14:paraId="43FD4A93" w14:textId="77777777" w:rsidR="00047086" w:rsidRPr="00204FB2" w:rsidRDefault="00047086" w:rsidP="00047086">
            <w:pPr>
              <w:spacing w:after="0" w:line="240" w:lineRule="auto"/>
              <w:jc w:val="center"/>
              <w:rPr>
                <w:rFonts w:ascii="Calibri" w:eastAsia="Times New Roman" w:hAnsi="Calibri" w:cs="Times New Roman"/>
                <w:color w:val="000000"/>
                <w:lang w:eastAsia="fr-FR"/>
              </w:rPr>
            </w:pPr>
            <w:r w:rsidRPr="00204FB2">
              <w:rPr>
                <w:rFonts w:ascii="Calibri" w:eastAsia="Times New Roman" w:hAnsi="Calibri" w:cs="Times New Roman"/>
                <w:color w:val="000000"/>
                <w:lang w:eastAsia="fr-FR"/>
              </w:rPr>
              <w:t>-8</w:t>
            </w:r>
          </w:p>
        </w:tc>
      </w:tr>
    </w:tbl>
    <w:p w14:paraId="014D04ED" w14:textId="5ABD979D" w:rsidR="00051A43" w:rsidRDefault="00051A43" w:rsidP="00A107ED">
      <w:pPr>
        <w:rPr>
          <w:rFonts w:ascii="Arial" w:hAnsi="Arial" w:cs="Arial"/>
        </w:rPr>
      </w:pPr>
    </w:p>
    <w:p w14:paraId="366E423E" w14:textId="39EE471D" w:rsidR="00204FB2" w:rsidRDefault="00204FB2" w:rsidP="00A107ED">
      <w:pPr>
        <w:rPr>
          <w:rFonts w:ascii="Arial" w:hAnsi="Arial" w:cs="Arial"/>
        </w:rPr>
      </w:pPr>
    </w:p>
    <w:p w14:paraId="052AEB65" w14:textId="5A953C95" w:rsidR="00047086" w:rsidRDefault="00047086" w:rsidP="00A107ED">
      <w:pPr>
        <w:rPr>
          <w:rFonts w:ascii="Arial" w:hAnsi="Arial" w:cs="Arial"/>
        </w:rPr>
      </w:pPr>
    </w:p>
    <w:p w14:paraId="2A42177E" w14:textId="448BFDD0" w:rsidR="00047086" w:rsidRDefault="00047086" w:rsidP="00A107ED">
      <w:pPr>
        <w:rPr>
          <w:rFonts w:ascii="Arial" w:hAnsi="Arial" w:cs="Arial"/>
        </w:rPr>
      </w:pPr>
    </w:p>
    <w:p w14:paraId="4994E183" w14:textId="6F9C4D55" w:rsidR="00047086" w:rsidRDefault="00047086" w:rsidP="00A107ED">
      <w:pPr>
        <w:rPr>
          <w:rFonts w:ascii="Arial" w:hAnsi="Arial" w:cs="Arial"/>
        </w:rPr>
      </w:pPr>
    </w:p>
    <w:p w14:paraId="5A4FA18D" w14:textId="3BF578D0" w:rsidR="00047086" w:rsidRDefault="00047086" w:rsidP="00A107ED">
      <w:pPr>
        <w:rPr>
          <w:rFonts w:ascii="Arial" w:hAnsi="Arial" w:cs="Arial"/>
        </w:rPr>
      </w:pPr>
    </w:p>
    <w:p w14:paraId="53288E31" w14:textId="55E3C458" w:rsidR="00047086" w:rsidRDefault="00047086" w:rsidP="00A107ED">
      <w:pPr>
        <w:rPr>
          <w:rFonts w:ascii="Arial" w:hAnsi="Arial" w:cs="Arial"/>
        </w:rPr>
      </w:pPr>
    </w:p>
    <w:p w14:paraId="1DF035F1" w14:textId="23522D74" w:rsidR="00047086" w:rsidRDefault="00047086" w:rsidP="00A107ED">
      <w:pPr>
        <w:rPr>
          <w:rFonts w:ascii="Arial" w:hAnsi="Arial" w:cs="Arial"/>
        </w:rPr>
      </w:pPr>
    </w:p>
    <w:p w14:paraId="22A678E2" w14:textId="6778435A" w:rsidR="00047086" w:rsidRDefault="00047086" w:rsidP="00A107ED">
      <w:pPr>
        <w:rPr>
          <w:rFonts w:ascii="Arial" w:hAnsi="Arial" w:cs="Arial"/>
        </w:rPr>
      </w:pPr>
    </w:p>
    <w:p w14:paraId="0BBCB7F4" w14:textId="61E9C077" w:rsidR="00047086" w:rsidRDefault="00047086" w:rsidP="00A107ED">
      <w:pPr>
        <w:rPr>
          <w:rFonts w:ascii="Arial" w:hAnsi="Arial" w:cs="Arial"/>
        </w:rPr>
      </w:pPr>
    </w:p>
    <w:p w14:paraId="5F89713E" w14:textId="36CA3376" w:rsidR="00047086" w:rsidRDefault="00047086" w:rsidP="00A107ED">
      <w:pPr>
        <w:rPr>
          <w:rFonts w:ascii="Arial" w:hAnsi="Arial" w:cs="Arial"/>
        </w:rPr>
      </w:pPr>
    </w:p>
    <w:p w14:paraId="06250AD7" w14:textId="065BF9AB" w:rsidR="00047086" w:rsidRDefault="00047086" w:rsidP="00A107ED">
      <w:pPr>
        <w:rPr>
          <w:rFonts w:ascii="Arial" w:hAnsi="Arial" w:cs="Arial"/>
        </w:rPr>
      </w:pPr>
    </w:p>
    <w:p w14:paraId="1185DBDB" w14:textId="77777777" w:rsidR="00047086" w:rsidRDefault="00047086" w:rsidP="00A107ED">
      <w:pPr>
        <w:rPr>
          <w:rFonts w:ascii="Arial" w:hAnsi="Arial" w:cs="Arial"/>
        </w:rPr>
      </w:pPr>
    </w:p>
    <w:p w14:paraId="46B0A018" w14:textId="00FA94F6" w:rsidR="00047086" w:rsidRDefault="00047086" w:rsidP="00A107ED">
      <w:pPr>
        <w:rPr>
          <w:rFonts w:ascii="Arial" w:hAnsi="Arial" w:cs="Arial"/>
        </w:rPr>
      </w:pPr>
    </w:p>
    <w:p w14:paraId="2831457C" w14:textId="05436EA8" w:rsidR="00047086" w:rsidRDefault="00047086" w:rsidP="00A107ED">
      <w:pPr>
        <w:rPr>
          <w:rFonts w:ascii="Arial" w:hAnsi="Arial" w:cs="Arial"/>
        </w:rPr>
      </w:pPr>
    </w:p>
    <w:p w14:paraId="06F8E263" w14:textId="1511A667" w:rsidR="00047086" w:rsidRDefault="00047086" w:rsidP="00A107ED">
      <w:pPr>
        <w:rPr>
          <w:rFonts w:ascii="Arial" w:hAnsi="Arial" w:cs="Arial"/>
        </w:rPr>
      </w:pPr>
    </w:p>
    <w:p w14:paraId="6129829D" w14:textId="1084A448" w:rsidR="00047086" w:rsidRDefault="00047086" w:rsidP="00A107ED">
      <w:pPr>
        <w:rPr>
          <w:rFonts w:ascii="Arial" w:hAnsi="Arial" w:cs="Arial"/>
        </w:rPr>
      </w:pPr>
    </w:p>
    <w:p w14:paraId="4B9F14DB" w14:textId="77777777" w:rsidR="00047086" w:rsidRDefault="00047086" w:rsidP="00A107ED">
      <w:pPr>
        <w:rPr>
          <w:rFonts w:ascii="Arial" w:hAnsi="Arial" w:cs="Arial"/>
        </w:rPr>
      </w:pPr>
    </w:p>
    <w:p w14:paraId="1E171875" w14:textId="77120835" w:rsidR="00204FB2" w:rsidRDefault="00204FB2" w:rsidP="00A107ED">
      <w:pPr>
        <w:rPr>
          <w:rFonts w:ascii="Arial" w:hAnsi="Arial" w:cs="Arial"/>
        </w:rPr>
      </w:pPr>
    </w:p>
    <w:p w14:paraId="49714844" w14:textId="2D933BF2" w:rsidR="00181A13" w:rsidRPr="00E372FC" w:rsidRDefault="00E372FC" w:rsidP="00E372FC">
      <w:pPr>
        <w:jc w:val="both"/>
        <w:rPr>
          <w:rFonts w:ascii="Arial" w:hAnsi="Arial" w:cs="Arial"/>
          <w:b/>
          <w:bCs/>
          <w:color w:val="0070C0"/>
        </w:rPr>
      </w:pPr>
      <w:r w:rsidRPr="00E372FC">
        <w:rPr>
          <w:rFonts w:ascii="Arial" w:hAnsi="Arial" w:cs="Arial"/>
          <w:b/>
          <w:bCs/>
          <w:color w:val="0070C0"/>
        </w:rPr>
        <w:lastRenderedPageBreak/>
        <w:t xml:space="preserve">2. </w:t>
      </w:r>
      <w:r w:rsidR="00536DDE">
        <w:rPr>
          <w:rFonts w:ascii="Arial" w:hAnsi="Arial" w:cs="Arial"/>
          <w:b/>
          <w:bCs/>
          <w:color w:val="0070C0"/>
        </w:rPr>
        <w:t>Mouvement interne des services déconcentrés</w:t>
      </w:r>
    </w:p>
    <w:p w14:paraId="5D157D38" w14:textId="77777777" w:rsidR="00047086" w:rsidRDefault="00536DDE" w:rsidP="00E372FC">
      <w:pPr>
        <w:jc w:val="both"/>
        <w:rPr>
          <w:rFonts w:ascii="Arial" w:hAnsi="Arial" w:cs="Arial"/>
        </w:rPr>
      </w:pPr>
      <w:r>
        <w:rPr>
          <w:rFonts w:ascii="Arial" w:hAnsi="Arial" w:cs="Arial"/>
        </w:rPr>
        <w:t xml:space="preserve">Après avoir rappelé le calendrier prévu dans circulaire académique pour l’ensemble des services déconcentrés, l’administration a présenté les </w:t>
      </w:r>
      <w:r w:rsidR="004F0B90" w:rsidRPr="00E859AB">
        <w:rPr>
          <w:rFonts w:ascii="Arial" w:hAnsi="Arial" w:cs="Arial"/>
          <w:b/>
          <w:bCs/>
        </w:rPr>
        <w:t>résultats du mouvement </w:t>
      </w:r>
      <w:r w:rsidR="00013635" w:rsidRPr="00E859AB">
        <w:rPr>
          <w:rFonts w:ascii="Arial" w:hAnsi="Arial" w:cs="Arial"/>
          <w:b/>
          <w:bCs/>
        </w:rPr>
        <w:t>interne</w:t>
      </w:r>
      <w:r w:rsidR="00013635">
        <w:rPr>
          <w:rFonts w:ascii="Arial" w:hAnsi="Arial" w:cs="Arial"/>
        </w:rPr>
        <w:t xml:space="preserve"> des services déconcentrés.</w:t>
      </w:r>
    </w:p>
    <w:p w14:paraId="30635101" w14:textId="1C71A2C4" w:rsidR="00536DDE" w:rsidRDefault="00013635" w:rsidP="00E372FC">
      <w:pPr>
        <w:jc w:val="both"/>
        <w:rPr>
          <w:rFonts w:ascii="Arial" w:hAnsi="Arial" w:cs="Arial"/>
        </w:rPr>
      </w:pPr>
      <w:r>
        <w:rPr>
          <w:rFonts w:ascii="Arial" w:hAnsi="Arial" w:cs="Arial"/>
        </w:rPr>
        <w:t xml:space="preserve">20 postes d’AJAENES et 9 postes de SAENES étaient à pourvoir cette année : </w:t>
      </w:r>
    </w:p>
    <w:p w14:paraId="29B5544E" w14:textId="552CE966" w:rsidR="00536DDE" w:rsidRDefault="004F0B90" w:rsidP="00E372FC">
      <w:pPr>
        <w:jc w:val="both"/>
        <w:rPr>
          <w:rFonts w:ascii="Arial" w:hAnsi="Arial" w:cs="Arial"/>
        </w:rPr>
      </w:pPr>
      <w:r w:rsidRPr="00051A43">
        <w:rPr>
          <w:noProof/>
        </w:rPr>
        <w:drawing>
          <wp:anchor distT="0" distB="0" distL="114300" distR="114300" simplePos="0" relativeHeight="251658240" behindDoc="0" locked="0" layoutInCell="1" allowOverlap="1" wp14:anchorId="3F97163A" wp14:editId="5212F856">
            <wp:simplePos x="0" y="0"/>
            <wp:positionH relativeFrom="column">
              <wp:posOffset>2871470</wp:posOffset>
            </wp:positionH>
            <wp:positionV relativeFrom="paragraph">
              <wp:posOffset>14605</wp:posOffset>
            </wp:positionV>
            <wp:extent cx="2276475" cy="23717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A43">
        <w:rPr>
          <w:noProof/>
        </w:rPr>
        <w:drawing>
          <wp:anchor distT="0" distB="0" distL="114300" distR="114300" simplePos="0" relativeHeight="251659264" behindDoc="0" locked="0" layoutInCell="1" allowOverlap="1" wp14:anchorId="658CC2A0" wp14:editId="01ED1966">
            <wp:simplePos x="0" y="0"/>
            <wp:positionH relativeFrom="margin">
              <wp:align>left</wp:align>
            </wp:positionH>
            <wp:positionV relativeFrom="paragraph">
              <wp:posOffset>5715</wp:posOffset>
            </wp:positionV>
            <wp:extent cx="2361766" cy="327660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4928" cy="3280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D796B" w14:textId="4B97DB9B" w:rsidR="00536DDE" w:rsidRDefault="00536DDE" w:rsidP="00E372FC">
      <w:pPr>
        <w:jc w:val="both"/>
        <w:rPr>
          <w:rFonts w:ascii="Arial" w:hAnsi="Arial" w:cs="Arial"/>
        </w:rPr>
      </w:pPr>
    </w:p>
    <w:p w14:paraId="1BD0AC11" w14:textId="2F65CB17" w:rsidR="00536DDE" w:rsidRDefault="00536DDE" w:rsidP="00E372FC">
      <w:pPr>
        <w:jc w:val="both"/>
        <w:rPr>
          <w:rFonts w:ascii="Arial" w:hAnsi="Arial" w:cs="Arial"/>
        </w:rPr>
      </w:pPr>
    </w:p>
    <w:p w14:paraId="6F2CECB2" w14:textId="42255FD9" w:rsidR="00536DDE" w:rsidRDefault="00536DDE" w:rsidP="00E372FC">
      <w:pPr>
        <w:jc w:val="both"/>
        <w:rPr>
          <w:rFonts w:ascii="Arial" w:hAnsi="Arial" w:cs="Arial"/>
        </w:rPr>
      </w:pPr>
    </w:p>
    <w:p w14:paraId="2EDAE7AB" w14:textId="595F142E" w:rsidR="00051A43" w:rsidRDefault="00051A43" w:rsidP="00E372FC">
      <w:pPr>
        <w:jc w:val="both"/>
        <w:rPr>
          <w:rFonts w:ascii="Arial" w:hAnsi="Arial" w:cs="Arial"/>
        </w:rPr>
      </w:pPr>
    </w:p>
    <w:p w14:paraId="2F960DA4" w14:textId="2A9619C2" w:rsidR="00051A43" w:rsidRDefault="00051A43" w:rsidP="00E372FC">
      <w:pPr>
        <w:jc w:val="both"/>
        <w:rPr>
          <w:rFonts w:ascii="Arial" w:hAnsi="Arial" w:cs="Arial"/>
        </w:rPr>
      </w:pPr>
    </w:p>
    <w:p w14:paraId="5B66DE66" w14:textId="146ECE5E" w:rsidR="00051A43" w:rsidRDefault="00051A43" w:rsidP="00E372FC">
      <w:pPr>
        <w:jc w:val="both"/>
        <w:rPr>
          <w:rFonts w:ascii="Arial" w:hAnsi="Arial" w:cs="Arial"/>
        </w:rPr>
      </w:pPr>
    </w:p>
    <w:p w14:paraId="79EFA16B" w14:textId="79108BB1" w:rsidR="00051A43" w:rsidRDefault="00051A43" w:rsidP="00E372FC">
      <w:pPr>
        <w:jc w:val="both"/>
        <w:rPr>
          <w:rFonts w:ascii="Arial" w:hAnsi="Arial" w:cs="Arial"/>
        </w:rPr>
      </w:pPr>
    </w:p>
    <w:p w14:paraId="0ACBEF07" w14:textId="4C9D9E68" w:rsidR="00051A43" w:rsidRDefault="00051A43" w:rsidP="00E372FC">
      <w:pPr>
        <w:jc w:val="both"/>
        <w:rPr>
          <w:rFonts w:ascii="Arial" w:hAnsi="Arial" w:cs="Arial"/>
        </w:rPr>
      </w:pPr>
    </w:p>
    <w:p w14:paraId="55D2E4D4" w14:textId="16A18C2F" w:rsidR="00051A43" w:rsidRDefault="00051A43" w:rsidP="00E372FC">
      <w:pPr>
        <w:jc w:val="both"/>
        <w:rPr>
          <w:rFonts w:ascii="Arial" w:hAnsi="Arial" w:cs="Arial"/>
        </w:rPr>
      </w:pPr>
    </w:p>
    <w:p w14:paraId="4E8BA185" w14:textId="5DC038DE" w:rsidR="00051A43" w:rsidRDefault="00051A43" w:rsidP="00E372FC">
      <w:pPr>
        <w:jc w:val="both"/>
        <w:rPr>
          <w:rFonts w:ascii="Arial" w:hAnsi="Arial" w:cs="Arial"/>
        </w:rPr>
      </w:pPr>
    </w:p>
    <w:p w14:paraId="3252766A" w14:textId="20958B37" w:rsidR="00051A43" w:rsidRDefault="00051A43" w:rsidP="00E372FC">
      <w:pPr>
        <w:jc w:val="both"/>
        <w:rPr>
          <w:rFonts w:ascii="Arial" w:hAnsi="Arial" w:cs="Arial"/>
        </w:rPr>
      </w:pPr>
    </w:p>
    <w:p w14:paraId="240A7421" w14:textId="3FD613E7" w:rsidR="00051A43" w:rsidRDefault="00051A43" w:rsidP="00E372FC">
      <w:pPr>
        <w:jc w:val="both"/>
        <w:rPr>
          <w:rFonts w:ascii="Arial" w:hAnsi="Arial" w:cs="Arial"/>
        </w:rPr>
      </w:pPr>
    </w:p>
    <w:p w14:paraId="611C73E7" w14:textId="451559CF" w:rsidR="00013635" w:rsidRDefault="00013635" w:rsidP="00013635">
      <w:pPr>
        <w:jc w:val="both"/>
        <w:rPr>
          <w:rFonts w:ascii="Arial" w:hAnsi="Arial" w:cs="Arial"/>
        </w:rPr>
      </w:pPr>
      <w:r>
        <w:rPr>
          <w:rFonts w:ascii="Arial" w:hAnsi="Arial" w:cs="Arial"/>
        </w:rPr>
        <w:t xml:space="preserve">L’administration qualifie les résultats du mouvement interne de </w:t>
      </w:r>
      <w:r w:rsidR="00753457">
        <w:rPr>
          <w:rFonts w:ascii="Arial" w:hAnsi="Arial" w:cs="Arial"/>
        </w:rPr>
        <w:t>faible dans la mesure où tous les postes n’ont pas été pourvus (peu de demandes)</w:t>
      </w:r>
      <w:r w:rsidR="00EF7783">
        <w:rPr>
          <w:rFonts w:ascii="Arial" w:hAnsi="Arial" w:cs="Arial"/>
        </w:rPr>
        <w:t>.</w:t>
      </w:r>
      <w:r w:rsidR="00047086">
        <w:rPr>
          <w:rFonts w:ascii="Arial" w:hAnsi="Arial" w:cs="Arial"/>
        </w:rPr>
        <w:t xml:space="preserve"> </w:t>
      </w:r>
      <w:r>
        <w:rPr>
          <w:rFonts w:ascii="Arial" w:hAnsi="Arial" w:cs="Arial"/>
        </w:rPr>
        <w:t>Les postes non pourvus ont été proposés aux sortants de concours. Les opérations seront clôturées fin juillet.</w:t>
      </w:r>
    </w:p>
    <w:p w14:paraId="36683A5D" w14:textId="5E20C3D8" w:rsidR="00595208" w:rsidRPr="00E372FC" w:rsidRDefault="00613857" w:rsidP="00181A13">
      <w:pPr>
        <w:jc w:val="both"/>
        <w:rPr>
          <w:rFonts w:ascii="Arial" w:hAnsi="Arial" w:cs="Arial"/>
          <w:b/>
          <w:bCs/>
          <w:color w:val="0070C0"/>
        </w:rPr>
      </w:pPr>
      <w:r w:rsidRPr="00E372FC">
        <w:rPr>
          <w:rFonts w:ascii="Arial" w:hAnsi="Arial" w:cs="Arial"/>
          <w:b/>
          <w:bCs/>
          <w:color w:val="0070C0"/>
        </w:rPr>
        <w:t xml:space="preserve">3. </w:t>
      </w:r>
      <w:r w:rsidR="00536DDE">
        <w:rPr>
          <w:rFonts w:ascii="Arial" w:hAnsi="Arial" w:cs="Arial"/>
          <w:b/>
          <w:bCs/>
          <w:color w:val="0070C0"/>
        </w:rPr>
        <w:t>ESTEVE : point d’étape</w:t>
      </w:r>
    </w:p>
    <w:p w14:paraId="0C70233E" w14:textId="55B4D4B0" w:rsidR="00EF7783" w:rsidRDefault="00013635" w:rsidP="00013635">
      <w:pPr>
        <w:jc w:val="both"/>
        <w:rPr>
          <w:rFonts w:ascii="Arial" w:hAnsi="Arial" w:cs="Arial"/>
        </w:rPr>
      </w:pPr>
      <w:r>
        <w:rPr>
          <w:rFonts w:ascii="Arial" w:hAnsi="Arial" w:cs="Arial"/>
        </w:rPr>
        <w:t>L’administration rappell</w:t>
      </w:r>
      <w:r w:rsidR="00FC2CFB">
        <w:rPr>
          <w:rFonts w:ascii="Arial" w:hAnsi="Arial" w:cs="Arial"/>
        </w:rPr>
        <w:t>e</w:t>
      </w:r>
      <w:r>
        <w:rPr>
          <w:rFonts w:ascii="Arial" w:hAnsi="Arial" w:cs="Arial"/>
        </w:rPr>
        <w:t xml:space="preserve"> que </w:t>
      </w:r>
      <w:r w:rsidR="006D7839">
        <w:rPr>
          <w:rFonts w:ascii="Arial" w:hAnsi="Arial" w:cs="Arial"/>
        </w:rPr>
        <w:t>le déploiement de l’</w:t>
      </w:r>
      <w:r w:rsidR="006D7839" w:rsidRPr="00E372FC">
        <w:rPr>
          <w:rFonts w:ascii="Arial" w:hAnsi="Arial" w:cs="Arial"/>
        </w:rPr>
        <w:t>application de dématérialisation des CREP (compte rendu d’évaluation professionnel)</w:t>
      </w:r>
      <w:r w:rsidR="006D7839">
        <w:rPr>
          <w:rFonts w:ascii="Arial" w:hAnsi="Arial" w:cs="Arial"/>
        </w:rPr>
        <w:t xml:space="preserve"> ESTEVE </w:t>
      </w:r>
      <w:r>
        <w:rPr>
          <w:rFonts w:ascii="Arial" w:hAnsi="Arial" w:cs="Arial"/>
        </w:rPr>
        <w:t xml:space="preserve">concerne </w:t>
      </w:r>
      <w:r w:rsidR="00EF7783">
        <w:rPr>
          <w:rFonts w:ascii="Arial" w:hAnsi="Arial" w:cs="Arial"/>
        </w:rPr>
        <w:t>-</w:t>
      </w:r>
      <w:r w:rsidR="006D7839">
        <w:rPr>
          <w:rFonts w:ascii="Arial" w:hAnsi="Arial" w:cs="Arial"/>
        </w:rPr>
        <w:t xml:space="preserve"> pour le moment - </w:t>
      </w:r>
      <w:r>
        <w:rPr>
          <w:rFonts w:ascii="Arial" w:hAnsi="Arial" w:cs="Arial"/>
        </w:rPr>
        <w:t xml:space="preserve">tous les personnels ATSS </w:t>
      </w:r>
      <w:r w:rsidR="006D7839">
        <w:rPr>
          <w:rFonts w:ascii="Arial" w:hAnsi="Arial" w:cs="Arial"/>
        </w:rPr>
        <w:t>(</w:t>
      </w:r>
      <w:r>
        <w:rPr>
          <w:rFonts w:ascii="Arial" w:hAnsi="Arial" w:cs="Arial"/>
        </w:rPr>
        <w:t>hors emplois fonctionnels et personnels de direction et d’inspection)</w:t>
      </w:r>
      <w:r w:rsidR="006D7839">
        <w:rPr>
          <w:rFonts w:ascii="Arial" w:hAnsi="Arial" w:cs="Arial"/>
        </w:rPr>
        <w:t xml:space="preserve"> affectés au rectorat et en DSDEN (non compris dans les EPLE et les CIO), soit 549 agents. </w:t>
      </w:r>
    </w:p>
    <w:p w14:paraId="0B6D6CCE" w14:textId="346FC317" w:rsidR="006D7839" w:rsidRDefault="006D7839" w:rsidP="00013635">
      <w:pPr>
        <w:jc w:val="both"/>
        <w:rPr>
          <w:rFonts w:ascii="Arial" w:hAnsi="Arial" w:cs="Arial"/>
        </w:rPr>
      </w:pPr>
      <w:r>
        <w:rPr>
          <w:rFonts w:ascii="Arial" w:hAnsi="Arial" w:cs="Arial"/>
        </w:rPr>
        <w:t>L</w:t>
      </w:r>
      <w:r w:rsidRPr="00E372FC">
        <w:rPr>
          <w:rFonts w:ascii="Arial" w:hAnsi="Arial" w:cs="Arial"/>
        </w:rPr>
        <w:t xml:space="preserve">a campagne </w:t>
      </w:r>
      <w:r w:rsidR="00EF7783">
        <w:rPr>
          <w:rFonts w:ascii="Arial" w:hAnsi="Arial" w:cs="Arial"/>
        </w:rPr>
        <w:t xml:space="preserve">est </w:t>
      </w:r>
      <w:r w:rsidR="00FC2CFB">
        <w:rPr>
          <w:rFonts w:ascii="Arial" w:hAnsi="Arial" w:cs="Arial"/>
        </w:rPr>
        <w:t>actuellement ouverte jusqu’</w:t>
      </w:r>
      <w:r w:rsidRPr="00E372FC">
        <w:rPr>
          <w:rFonts w:ascii="Arial" w:hAnsi="Arial" w:cs="Arial"/>
        </w:rPr>
        <w:t>au 27 août 2025</w:t>
      </w:r>
      <w:r>
        <w:rPr>
          <w:rFonts w:ascii="Arial" w:hAnsi="Arial" w:cs="Arial"/>
        </w:rPr>
        <w:t xml:space="preserve">. </w:t>
      </w:r>
      <w:r w:rsidRPr="00E372FC">
        <w:rPr>
          <w:rFonts w:ascii="Arial" w:hAnsi="Arial" w:cs="Arial"/>
        </w:rPr>
        <w:t>En cas d’absence sur la période de la campagne</w:t>
      </w:r>
      <w:r>
        <w:rPr>
          <w:rFonts w:ascii="Arial" w:hAnsi="Arial" w:cs="Arial"/>
        </w:rPr>
        <w:t xml:space="preserve"> ou de problème d’accès</w:t>
      </w:r>
      <w:r w:rsidRPr="00E372FC">
        <w:rPr>
          <w:rFonts w:ascii="Arial" w:hAnsi="Arial" w:cs="Arial"/>
        </w:rPr>
        <w:t xml:space="preserve">, l’agent </w:t>
      </w:r>
      <w:r w:rsidR="00E859AB">
        <w:rPr>
          <w:rFonts w:ascii="Arial" w:hAnsi="Arial" w:cs="Arial"/>
        </w:rPr>
        <w:t>a</w:t>
      </w:r>
      <w:r w:rsidRPr="00E372FC">
        <w:rPr>
          <w:rFonts w:ascii="Arial" w:hAnsi="Arial" w:cs="Arial"/>
        </w:rPr>
        <w:t xml:space="preserve"> la possibilité de faire son CREP en version papier</w:t>
      </w:r>
      <w:r>
        <w:rPr>
          <w:rFonts w:ascii="Arial" w:hAnsi="Arial" w:cs="Arial"/>
        </w:rPr>
        <w:t>.</w:t>
      </w:r>
    </w:p>
    <w:p w14:paraId="47F43C74" w14:textId="1B54FEC2" w:rsidR="003A080F" w:rsidRPr="003A080F" w:rsidRDefault="003A080F" w:rsidP="003A080F">
      <w:pPr>
        <w:jc w:val="both"/>
        <w:rPr>
          <w:rFonts w:ascii="Arial" w:hAnsi="Arial" w:cs="Arial"/>
          <w:b/>
          <w:bCs/>
          <w:color w:val="0070C0"/>
        </w:rPr>
      </w:pPr>
      <w:r>
        <w:rPr>
          <w:rFonts w:ascii="Arial" w:hAnsi="Arial" w:cs="Arial"/>
          <w:b/>
          <w:bCs/>
          <w:color w:val="0070C0"/>
        </w:rPr>
        <w:t>4</w:t>
      </w:r>
      <w:r w:rsidRPr="003A080F">
        <w:rPr>
          <w:rFonts w:ascii="Arial" w:hAnsi="Arial" w:cs="Arial"/>
          <w:b/>
          <w:bCs/>
          <w:color w:val="0070C0"/>
        </w:rPr>
        <w:t xml:space="preserve">. </w:t>
      </w:r>
      <w:r w:rsidR="00536DDE">
        <w:rPr>
          <w:rFonts w:ascii="Arial" w:hAnsi="Arial" w:cs="Arial"/>
          <w:b/>
          <w:bCs/>
          <w:color w:val="0070C0"/>
        </w:rPr>
        <w:t>Mobilité au Rectorat de Poitiers</w:t>
      </w:r>
      <w:r>
        <w:rPr>
          <w:rFonts w:ascii="Arial" w:hAnsi="Arial" w:cs="Arial"/>
          <w:b/>
          <w:bCs/>
          <w:color w:val="0070C0"/>
        </w:rPr>
        <w:t xml:space="preserve"> </w:t>
      </w:r>
    </w:p>
    <w:p w14:paraId="1D1859FE" w14:textId="00CA4DA0" w:rsidR="00EF7783" w:rsidRDefault="003A080F" w:rsidP="003A080F">
      <w:pPr>
        <w:jc w:val="both"/>
        <w:rPr>
          <w:rFonts w:ascii="Arial" w:hAnsi="Arial" w:cs="Arial"/>
        </w:rPr>
      </w:pPr>
      <w:r>
        <w:rPr>
          <w:rFonts w:ascii="Arial" w:hAnsi="Arial" w:cs="Arial"/>
        </w:rPr>
        <w:t xml:space="preserve">L’administration </w:t>
      </w:r>
      <w:r w:rsidR="00FC2CFB">
        <w:rPr>
          <w:rFonts w:ascii="Arial" w:hAnsi="Arial" w:cs="Arial"/>
        </w:rPr>
        <w:t xml:space="preserve">a ensuite </w:t>
      </w:r>
      <w:r w:rsidR="00EF7783">
        <w:rPr>
          <w:rFonts w:ascii="Arial" w:hAnsi="Arial" w:cs="Arial"/>
        </w:rPr>
        <w:t>présent</w:t>
      </w:r>
      <w:r w:rsidR="00FC2CFB">
        <w:rPr>
          <w:rFonts w:ascii="Arial" w:hAnsi="Arial" w:cs="Arial"/>
        </w:rPr>
        <w:t>é</w:t>
      </w:r>
      <w:r w:rsidR="00EF7783">
        <w:rPr>
          <w:rFonts w:ascii="Arial" w:hAnsi="Arial" w:cs="Arial"/>
        </w:rPr>
        <w:t xml:space="preserve"> </w:t>
      </w:r>
      <w:r w:rsidR="00EF7783" w:rsidRPr="00E859AB">
        <w:rPr>
          <w:rFonts w:ascii="Arial" w:hAnsi="Arial" w:cs="Arial"/>
          <w:b/>
          <w:bCs/>
        </w:rPr>
        <w:t>le plan de mobilité employeu</w:t>
      </w:r>
      <w:r w:rsidR="00E859AB">
        <w:rPr>
          <w:rFonts w:ascii="Arial" w:hAnsi="Arial" w:cs="Arial"/>
          <w:b/>
          <w:bCs/>
        </w:rPr>
        <w:t>r</w:t>
      </w:r>
      <w:r w:rsidR="005A6A1D">
        <w:rPr>
          <w:rFonts w:ascii="Arial" w:hAnsi="Arial" w:cs="Arial"/>
        </w:rPr>
        <w:t xml:space="preserve"> : </w:t>
      </w:r>
      <w:r w:rsidR="00E71DFD">
        <w:rPr>
          <w:rFonts w:ascii="Arial" w:hAnsi="Arial" w:cs="Arial"/>
        </w:rPr>
        <w:t>p</w:t>
      </w:r>
      <w:r w:rsidR="005A6A1D">
        <w:rPr>
          <w:rFonts w:ascii="Arial" w:hAnsi="Arial" w:cs="Arial"/>
        </w:rPr>
        <w:t xml:space="preserve">lan ciblant les agents relevant des services académiques et consistant </w:t>
      </w:r>
      <w:r w:rsidR="00EF7783">
        <w:rPr>
          <w:rFonts w:ascii="Arial" w:hAnsi="Arial" w:cs="Arial"/>
        </w:rPr>
        <w:t>à évaluer l’offre de transport existante</w:t>
      </w:r>
      <w:r w:rsidR="005A6A1D">
        <w:rPr>
          <w:rFonts w:ascii="Arial" w:hAnsi="Arial" w:cs="Arial"/>
        </w:rPr>
        <w:t xml:space="preserve">, </w:t>
      </w:r>
      <w:r w:rsidR="00EF7783">
        <w:rPr>
          <w:rFonts w:ascii="Arial" w:hAnsi="Arial" w:cs="Arial"/>
        </w:rPr>
        <w:t>analyser les déplacements entre le domicile</w:t>
      </w:r>
      <w:r w:rsidR="005A6A1D">
        <w:rPr>
          <w:rFonts w:ascii="Arial" w:hAnsi="Arial" w:cs="Arial"/>
        </w:rPr>
        <w:t xml:space="preserve">, </w:t>
      </w:r>
      <w:r w:rsidR="00EF7783">
        <w:rPr>
          <w:rFonts w:ascii="Arial" w:hAnsi="Arial" w:cs="Arial"/>
        </w:rPr>
        <w:t>le travail et les déplacements professionnels</w:t>
      </w:r>
      <w:r w:rsidR="005A6A1D">
        <w:rPr>
          <w:rFonts w:ascii="Arial" w:hAnsi="Arial" w:cs="Arial"/>
        </w:rPr>
        <w:t xml:space="preserve"> et de mettre en place à un programme d’actions, un calendrier de mise en œuvre et un plan de financement. </w:t>
      </w:r>
    </w:p>
    <w:p w14:paraId="6290ACA0" w14:textId="7B96BA1C" w:rsidR="005A6A1D" w:rsidRDefault="005A6A1D" w:rsidP="003A080F">
      <w:pPr>
        <w:jc w:val="both"/>
        <w:rPr>
          <w:rFonts w:ascii="Arial" w:hAnsi="Arial" w:cs="Arial"/>
        </w:rPr>
      </w:pPr>
      <w:r>
        <w:rPr>
          <w:rFonts w:ascii="Arial" w:hAnsi="Arial" w:cs="Arial"/>
        </w:rPr>
        <w:t>Dans l’académie de Poitiers, 28,4% des agents interrogés ont répondu à une enquête initiée par la région académique et font ressortir les points suivants :</w:t>
      </w:r>
    </w:p>
    <w:p w14:paraId="606ECE7D" w14:textId="65E82441" w:rsidR="005A6A1D" w:rsidRPr="005A6A1D" w:rsidRDefault="005A6A1D" w:rsidP="005A6A1D">
      <w:pPr>
        <w:pStyle w:val="Paragraphedeliste"/>
        <w:numPr>
          <w:ilvl w:val="0"/>
          <w:numId w:val="19"/>
        </w:numPr>
        <w:jc w:val="both"/>
        <w:rPr>
          <w:rFonts w:ascii="Arial" w:hAnsi="Arial" w:cs="Arial"/>
        </w:rPr>
      </w:pPr>
      <w:r w:rsidRPr="005A6A1D">
        <w:rPr>
          <w:rFonts w:ascii="Arial" w:hAnsi="Arial" w:cs="Arial"/>
        </w:rPr>
        <w:t>De nombreux de personnels rentrent chez eux à la pause méridienne</w:t>
      </w:r>
    </w:p>
    <w:p w14:paraId="15C3B8B8" w14:textId="48256E32" w:rsidR="005A6A1D" w:rsidRPr="005A6A1D" w:rsidRDefault="005505A5" w:rsidP="005A6A1D">
      <w:pPr>
        <w:pStyle w:val="Paragraphedeliste"/>
        <w:numPr>
          <w:ilvl w:val="0"/>
          <w:numId w:val="19"/>
        </w:numPr>
        <w:jc w:val="both"/>
        <w:rPr>
          <w:rFonts w:ascii="Arial" w:hAnsi="Arial" w:cs="Arial"/>
        </w:rPr>
      </w:pPr>
      <w:r>
        <w:rPr>
          <w:rFonts w:ascii="Arial" w:hAnsi="Arial" w:cs="Arial"/>
        </w:rPr>
        <w:t xml:space="preserve">Le </w:t>
      </w:r>
      <w:r w:rsidR="005A6A1D" w:rsidRPr="005A6A1D">
        <w:rPr>
          <w:rFonts w:ascii="Arial" w:hAnsi="Arial" w:cs="Arial"/>
        </w:rPr>
        <w:t>covoiturage</w:t>
      </w:r>
      <w:r>
        <w:rPr>
          <w:rFonts w:ascii="Arial" w:hAnsi="Arial" w:cs="Arial"/>
        </w:rPr>
        <w:t xml:space="preserve"> est très peu pratiqué</w:t>
      </w:r>
    </w:p>
    <w:p w14:paraId="2CBE24BF" w14:textId="51F06D1B" w:rsidR="005A6A1D" w:rsidRDefault="005A6A1D" w:rsidP="005A6A1D">
      <w:pPr>
        <w:pStyle w:val="Paragraphedeliste"/>
        <w:numPr>
          <w:ilvl w:val="0"/>
          <w:numId w:val="19"/>
        </w:numPr>
        <w:jc w:val="both"/>
        <w:rPr>
          <w:rFonts w:ascii="Arial" w:hAnsi="Arial" w:cs="Arial"/>
        </w:rPr>
      </w:pPr>
      <w:r w:rsidRPr="005A6A1D">
        <w:rPr>
          <w:rFonts w:ascii="Arial" w:hAnsi="Arial" w:cs="Arial"/>
        </w:rPr>
        <w:t>Des parcours de transport en commun pas toujours adaptés</w:t>
      </w:r>
    </w:p>
    <w:p w14:paraId="0F968864" w14:textId="55802C4C" w:rsidR="005A6A1D" w:rsidRDefault="005505A5" w:rsidP="005A6A1D">
      <w:pPr>
        <w:pStyle w:val="Paragraphedeliste"/>
        <w:numPr>
          <w:ilvl w:val="0"/>
          <w:numId w:val="19"/>
        </w:numPr>
        <w:jc w:val="both"/>
        <w:rPr>
          <w:rFonts w:ascii="Arial" w:hAnsi="Arial" w:cs="Arial"/>
        </w:rPr>
      </w:pPr>
      <w:r>
        <w:rPr>
          <w:rFonts w:ascii="Arial" w:hAnsi="Arial" w:cs="Arial"/>
        </w:rPr>
        <w:t>M</w:t>
      </w:r>
      <w:r w:rsidR="005A6A1D">
        <w:rPr>
          <w:rFonts w:ascii="Arial" w:hAnsi="Arial" w:cs="Arial"/>
        </w:rPr>
        <w:t>anque d’information sur les dispositifs existants</w:t>
      </w:r>
    </w:p>
    <w:p w14:paraId="37B169BE" w14:textId="5F0161EF" w:rsidR="005A6A1D" w:rsidRPr="005A6A1D" w:rsidRDefault="005A6A1D" w:rsidP="005A6A1D">
      <w:pPr>
        <w:pStyle w:val="Paragraphedeliste"/>
        <w:numPr>
          <w:ilvl w:val="0"/>
          <w:numId w:val="19"/>
        </w:numPr>
        <w:jc w:val="both"/>
        <w:rPr>
          <w:rFonts w:ascii="Arial" w:hAnsi="Arial" w:cs="Arial"/>
        </w:rPr>
      </w:pPr>
      <w:r>
        <w:rPr>
          <w:rFonts w:ascii="Arial" w:hAnsi="Arial" w:cs="Arial"/>
        </w:rPr>
        <w:t>Les déplacements professionnels en cou</w:t>
      </w:r>
      <w:r w:rsidR="005505A5">
        <w:rPr>
          <w:rFonts w:ascii="Arial" w:hAnsi="Arial" w:cs="Arial"/>
        </w:rPr>
        <w:t>r</w:t>
      </w:r>
      <w:r>
        <w:rPr>
          <w:rFonts w:ascii="Arial" w:hAnsi="Arial" w:cs="Arial"/>
        </w:rPr>
        <w:t>s de journée incitent à l’utilisation de la voiture personnelle</w:t>
      </w:r>
    </w:p>
    <w:p w14:paraId="364FBBB2" w14:textId="1707E206" w:rsidR="003A080F" w:rsidRDefault="005A6A1D" w:rsidP="003A080F">
      <w:pPr>
        <w:jc w:val="both"/>
        <w:rPr>
          <w:rFonts w:ascii="Arial" w:hAnsi="Arial" w:cs="Arial"/>
        </w:rPr>
      </w:pPr>
      <w:r>
        <w:rPr>
          <w:rFonts w:ascii="Arial" w:hAnsi="Arial" w:cs="Arial"/>
        </w:rPr>
        <w:t xml:space="preserve">L’administration </w:t>
      </w:r>
      <w:r w:rsidR="00FC2CFB">
        <w:rPr>
          <w:rFonts w:ascii="Arial" w:hAnsi="Arial" w:cs="Arial"/>
        </w:rPr>
        <w:t xml:space="preserve">a </w:t>
      </w:r>
      <w:r w:rsidR="006D7839">
        <w:rPr>
          <w:rFonts w:ascii="Arial" w:hAnsi="Arial" w:cs="Arial"/>
        </w:rPr>
        <w:t>présent</w:t>
      </w:r>
      <w:r w:rsidR="00FC2CFB">
        <w:rPr>
          <w:rFonts w:ascii="Arial" w:hAnsi="Arial" w:cs="Arial"/>
        </w:rPr>
        <w:t>é</w:t>
      </w:r>
      <w:r w:rsidR="006D7839">
        <w:rPr>
          <w:rFonts w:ascii="Arial" w:hAnsi="Arial" w:cs="Arial"/>
        </w:rPr>
        <w:t xml:space="preserve"> </w:t>
      </w:r>
      <w:r w:rsidR="005505A5">
        <w:rPr>
          <w:rFonts w:ascii="Arial" w:hAnsi="Arial" w:cs="Arial"/>
        </w:rPr>
        <w:t>ses objectifs :</w:t>
      </w:r>
    </w:p>
    <w:p w14:paraId="25BE842B" w14:textId="36EE1F7E" w:rsidR="00EF7783" w:rsidRPr="00EF7783" w:rsidRDefault="005505A5" w:rsidP="00EF7783">
      <w:pPr>
        <w:pStyle w:val="Paragraphedeliste"/>
        <w:numPr>
          <w:ilvl w:val="0"/>
          <w:numId w:val="18"/>
        </w:numPr>
        <w:jc w:val="both"/>
        <w:rPr>
          <w:rFonts w:ascii="Arial" w:hAnsi="Arial" w:cs="Arial"/>
        </w:rPr>
      </w:pPr>
      <w:r w:rsidRPr="00EF7783">
        <w:rPr>
          <w:rFonts w:ascii="Arial" w:hAnsi="Arial" w:cs="Arial"/>
        </w:rPr>
        <w:t>Informer</w:t>
      </w:r>
      <w:r w:rsidR="00EF7783" w:rsidRPr="00EF7783">
        <w:rPr>
          <w:rFonts w:ascii="Arial" w:hAnsi="Arial" w:cs="Arial"/>
        </w:rPr>
        <w:t xml:space="preserve"> et communique</w:t>
      </w:r>
      <w:r>
        <w:rPr>
          <w:rFonts w:ascii="Arial" w:hAnsi="Arial" w:cs="Arial"/>
        </w:rPr>
        <w:t>r pour sensibiliser les personnels à l’impact carbone et informer sur les dispositifs et aides existants.</w:t>
      </w:r>
    </w:p>
    <w:p w14:paraId="6A5D4773" w14:textId="55F1DF3B" w:rsidR="00EF7783" w:rsidRDefault="005505A5" w:rsidP="00EF7783">
      <w:pPr>
        <w:pStyle w:val="Paragraphedeliste"/>
        <w:numPr>
          <w:ilvl w:val="0"/>
          <w:numId w:val="18"/>
        </w:numPr>
        <w:jc w:val="both"/>
        <w:rPr>
          <w:rFonts w:ascii="Arial" w:hAnsi="Arial" w:cs="Arial"/>
        </w:rPr>
      </w:pPr>
      <w:r>
        <w:rPr>
          <w:rFonts w:ascii="Arial" w:hAnsi="Arial" w:cs="Arial"/>
        </w:rPr>
        <w:t>Réduire</w:t>
      </w:r>
      <w:r w:rsidR="00EF7783">
        <w:rPr>
          <w:rFonts w:ascii="Arial" w:hAnsi="Arial" w:cs="Arial"/>
        </w:rPr>
        <w:t xml:space="preserve"> les déplacements personnels et rationnaliser les déplacements professionnels</w:t>
      </w:r>
    </w:p>
    <w:p w14:paraId="3B0DB792" w14:textId="683AE642" w:rsidR="005505A5" w:rsidRDefault="005505A5" w:rsidP="00EF7783">
      <w:pPr>
        <w:pStyle w:val="Paragraphedeliste"/>
        <w:numPr>
          <w:ilvl w:val="0"/>
          <w:numId w:val="18"/>
        </w:numPr>
        <w:jc w:val="both"/>
        <w:rPr>
          <w:rFonts w:ascii="Arial" w:hAnsi="Arial" w:cs="Arial"/>
        </w:rPr>
      </w:pPr>
      <w:r>
        <w:rPr>
          <w:rFonts w:ascii="Arial" w:hAnsi="Arial" w:cs="Arial"/>
        </w:rPr>
        <w:t>Piloter et suivre le redéploiement du plan académique</w:t>
      </w:r>
    </w:p>
    <w:p w14:paraId="4F201BEF" w14:textId="77777777" w:rsidR="00E859AB" w:rsidRDefault="00E859AB" w:rsidP="005505A5">
      <w:pPr>
        <w:jc w:val="both"/>
        <w:rPr>
          <w:rFonts w:ascii="Arial" w:hAnsi="Arial" w:cs="Arial"/>
        </w:rPr>
      </w:pPr>
    </w:p>
    <w:p w14:paraId="36A068BD" w14:textId="4D51AB36" w:rsidR="005505A5" w:rsidRDefault="005505A5" w:rsidP="005505A5">
      <w:pPr>
        <w:jc w:val="both"/>
        <w:rPr>
          <w:rFonts w:ascii="Arial" w:hAnsi="Arial" w:cs="Arial"/>
        </w:rPr>
      </w:pPr>
      <w:r>
        <w:rPr>
          <w:rFonts w:ascii="Arial" w:hAnsi="Arial" w:cs="Arial"/>
        </w:rPr>
        <w:t xml:space="preserve">L’administration </w:t>
      </w:r>
      <w:r w:rsidR="00FC2CFB">
        <w:rPr>
          <w:rFonts w:ascii="Arial" w:hAnsi="Arial" w:cs="Arial"/>
        </w:rPr>
        <w:t>a ensuite f</w:t>
      </w:r>
      <w:r>
        <w:rPr>
          <w:rFonts w:ascii="Arial" w:hAnsi="Arial" w:cs="Arial"/>
        </w:rPr>
        <w:t xml:space="preserve">ait un point sur la gestion du </w:t>
      </w:r>
      <w:r w:rsidRPr="00E859AB">
        <w:rPr>
          <w:rFonts w:ascii="Arial" w:hAnsi="Arial" w:cs="Arial"/>
          <w:b/>
          <w:bCs/>
        </w:rPr>
        <w:t>parking du rectorat</w:t>
      </w:r>
      <w:r>
        <w:rPr>
          <w:rFonts w:ascii="Arial" w:hAnsi="Arial" w:cs="Arial"/>
        </w:rPr>
        <w:t xml:space="preserve"> pour la rentrée scolaire 2025. Depuis septembre 2021, l’accès au parking du rectorat se réalise sur la base d’un barème prenant en compte la distance entre le lieu de travail et le domicile et les enfants de 12 ans et moins. A cela s’ajoute une priorisation du covoiturage avec 25 places réservées à cet effet ainsi que pour les travailleurs en situation de handicap. </w:t>
      </w:r>
    </w:p>
    <w:p w14:paraId="075BF627" w14:textId="05324A86" w:rsidR="00E859AB" w:rsidRDefault="00E859AB" w:rsidP="005505A5">
      <w:pPr>
        <w:jc w:val="both"/>
        <w:rPr>
          <w:rFonts w:ascii="Arial" w:hAnsi="Arial" w:cs="Arial"/>
        </w:rPr>
      </w:pPr>
      <w:r w:rsidRPr="00E859AB">
        <w:rPr>
          <w:rFonts w:ascii="Arial" w:hAnsi="Arial" w:cs="Arial"/>
          <w:u w:val="single"/>
        </w:rPr>
        <w:t>A retenir</w:t>
      </w:r>
      <w:r>
        <w:rPr>
          <w:rFonts w:ascii="Arial" w:hAnsi="Arial" w:cs="Arial"/>
        </w:rPr>
        <w:t> :</w:t>
      </w:r>
    </w:p>
    <w:p w14:paraId="42E4209B" w14:textId="77777777" w:rsidR="00E859AB" w:rsidRPr="00E859AB" w:rsidRDefault="005505A5" w:rsidP="00E859AB">
      <w:pPr>
        <w:pStyle w:val="Paragraphedeliste"/>
        <w:numPr>
          <w:ilvl w:val="0"/>
          <w:numId w:val="20"/>
        </w:numPr>
        <w:jc w:val="both"/>
        <w:rPr>
          <w:rFonts w:ascii="Arial" w:hAnsi="Arial" w:cs="Arial"/>
        </w:rPr>
      </w:pPr>
      <w:r w:rsidRPr="00E859AB">
        <w:rPr>
          <w:rFonts w:ascii="Arial" w:hAnsi="Arial" w:cs="Arial"/>
        </w:rPr>
        <w:t xml:space="preserve">Pour bénéficier de la priorité </w:t>
      </w:r>
      <w:r w:rsidR="00E71DFD" w:rsidRPr="00E859AB">
        <w:rPr>
          <w:rFonts w:ascii="Arial" w:hAnsi="Arial" w:cs="Arial"/>
        </w:rPr>
        <w:t>covoiturage</w:t>
      </w:r>
      <w:r w:rsidRPr="00E859AB">
        <w:rPr>
          <w:rFonts w:ascii="Arial" w:hAnsi="Arial" w:cs="Arial"/>
        </w:rPr>
        <w:t xml:space="preserve">, il est nécessaire de transmettre à l’adresse </w:t>
      </w:r>
      <w:hyperlink r:id="rId8" w:history="1">
        <w:r w:rsidRPr="00E859AB">
          <w:rPr>
            <w:rStyle w:val="Lienhypertexte"/>
            <w:rFonts w:ascii="Arial" w:hAnsi="Arial" w:cs="Arial"/>
          </w:rPr>
          <w:t>parking-rectorat@ac-poitiers.fr</w:t>
        </w:r>
      </w:hyperlink>
      <w:r w:rsidRPr="00E859AB">
        <w:rPr>
          <w:rFonts w:ascii="Arial" w:hAnsi="Arial" w:cs="Arial"/>
        </w:rPr>
        <w:t xml:space="preserve"> une attestation déclarative de covoiturage jusqu’à la date du 3 septembre 2025. </w:t>
      </w:r>
    </w:p>
    <w:p w14:paraId="20C96B20" w14:textId="77777777" w:rsidR="00E859AB" w:rsidRPr="00E859AB" w:rsidRDefault="005505A5" w:rsidP="00E859AB">
      <w:pPr>
        <w:pStyle w:val="Paragraphedeliste"/>
        <w:numPr>
          <w:ilvl w:val="0"/>
          <w:numId w:val="20"/>
        </w:numPr>
        <w:jc w:val="both"/>
        <w:rPr>
          <w:rFonts w:ascii="Arial" w:hAnsi="Arial" w:cs="Arial"/>
        </w:rPr>
      </w:pPr>
      <w:r w:rsidRPr="00E859AB">
        <w:rPr>
          <w:rFonts w:ascii="Arial" w:hAnsi="Arial" w:cs="Arial"/>
        </w:rPr>
        <w:t xml:space="preserve">Les personnes souhaitant faire valoir une situation médicale particulière (ou RQTH) doivent transmettre les éléments médicaux à l’adresse </w:t>
      </w:r>
      <w:hyperlink r:id="rId9" w:history="1">
        <w:r w:rsidRPr="00E859AB">
          <w:rPr>
            <w:rStyle w:val="Lienhypertexte"/>
            <w:rFonts w:ascii="Arial" w:hAnsi="Arial" w:cs="Arial"/>
          </w:rPr>
          <w:t>sam@ac-poitiers.fr</w:t>
        </w:r>
      </w:hyperlink>
      <w:r w:rsidRPr="00E859AB">
        <w:rPr>
          <w:rFonts w:ascii="Arial" w:hAnsi="Arial" w:cs="Arial"/>
        </w:rPr>
        <w:t>.</w:t>
      </w:r>
      <w:r w:rsidR="00E859AB" w:rsidRPr="00E859AB">
        <w:rPr>
          <w:rFonts w:ascii="Arial" w:hAnsi="Arial" w:cs="Arial"/>
        </w:rPr>
        <w:t xml:space="preserve"> </w:t>
      </w:r>
    </w:p>
    <w:p w14:paraId="66436FDA" w14:textId="387A689E" w:rsidR="005505A5" w:rsidRPr="00E859AB" w:rsidRDefault="00E859AB" w:rsidP="00E859AB">
      <w:pPr>
        <w:pStyle w:val="Paragraphedeliste"/>
        <w:numPr>
          <w:ilvl w:val="0"/>
          <w:numId w:val="20"/>
        </w:numPr>
        <w:jc w:val="both"/>
        <w:rPr>
          <w:rFonts w:ascii="Arial" w:hAnsi="Arial" w:cs="Arial"/>
        </w:rPr>
      </w:pPr>
      <w:r w:rsidRPr="00E859AB">
        <w:rPr>
          <w:rFonts w:ascii="Arial" w:hAnsi="Arial" w:cs="Arial"/>
        </w:rPr>
        <w:t xml:space="preserve">Les personnels seront prévenus par courrier </w:t>
      </w:r>
      <w:r w:rsidRPr="00FC2CFB">
        <w:rPr>
          <w:rFonts w:ascii="Arial" w:hAnsi="Arial" w:cs="Arial"/>
          <w:b/>
          <w:bCs/>
        </w:rPr>
        <w:t>le 8 septembre 2025</w:t>
      </w:r>
      <w:r w:rsidRPr="00E859AB">
        <w:rPr>
          <w:rFonts w:ascii="Arial" w:hAnsi="Arial" w:cs="Arial"/>
        </w:rPr>
        <w:t xml:space="preserve"> s’ils bénéficient ou non d’un accès prioritaire au parking pour l’année 2025-2026. </w:t>
      </w:r>
    </w:p>
    <w:p w14:paraId="78FDED0D" w14:textId="77777777" w:rsidR="005505A5" w:rsidRPr="00EF7783" w:rsidRDefault="005505A5" w:rsidP="005505A5">
      <w:pPr>
        <w:pStyle w:val="Paragraphedeliste"/>
        <w:jc w:val="both"/>
        <w:rPr>
          <w:rFonts w:ascii="Arial" w:hAnsi="Arial" w:cs="Arial"/>
        </w:rPr>
      </w:pPr>
    </w:p>
    <w:p w14:paraId="1C4E15B6" w14:textId="369D47AC" w:rsidR="00536DDE" w:rsidRPr="00047086" w:rsidRDefault="00047086" w:rsidP="00047086">
      <w:pPr>
        <w:jc w:val="both"/>
        <w:rPr>
          <w:rFonts w:ascii="Arial" w:hAnsi="Arial" w:cs="Arial"/>
          <w:b/>
          <w:bCs/>
          <w:color w:val="0070C0"/>
        </w:rPr>
      </w:pPr>
      <w:r w:rsidRPr="00047086">
        <w:rPr>
          <w:rFonts w:ascii="Arial" w:hAnsi="Arial" w:cs="Arial"/>
          <w:b/>
          <w:bCs/>
          <w:color w:val="0070C0"/>
        </w:rPr>
        <w:t>5.</w:t>
      </w:r>
      <w:r>
        <w:rPr>
          <w:rFonts w:ascii="Arial" w:hAnsi="Arial" w:cs="Arial"/>
          <w:b/>
          <w:bCs/>
          <w:color w:val="0070C0"/>
        </w:rPr>
        <w:t xml:space="preserve"> </w:t>
      </w:r>
      <w:r w:rsidR="00536DDE" w:rsidRPr="00047086">
        <w:rPr>
          <w:rFonts w:ascii="Arial" w:hAnsi="Arial" w:cs="Arial"/>
          <w:b/>
          <w:bCs/>
          <w:color w:val="0070C0"/>
        </w:rPr>
        <w:t xml:space="preserve">Retour de l’enquête de satisfaction Services Publics + </w:t>
      </w:r>
    </w:p>
    <w:p w14:paraId="04D06393" w14:textId="049B0150" w:rsidR="00047086" w:rsidRPr="00047086" w:rsidRDefault="00047086" w:rsidP="00047086">
      <w:pPr>
        <w:jc w:val="both"/>
        <w:rPr>
          <w:rFonts w:ascii="Arial" w:hAnsi="Arial" w:cs="Arial"/>
        </w:rPr>
      </w:pPr>
      <w:r w:rsidRPr="00047086">
        <w:rPr>
          <w:rFonts w:ascii="Arial" w:hAnsi="Arial" w:cs="Arial"/>
        </w:rPr>
        <w:t xml:space="preserve">L’administration </w:t>
      </w:r>
      <w:r w:rsidR="00FC2CFB">
        <w:rPr>
          <w:rFonts w:ascii="Arial" w:hAnsi="Arial" w:cs="Arial"/>
        </w:rPr>
        <w:t xml:space="preserve">a </w:t>
      </w:r>
      <w:r>
        <w:rPr>
          <w:rFonts w:ascii="Arial" w:hAnsi="Arial" w:cs="Arial"/>
        </w:rPr>
        <w:t>présent</w:t>
      </w:r>
      <w:r w:rsidR="00FC2CFB">
        <w:rPr>
          <w:rFonts w:ascii="Arial" w:hAnsi="Arial" w:cs="Arial"/>
        </w:rPr>
        <w:t>é</w:t>
      </w:r>
      <w:r>
        <w:rPr>
          <w:rFonts w:ascii="Arial" w:hAnsi="Arial" w:cs="Arial"/>
        </w:rPr>
        <w:t xml:space="preserve"> les résultats de l’enquête de satisfaction SP+</w:t>
      </w:r>
      <w:r w:rsidR="00FC2CFB">
        <w:rPr>
          <w:rFonts w:ascii="Arial" w:hAnsi="Arial" w:cs="Arial"/>
        </w:rPr>
        <w:t xml:space="preserve">. </w:t>
      </w:r>
      <w:r w:rsidR="00753457">
        <w:rPr>
          <w:rFonts w:ascii="Arial" w:hAnsi="Arial" w:cs="Arial"/>
        </w:rPr>
        <w:t xml:space="preserve">Ouverte à tous les usagers et </w:t>
      </w:r>
      <w:proofErr w:type="spellStart"/>
      <w:r w:rsidR="00753457">
        <w:rPr>
          <w:rFonts w:ascii="Arial" w:hAnsi="Arial" w:cs="Arial"/>
        </w:rPr>
        <w:t>usageants</w:t>
      </w:r>
      <w:proofErr w:type="spellEnd"/>
      <w:r w:rsidR="00753457">
        <w:rPr>
          <w:rFonts w:ascii="Arial" w:hAnsi="Arial" w:cs="Arial"/>
        </w:rPr>
        <w:t xml:space="preserve"> au sein de l’académie, l’enquête a rassemblé peu de réponses. 964 personnes y ont répondu (dont 665 réponses complètes) dont une majorité de personnel enseignant (58,9%). </w:t>
      </w:r>
      <w:r w:rsidR="00FC2CFB">
        <w:rPr>
          <w:rFonts w:ascii="Arial" w:hAnsi="Arial" w:cs="Arial"/>
        </w:rPr>
        <w:t>Les résultats seront prochainement disponibles sur l’intranet.</w:t>
      </w:r>
    </w:p>
    <w:p w14:paraId="09EDDD4C" w14:textId="12DD847B" w:rsidR="00267118" w:rsidRPr="00267118" w:rsidRDefault="00536DDE" w:rsidP="003A080F">
      <w:pPr>
        <w:jc w:val="both"/>
        <w:rPr>
          <w:rFonts w:ascii="Arial" w:hAnsi="Arial" w:cs="Arial"/>
          <w:b/>
          <w:bCs/>
          <w:color w:val="0070C0"/>
        </w:rPr>
      </w:pPr>
      <w:r>
        <w:rPr>
          <w:rFonts w:ascii="Arial" w:hAnsi="Arial" w:cs="Arial"/>
          <w:b/>
          <w:bCs/>
          <w:color w:val="0070C0"/>
        </w:rPr>
        <w:t xml:space="preserve">6. </w:t>
      </w:r>
      <w:r w:rsidR="00267118" w:rsidRPr="00267118">
        <w:rPr>
          <w:rFonts w:ascii="Arial" w:hAnsi="Arial" w:cs="Arial"/>
          <w:b/>
          <w:bCs/>
          <w:color w:val="0070C0"/>
        </w:rPr>
        <w:t xml:space="preserve">Questions diverses : </w:t>
      </w:r>
    </w:p>
    <w:p w14:paraId="703A9104" w14:textId="73887C17" w:rsidR="00267118" w:rsidRDefault="00267118" w:rsidP="00181A13">
      <w:pPr>
        <w:jc w:val="both"/>
        <w:rPr>
          <w:rFonts w:ascii="Arial" w:hAnsi="Arial" w:cs="Arial"/>
        </w:rPr>
      </w:pPr>
      <w:r w:rsidRPr="00267118">
        <w:rPr>
          <w:rFonts w:ascii="Arial" w:hAnsi="Arial" w:cs="Arial"/>
        </w:rPr>
        <w:t xml:space="preserve">Le SNASUB-FSU </w:t>
      </w:r>
      <w:r w:rsidR="00FC2CFB">
        <w:rPr>
          <w:rFonts w:ascii="Arial" w:hAnsi="Arial" w:cs="Arial"/>
        </w:rPr>
        <w:t xml:space="preserve">a </w:t>
      </w:r>
      <w:r w:rsidRPr="00267118">
        <w:rPr>
          <w:rFonts w:ascii="Arial" w:hAnsi="Arial" w:cs="Arial"/>
        </w:rPr>
        <w:t>inte</w:t>
      </w:r>
      <w:r>
        <w:rPr>
          <w:rFonts w:ascii="Arial" w:hAnsi="Arial" w:cs="Arial"/>
        </w:rPr>
        <w:t xml:space="preserve">rrogé </w:t>
      </w:r>
      <w:r w:rsidR="00FC2CFB">
        <w:rPr>
          <w:rFonts w:ascii="Arial" w:hAnsi="Arial" w:cs="Arial"/>
        </w:rPr>
        <w:t xml:space="preserve">une nouvelle fois </w:t>
      </w:r>
      <w:r>
        <w:rPr>
          <w:rFonts w:ascii="Arial" w:hAnsi="Arial" w:cs="Arial"/>
        </w:rPr>
        <w:t xml:space="preserve">l’administration </w:t>
      </w:r>
      <w:r w:rsidR="00FC2CFB">
        <w:rPr>
          <w:rFonts w:ascii="Arial" w:hAnsi="Arial" w:cs="Arial"/>
        </w:rPr>
        <w:t>sur la réorganisation de</w:t>
      </w:r>
      <w:r>
        <w:rPr>
          <w:rFonts w:ascii="Arial" w:hAnsi="Arial" w:cs="Arial"/>
        </w:rPr>
        <w:t xml:space="preserve"> la DSI de la région Nouvelle Aquitaine au nationa</w:t>
      </w:r>
      <w:r w:rsidR="00FC2CFB">
        <w:rPr>
          <w:rFonts w:ascii="Arial" w:hAnsi="Arial" w:cs="Arial"/>
        </w:rPr>
        <w:t>l</w:t>
      </w:r>
      <w:r w:rsidR="00415D04">
        <w:rPr>
          <w:rFonts w:ascii="Arial" w:hAnsi="Arial" w:cs="Arial"/>
        </w:rPr>
        <w:t xml:space="preserve">, en soulevant plus précisément la question </w:t>
      </w:r>
      <w:r w:rsidR="00753457">
        <w:rPr>
          <w:rFonts w:ascii="Arial" w:hAnsi="Arial" w:cs="Arial"/>
        </w:rPr>
        <w:t>de l’organisation du temps</w:t>
      </w:r>
      <w:r w:rsidR="00415D04">
        <w:rPr>
          <w:rFonts w:ascii="Arial" w:hAnsi="Arial" w:cs="Arial"/>
        </w:rPr>
        <w:t xml:space="preserve"> de travail des agents de la DSI</w:t>
      </w:r>
      <w:r w:rsidR="00753457">
        <w:rPr>
          <w:rFonts w:ascii="Arial" w:hAnsi="Arial" w:cs="Arial"/>
        </w:rPr>
        <w:t>, différemment géré</w:t>
      </w:r>
      <w:r w:rsidR="00415D04">
        <w:rPr>
          <w:rFonts w:ascii="Arial" w:hAnsi="Arial" w:cs="Arial"/>
        </w:rPr>
        <w:t xml:space="preserve"> entre académie (</w:t>
      </w:r>
      <w:r w:rsidR="00753457">
        <w:rPr>
          <w:rFonts w:ascii="Arial" w:hAnsi="Arial" w:cs="Arial"/>
        </w:rPr>
        <w:t xml:space="preserve">télétravail, congés, badgeuse, etc.). </w:t>
      </w:r>
      <w:r>
        <w:rPr>
          <w:rFonts w:ascii="Arial" w:hAnsi="Arial" w:cs="Arial"/>
        </w:rPr>
        <w:t xml:space="preserve">L’administration a </w:t>
      </w:r>
      <w:r w:rsidR="00415D04">
        <w:rPr>
          <w:rFonts w:ascii="Arial" w:hAnsi="Arial" w:cs="Arial"/>
        </w:rPr>
        <w:t>assuré que chaque agent garderait les conditions de son académie d’origine ; que le projet était en cours et serait présenté au premier CSA de l’année scolaire 2025-2026. </w:t>
      </w:r>
    </w:p>
    <w:p w14:paraId="69236CCA" w14:textId="39EAB8C4" w:rsidR="00415D04" w:rsidRDefault="00415D04" w:rsidP="00415D04">
      <w:pPr>
        <w:jc w:val="both"/>
        <w:rPr>
          <w:rFonts w:ascii="Arial" w:hAnsi="Arial" w:cs="Arial"/>
        </w:rPr>
      </w:pPr>
      <w:r w:rsidRPr="00267118">
        <w:rPr>
          <w:rFonts w:ascii="Arial" w:hAnsi="Arial" w:cs="Arial"/>
        </w:rPr>
        <w:t xml:space="preserve">Le SNASUB-FSU </w:t>
      </w:r>
      <w:r>
        <w:rPr>
          <w:rFonts w:ascii="Arial" w:hAnsi="Arial" w:cs="Arial"/>
        </w:rPr>
        <w:t xml:space="preserve">a </w:t>
      </w:r>
      <w:r w:rsidR="00D552AE">
        <w:rPr>
          <w:rFonts w:ascii="Arial" w:hAnsi="Arial" w:cs="Arial"/>
        </w:rPr>
        <w:t xml:space="preserve">ensuite </w:t>
      </w:r>
      <w:r w:rsidRPr="00267118">
        <w:rPr>
          <w:rFonts w:ascii="Arial" w:hAnsi="Arial" w:cs="Arial"/>
        </w:rPr>
        <w:t>inte</w:t>
      </w:r>
      <w:r>
        <w:rPr>
          <w:rFonts w:ascii="Arial" w:hAnsi="Arial" w:cs="Arial"/>
        </w:rPr>
        <w:t>rrogé l’administration sur la gestion de la canicule dans les services académiques. Elle répond que les consignes ont été envoyé par mail et que chaque DSDE</w:t>
      </w:r>
      <w:r w:rsidR="00D552AE">
        <w:rPr>
          <w:rFonts w:ascii="Arial" w:hAnsi="Arial" w:cs="Arial"/>
        </w:rPr>
        <w:t>N</w:t>
      </w:r>
      <w:r>
        <w:rPr>
          <w:rFonts w:ascii="Arial" w:hAnsi="Arial" w:cs="Arial"/>
        </w:rPr>
        <w:t xml:space="preserve"> </w:t>
      </w:r>
      <w:r w:rsidR="00D552AE">
        <w:rPr>
          <w:rFonts w:ascii="Arial" w:hAnsi="Arial" w:cs="Arial"/>
        </w:rPr>
        <w:t xml:space="preserve">était invité à organiser ses activités en fonction de celles-ci. </w:t>
      </w:r>
      <w:r>
        <w:rPr>
          <w:rFonts w:ascii="Arial" w:hAnsi="Arial" w:cs="Arial"/>
        </w:rPr>
        <w:t>Aucun incident n’est à signalé</w:t>
      </w:r>
      <w:r w:rsidR="00D552AE">
        <w:rPr>
          <w:rFonts w:ascii="Arial" w:hAnsi="Arial" w:cs="Arial"/>
        </w:rPr>
        <w:t>.</w:t>
      </w:r>
    </w:p>
    <w:p w14:paraId="70A18517" w14:textId="77777777" w:rsidR="00D552AE" w:rsidRDefault="00D552AE" w:rsidP="00D552AE">
      <w:pPr>
        <w:jc w:val="both"/>
        <w:rPr>
          <w:rFonts w:ascii="Arial" w:hAnsi="Arial" w:cs="Arial"/>
        </w:rPr>
      </w:pPr>
    </w:p>
    <w:p w14:paraId="453268C9" w14:textId="1DD788A3" w:rsidR="00D552AE" w:rsidRDefault="00D552AE" w:rsidP="00D552AE">
      <w:pPr>
        <w:jc w:val="both"/>
        <w:rPr>
          <w:rFonts w:ascii="Arial" w:hAnsi="Arial" w:cs="Arial"/>
        </w:rPr>
      </w:pPr>
      <w:r>
        <w:rPr>
          <w:rFonts w:ascii="Arial" w:hAnsi="Arial" w:cs="Arial"/>
        </w:rPr>
        <w:t xml:space="preserve">L’administration clôture ce CSA-SA en présentant le nouvel intranet mise en place le jour même. </w:t>
      </w:r>
    </w:p>
    <w:p w14:paraId="33744F6B" w14:textId="77777777" w:rsidR="00A107ED" w:rsidRPr="00267118" w:rsidRDefault="00A107ED" w:rsidP="000E540B">
      <w:pPr>
        <w:rPr>
          <w:rFonts w:ascii="Arial" w:hAnsi="Arial" w:cs="Arial"/>
        </w:rPr>
      </w:pPr>
    </w:p>
    <w:p w14:paraId="4D3AEEF8" w14:textId="77777777" w:rsidR="00A107ED" w:rsidRPr="00267118" w:rsidRDefault="00A107ED" w:rsidP="000E540B">
      <w:pPr>
        <w:rPr>
          <w:rFonts w:ascii="Arial" w:hAnsi="Arial" w:cs="Arial"/>
        </w:rPr>
      </w:pPr>
    </w:p>
    <w:p w14:paraId="77633701" w14:textId="344218BA" w:rsidR="009A3933" w:rsidRPr="00267118" w:rsidRDefault="009A3933" w:rsidP="009A3933">
      <w:pPr>
        <w:pStyle w:val="Paragraphedeliste"/>
        <w:ind w:left="1080"/>
        <w:rPr>
          <w:rFonts w:ascii="Arial" w:hAnsi="Arial" w:cs="Arial"/>
        </w:rPr>
      </w:pPr>
    </w:p>
    <w:p w14:paraId="1C59BE16" w14:textId="77777777" w:rsidR="00A45ABF" w:rsidRPr="00267118" w:rsidRDefault="00A45ABF" w:rsidP="00A45ABF">
      <w:pPr>
        <w:rPr>
          <w:rFonts w:ascii="Arial" w:hAnsi="Arial" w:cs="Arial"/>
        </w:rPr>
      </w:pPr>
    </w:p>
    <w:sectPr w:rsidR="00A45ABF" w:rsidRPr="00267118" w:rsidSect="00204FB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972"/>
    <w:multiLevelType w:val="hybridMultilevel"/>
    <w:tmpl w:val="EE3059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A26EE"/>
    <w:multiLevelType w:val="hybridMultilevel"/>
    <w:tmpl w:val="04AA4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C5537"/>
    <w:multiLevelType w:val="hybridMultilevel"/>
    <w:tmpl w:val="9F0E4624"/>
    <w:lvl w:ilvl="0" w:tplc="105602A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567767"/>
    <w:multiLevelType w:val="hybridMultilevel"/>
    <w:tmpl w:val="6A0EF1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0847D3"/>
    <w:multiLevelType w:val="hybridMultilevel"/>
    <w:tmpl w:val="3746C5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65FF8"/>
    <w:multiLevelType w:val="hybridMultilevel"/>
    <w:tmpl w:val="C5A4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5E04E1"/>
    <w:multiLevelType w:val="hybridMultilevel"/>
    <w:tmpl w:val="9AB82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126A17"/>
    <w:multiLevelType w:val="hybridMultilevel"/>
    <w:tmpl w:val="96F85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63387F"/>
    <w:multiLevelType w:val="hybridMultilevel"/>
    <w:tmpl w:val="2102CDB4"/>
    <w:lvl w:ilvl="0" w:tplc="105602A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DF2A53"/>
    <w:multiLevelType w:val="hybridMultilevel"/>
    <w:tmpl w:val="ED5806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AB3C11"/>
    <w:multiLevelType w:val="hybridMultilevel"/>
    <w:tmpl w:val="513269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EE3F76"/>
    <w:multiLevelType w:val="hybridMultilevel"/>
    <w:tmpl w:val="B966FA8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7714790"/>
    <w:multiLevelType w:val="hybridMultilevel"/>
    <w:tmpl w:val="4C2ED6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3D60CA"/>
    <w:multiLevelType w:val="hybridMultilevel"/>
    <w:tmpl w:val="CE9016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1E5565"/>
    <w:multiLevelType w:val="hybridMultilevel"/>
    <w:tmpl w:val="94E6D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C05D7D"/>
    <w:multiLevelType w:val="hybridMultilevel"/>
    <w:tmpl w:val="D9D2D182"/>
    <w:lvl w:ilvl="0" w:tplc="105602A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FF55B1"/>
    <w:multiLevelType w:val="hybridMultilevel"/>
    <w:tmpl w:val="70E47F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2B3E60"/>
    <w:multiLevelType w:val="hybridMultilevel"/>
    <w:tmpl w:val="468864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9E5527"/>
    <w:multiLevelType w:val="hybridMultilevel"/>
    <w:tmpl w:val="1B641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1136D4"/>
    <w:multiLevelType w:val="hybridMultilevel"/>
    <w:tmpl w:val="5A82C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2"/>
  </w:num>
  <w:num w:numId="5">
    <w:abstractNumId w:val="11"/>
  </w:num>
  <w:num w:numId="6">
    <w:abstractNumId w:val="5"/>
  </w:num>
  <w:num w:numId="7">
    <w:abstractNumId w:val="16"/>
  </w:num>
  <w:num w:numId="8">
    <w:abstractNumId w:val="17"/>
  </w:num>
  <w:num w:numId="9">
    <w:abstractNumId w:val="6"/>
  </w:num>
  <w:num w:numId="10">
    <w:abstractNumId w:val="7"/>
  </w:num>
  <w:num w:numId="11">
    <w:abstractNumId w:val="12"/>
  </w:num>
  <w:num w:numId="12">
    <w:abstractNumId w:val="8"/>
  </w:num>
  <w:num w:numId="13">
    <w:abstractNumId w:val="4"/>
  </w:num>
  <w:num w:numId="14">
    <w:abstractNumId w:val="13"/>
  </w:num>
  <w:num w:numId="15">
    <w:abstractNumId w:val="1"/>
  </w:num>
  <w:num w:numId="16">
    <w:abstractNumId w:val="18"/>
  </w:num>
  <w:num w:numId="17">
    <w:abstractNumId w:val="10"/>
  </w:num>
  <w:num w:numId="18">
    <w:abstractNumId w:val="9"/>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0B"/>
    <w:rsid w:val="00013635"/>
    <w:rsid w:val="00047086"/>
    <w:rsid w:val="00051A43"/>
    <w:rsid w:val="000E540B"/>
    <w:rsid w:val="00122B5C"/>
    <w:rsid w:val="00181A13"/>
    <w:rsid w:val="00204FB2"/>
    <w:rsid w:val="00267118"/>
    <w:rsid w:val="00276C66"/>
    <w:rsid w:val="0029279D"/>
    <w:rsid w:val="002D37F7"/>
    <w:rsid w:val="002F6E64"/>
    <w:rsid w:val="003A080F"/>
    <w:rsid w:val="00405D88"/>
    <w:rsid w:val="00415D04"/>
    <w:rsid w:val="004F0B90"/>
    <w:rsid w:val="00536DDE"/>
    <w:rsid w:val="005505A5"/>
    <w:rsid w:val="00595208"/>
    <w:rsid w:val="005A6A1D"/>
    <w:rsid w:val="005D0F42"/>
    <w:rsid w:val="00613857"/>
    <w:rsid w:val="006504BB"/>
    <w:rsid w:val="00681412"/>
    <w:rsid w:val="006D7839"/>
    <w:rsid w:val="00753457"/>
    <w:rsid w:val="007D2F3C"/>
    <w:rsid w:val="00820D0B"/>
    <w:rsid w:val="008A14AC"/>
    <w:rsid w:val="008F4417"/>
    <w:rsid w:val="00943957"/>
    <w:rsid w:val="00953E83"/>
    <w:rsid w:val="009A3933"/>
    <w:rsid w:val="00A107ED"/>
    <w:rsid w:val="00A45ABF"/>
    <w:rsid w:val="00A50EA1"/>
    <w:rsid w:val="00A74D63"/>
    <w:rsid w:val="00B32750"/>
    <w:rsid w:val="00B73300"/>
    <w:rsid w:val="00BE4122"/>
    <w:rsid w:val="00D552AE"/>
    <w:rsid w:val="00E07FCF"/>
    <w:rsid w:val="00E17B70"/>
    <w:rsid w:val="00E372FC"/>
    <w:rsid w:val="00E71DFD"/>
    <w:rsid w:val="00E833E4"/>
    <w:rsid w:val="00E834F8"/>
    <w:rsid w:val="00E859AB"/>
    <w:rsid w:val="00EF7783"/>
    <w:rsid w:val="00F9596A"/>
    <w:rsid w:val="00FC2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2DAE"/>
  <w15:chartTrackingRefBased/>
  <w15:docId w15:val="{AC6447C0-75D3-4D91-919F-07C695A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ABF"/>
    <w:pPr>
      <w:ind w:left="720"/>
      <w:contextualSpacing/>
    </w:pPr>
  </w:style>
  <w:style w:type="table" w:styleId="Grilledutableau">
    <w:name w:val="Table Grid"/>
    <w:basedOn w:val="TableauNormal"/>
    <w:uiPriority w:val="39"/>
    <w:rsid w:val="00E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505A5"/>
    <w:rPr>
      <w:color w:val="0563C1" w:themeColor="hyperlink"/>
      <w:u w:val="single"/>
    </w:rPr>
  </w:style>
  <w:style w:type="character" w:styleId="Mentionnonrsolue">
    <w:name w:val="Unresolved Mention"/>
    <w:basedOn w:val="Policepardfaut"/>
    <w:uiPriority w:val="99"/>
    <w:semiHidden/>
    <w:unhideWhenUsed/>
    <w:rsid w:val="0055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946">
      <w:bodyDiv w:val="1"/>
      <w:marLeft w:val="0"/>
      <w:marRight w:val="0"/>
      <w:marTop w:val="0"/>
      <w:marBottom w:val="0"/>
      <w:divBdr>
        <w:top w:val="none" w:sz="0" w:space="0" w:color="auto"/>
        <w:left w:val="none" w:sz="0" w:space="0" w:color="auto"/>
        <w:bottom w:val="none" w:sz="0" w:space="0" w:color="auto"/>
        <w:right w:val="none" w:sz="0" w:space="0" w:color="auto"/>
      </w:divBdr>
    </w:div>
    <w:div w:id="226695856">
      <w:bodyDiv w:val="1"/>
      <w:marLeft w:val="0"/>
      <w:marRight w:val="0"/>
      <w:marTop w:val="0"/>
      <w:marBottom w:val="0"/>
      <w:divBdr>
        <w:top w:val="none" w:sz="0" w:space="0" w:color="auto"/>
        <w:left w:val="none" w:sz="0" w:space="0" w:color="auto"/>
        <w:bottom w:val="none" w:sz="0" w:space="0" w:color="auto"/>
        <w:right w:val="none" w:sz="0" w:space="0" w:color="auto"/>
      </w:divBdr>
    </w:div>
    <w:div w:id="452091891">
      <w:bodyDiv w:val="1"/>
      <w:marLeft w:val="0"/>
      <w:marRight w:val="0"/>
      <w:marTop w:val="0"/>
      <w:marBottom w:val="0"/>
      <w:divBdr>
        <w:top w:val="none" w:sz="0" w:space="0" w:color="auto"/>
        <w:left w:val="none" w:sz="0" w:space="0" w:color="auto"/>
        <w:bottom w:val="none" w:sz="0" w:space="0" w:color="auto"/>
        <w:right w:val="none" w:sz="0" w:space="0" w:color="auto"/>
      </w:divBdr>
    </w:div>
    <w:div w:id="659121016">
      <w:bodyDiv w:val="1"/>
      <w:marLeft w:val="0"/>
      <w:marRight w:val="0"/>
      <w:marTop w:val="0"/>
      <w:marBottom w:val="0"/>
      <w:divBdr>
        <w:top w:val="none" w:sz="0" w:space="0" w:color="auto"/>
        <w:left w:val="none" w:sz="0" w:space="0" w:color="auto"/>
        <w:bottom w:val="none" w:sz="0" w:space="0" w:color="auto"/>
        <w:right w:val="none" w:sz="0" w:space="0" w:color="auto"/>
      </w:divBdr>
    </w:div>
    <w:div w:id="16405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rectorat@ac-poitiers.fr"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ac-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0B50-DC86-4930-9C60-EF1152E5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922</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aduval3@ad.in.ac-poitiers.fr</dc:creator>
  <cp:keywords/>
  <dc:description/>
  <cp:lastModifiedBy>jcarpentier@ad.in.ac-poitiers.fr</cp:lastModifiedBy>
  <cp:revision>3</cp:revision>
  <dcterms:created xsi:type="dcterms:W3CDTF">2025-07-11T15:49:00Z</dcterms:created>
  <dcterms:modified xsi:type="dcterms:W3CDTF">2025-07-11T15:59:00Z</dcterms:modified>
</cp:coreProperties>
</file>