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</w:tblGrid>
      <w:tr w:rsidR="00A147B3" w:rsidRPr="00A147B3" w:rsidTr="006845FD">
        <w:trPr>
          <w:trHeight w:val="2055"/>
          <w:jc w:val="center"/>
        </w:trPr>
        <w:tc>
          <w:tcPr>
            <w:tcW w:w="9921" w:type="dxa"/>
            <w:vAlign w:val="center"/>
          </w:tcPr>
          <w:p w:rsidR="00A147B3" w:rsidRPr="00A147B3" w:rsidRDefault="001E649F" w:rsidP="000A590B">
            <w:pPr>
              <w:spacing w:before="100" w:beforeAutospacing="1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5FDFD" wp14:editId="089DC255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993775</wp:posOffset>
                      </wp:positionV>
                      <wp:extent cx="1247775" cy="266700"/>
                      <wp:effectExtent l="0" t="0" r="952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5FD" w:rsidRDefault="006845FD" w:rsidP="006845FD">
                                  <w:pPr>
                                    <w:spacing w:after="0"/>
                                  </w:pPr>
                                  <w:r>
                                    <w:t>Le 6 décembre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5FD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30.85pt;margin-top:78.25pt;width:9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" stroked="f">
                      <v:textbox>
                        <w:txbxContent>
                          <w:p w:rsidR="006845FD" w:rsidRDefault="006845FD" w:rsidP="006845FD">
                            <w:pPr>
                              <w:spacing w:after="0"/>
                            </w:pPr>
                            <w:r>
                              <w:t>Le 6 décembre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7B3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29CCFE50" wp14:editId="384508F9">
                  <wp:extent cx="5762623" cy="1143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au intersyndicale CGT-UCP-SUPAP-F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4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7B3" w:rsidRPr="00A147B3" w:rsidTr="006845FD">
        <w:trPr>
          <w:trHeight w:val="530"/>
          <w:jc w:val="center"/>
        </w:trPr>
        <w:tc>
          <w:tcPr>
            <w:tcW w:w="9921" w:type="dxa"/>
            <w:vAlign w:val="center"/>
            <w:hideMark/>
          </w:tcPr>
          <w:tbl>
            <w:tblPr>
              <w:tblpPr w:leftFromText="141" w:rightFromText="141" w:vertAnchor="text" w:horzAnchor="margin" w:tblpY="-310"/>
              <w:tblOverlap w:val="never"/>
              <w:tblW w:w="9600" w:type="dxa"/>
              <w:shd w:val="clear" w:color="auto" w:fill="3A436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A590B" w:rsidRPr="00A147B3" w:rsidTr="000A590B">
              <w:tc>
                <w:tcPr>
                  <w:tcW w:w="0" w:type="auto"/>
                  <w:shd w:val="clear" w:color="auto" w:fill="3A436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90B" w:rsidRDefault="000A590B" w:rsidP="00B830E0">
                  <w:pPr>
                    <w:spacing w:before="100" w:beforeAutospacing="1" w:after="12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9"/>
                      <w:szCs w:val="39"/>
                      <w:lang w:eastAsia="fr-FR"/>
                    </w:rPr>
                  </w:pPr>
                  <w:r w:rsidRPr="00A147B3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27"/>
                      <w:szCs w:val="27"/>
                      <w:shd w:val="clear" w:color="auto" w:fill="DF225A"/>
                      <w:lang w:eastAsia="fr-FR"/>
                    </w:rPr>
                    <w:t> EN GRÈVE ! </w:t>
                  </w:r>
                  <w:r w:rsidRPr="00A147B3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9"/>
                      <w:szCs w:val="39"/>
                      <w:lang w:eastAsia="fr-FR"/>
                    </w:rPr>
                    <w:t xml:space="preserve"> </w:t>
                  </w:r>
                </w:p>
                <w:p w:rsidR="000A590B" w:rsidRDefault="000A590B" w:rsidP="006845FD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9"/>
                      <w:szCs w:val="39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9"/>
                      <w:szCs w:val="39"/>
                      <w:lang w:eastAsia="fr-FR"/>
                    </w:rPr>
                    <w:t>Manifestation historique le 5 décembre</w:t>
                  </w:r>
                </w:p>
                <w:p w:rsidR="000A590B" w:rsidRPr="00A147B3" w:rsidRDefault="000A590B" w:rsidP="00B830E0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9"/>
                      <w:szCs w:val="39"/>
                      <w:lang w:eastAsia="fr-FR"/>
                    </w:rPr>
                    <w:t>Continuons jusqu’au retrait du projet de réforme des retraites</w:t>
                  </w:r>
                </w:p>
              </w:tc>
            </w:tr>
          </w:tbl>
          <w:p w:rsidR="00A147B3" w:rsidRPr="00A147B3" w:rsidRDefault="00A147B3" w:rsidP="000A5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147B3" w:rsidRPr="00A147B3" w:rsidTr="006845FD">
        <w:trPr>
          <w:trHeight w:val="225"/>
          <w:jc w:val="center"/>
        </w:trPr>
        <w:tc>
          <w:tcPr>
            <w:tcW w:w="9921" w:type="dxa"/>
            <w:vAlign w:val="center"/>
            <w:hideMark/>
          </w:tcPr>
          <w:p w:rsidR="006845FD" w:rsidRPr="006845FD" w:rsidRDefault="006845FD" w:rsidP="006845FD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"/>
                <w:szCs w:val="2"/>
                <w:lang w:eastAsia="fr-FR"/>
              </w:rPr>
            </w:pPr>
          </w:p>
          <w:p w:rsidR="00A147B3" w:rsidRDefault="00626B89" w:rsidP="006845FD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La journée du 5 décembre est un 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formidable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succès avec 800 000 à 1,5 millions de manifestants. Les grèves et actions sont d’une ampleur supérieure aux début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des mobilisations de 1995.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Le public, le privé, les indépendants et m</w:t>
            </w:r>
            <w:r w:rsidR="00811ADB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ê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me les professions libérales sont dans la bataille.</w:t>
            </w:r>
          </w:p>
          <w:p w:rsidR="001C1DBD" w:rsidRDefault="00626B89" w:rsidP="006845FD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La réforme de</w:t>
            </w:r>
            <w:r w:rsidR="00811ADB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retraites impacte tout le monde, et cette réforme ce n’est ni « l’équité », ni « un minimum pour toutes et tous ». Il n’y a pas de privilégiés mais des salariés qui se battent pour bénéficier d’</w:t>
            </w:r>
            <w:r w:rsidR="0043045C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une retraite décente : </w:t>
            </w:r>
          </w:p>
          <w:p w:rsidR="001C1DBD" w:rsidRDefault="0043045C" w:rsidP="006845FD">
            <w:pPr>
              <w:pStyle w:val="Paragraphedeliste"/>
              <w:numPr>
                <w:ilvl w:val="0"/>
                <w:numId w:val="3"/>
              </w:numPr>
              <w:spacing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pas de 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calcul sur les 42,</w:t>
            </w: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43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,</w:t>
            </w: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44 </w:t>
            </w:r>
            <w:r w:rsidR="001C1DBD"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années </w:t>
            </w: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ou plus, </w:t>
            </w:r>
          </w:p>
          <w:p w:rsidR="001C1DBD" w:rsidRDefault="0043045C" w:rsidP="006845FD">
            <w:pPr>
              <w:pStyle w:val="Paragraphedeliste"/>
              <w:numPr>
                <w:ilvl w:val="0"/>
                <w:numId w:val="3"/>
              </w:numPr>
              <w:spacing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un départ à la retraite avant de mourir en service, </w:t>
            </w:r>
          </w:p>
          <w:p w:rsidR="001C1DBD" w:rsidRDefault="0043045C" w:rsidP="006845FD">
            <w:pPr>
              <w:pStyle w:val="Paragraphedeliste"/>
              <w:numPr>
                <w:ilvl w:val="0"/>
                <w:numId w:val="3"/>
              </w:numPr>
              <w:spacing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maintien des régimes 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spéciaux</w:t>
            </w: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pour reconnaitre les spécificités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, y compris les catégories active et insalubre</w:t>
            </w: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, </w:t>
            </w:r>
          </w:p>
          <w:p w:rsidR="001C1DBD" w:rsidRDefault="0043045C" w:rsidP="006845FD">
            <w:pPr>
              <w:pStyle w:val="Paragraphedeliste"/>
              <w:numPr>
                <w:ilvl w:val="0"/>
                <w:numId w:val="3"/>
              </w:numPr>
              <w:spacing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pas de système à point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s</w:t>
            </w: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qui ne vise qu’à baisser les montants</w:t>
            </w:r>
            <w:r w:rsidR="00777775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des retraites</w:t>
            </w: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,</w:t>
            </w:r>
          </w:p>
          <w:p w:rsidR="00626B89" w:rsidRPr="001C1DBD" w:rsidRDefault="00811ADB" w:rsidP="006845FD">
            <w:pPr>
              <w:pStyle w:val="Paragraphedeliste"/>
              <w:numPr>
                <w:ilvl w:val="0"/>
                <w:numId w:val="3"/>
              </w:numPr>
              <w:spacing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oui à</w:t>
            </w:r>
            <w:r w:rsidR="0043045C"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un système qui reste solidaire et non </w:t>
            </w:r>
            <w:r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à celui </w:t>
            </w:r>
            <w:r w:rsidR="0043045C" w:rsidRP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qui favorise la capitalisation.</w:t>
            </w:r>
          </w:p>
          <w:p w:rsidR="00626B89" w:rsidRDefault="00626B89" w:rsidP="00A147B3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L’objectif est aussi de nous faire </w:t>
            </w:r>
            <w:r w:rsidR="00811ADB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travailler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plus</w:t>
            </w:r>
            <w:r w:rsidR="00811ADB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comme avec la loi Fonction Publique</w:t>
            </w:r>
            <w:r w:rsidR="0043045C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(suppression 8 jours de congés), et renforcer la précarité tout au long de la vie y compris à la retraite. C’est pourquoi le combat pour la retraite est aussi celui pour la défense des services publics, contre la précarité.</w:t>
            </w:r>
          </w:p>
          <w:p w:rsidR="00626B89" w:rsidRDefault="00626B89" w:rsidP="00A147B3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Le gouvernement a engagé un bras de fer : il va attendre de voir c</w:t>
            </w:r>
            <w:r w:rsidR="00811ADB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omment 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se poursuit</w:t>
            </w:r>
            <w:r w:rsidR="00811ADB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la mobilisation</w:t>
            </w:r>
            <w:r w:rsidR="00777775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L’enjeu est donc bien de continuer et pour cela il est indispensable de se structurer, de s’organiser dans tous les services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(assemblée générale des agents)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, pour élargir la mobilisation, </w:t>
            </w:r>
            <w:r w:rsidR="001C1DBD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jusqu’au retrait du projet scélérat.</w:t>
            </w:r>
          </w:p>
          <w:p w:rsidR="00626B89" w:rsidRPr="00777775" w:rsidRDefault="00626B89" w:rsidP="00A147B3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Aujourd’hui, après la date du 5 décembre,</w:t>
            </w:r>
            <w:r w:rsidR="00777775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il est possible de gagner si nous nous y mettons toutes et tous. </w:t>
            </w:r>
            <w:r w:rsidRPr="00777775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Alors à nous de jouer</w:t>
            </w:r>
            <w:r w:rsidR="00777775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 !</w:t>
            </w:r>
          </w:p>
          <w:p w:rsidR="00626B89" w:rsidRDefault="001C1DBD" w:rsidP="00A147B3">
            <w:pPr>
              <w:spacing w:before="100" w:beforeAutospacing="1" w:after="195" w:line="240" w:lineRule="auto"/>
              <w:jc w:val="both"/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L’Assemblée des personnels de la Ville de Paris, réuni</w:t>
            </w:r>
            <w:r w:rsidR="000A590B"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3A4364"/>
                <w:sz w:val="21"/>
                <w:szCs w:val="21"/>
                <w:lang w:eastAsia="fr-FR"/>
              </w:rPr>
              <w:t xml:space="preserve"> ce vendredi 6 décembre, a mandaté à l’unanimité les organisations syndicales pour poursuivre le mouvement. Il a été décidé :</w:t>
            </w:r>
          </w:p>
          <w:tbl>
            <w:tblPr>
              <w:tblW w:w="9915" w:type="dxa"/>
              <w:shd w:val="clear" w:color="auto" w:fill="DF225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5"/>
            </w:tblGrid>
            <w:tr w:rsidR="00A147B3" w:rsidRPr="00A147B3" w:rsidTr="006845FD">
              <w:trPr>
                <w:trHeight w:val="2902"/>
              </w:trPr>
              <w:tc>
                <w:tcPr>
                  <w:tcW w:w="9915" w:type="dxa"/>
                  <w:shd w:val="clear" w:color="auto" w:fill="DF225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90B" w:rsidRDefault="00A147B3" w:rsidP="000A590B">
                  <w:pPr>
                    <w:spacing w:before="100" w:beforeAutospacing="1" w:after="19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</w:pPr>
                  <w:r w:rsidRPr="00A147B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br/>
                  </w:r>
                  <w:r w:rsidR="000A590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>Mardi 10 décembre</w:t>
                  </w:r>
                  <w:r w:rsidR="000A590B" w:rsidRPr="00A147B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> </w:t>
                  </w:r>
                  <w:r w:rsidRPr="00A147B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> </w:t>
                  </w:r>
                </w:p>
                <w:p w:rsidR="000A590B" w:rsidRPr="000A590B" w:rsidRDefault="000A590B" w:rsidP="000A590B">
                  <w:pPr>
                    <w:spacing w:before="100" w:beforeAutospacing="1" w:after="19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39"/>
                      <w:szCs w:val="39"/>
                      <w:lang w:eastAsia="fr-FR"/>
                    </w:rPr>
                    <w:t xml:space="preserve">11h </w:t>
                  </w:r>
                  <w:r w:rsidRPr="000A590B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39"/>
                      <w:szCs w:val="39"/>
                      <w:lang w:eastAsia="fr-FR"/>
                    </w:rPr>
                    <w:t xml:space="preserve">Rassemblement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39"/>
                      <w:szCs w:val="39"/>
                      <w:lang w:eastAsia="fr-FR"/>
                    </w:rPr>
                    <w:t xml:space="preserve">des personnels de la Ville </w:t>
                  </w:r>
                  <w:r w:rsidRPr="000A590B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39"/>
                      <w:szCs w:val="39"/>
                      <w:lang w:eastAsia="fr-FR"/>
                    </w:rPr>
                    <w:t>à l’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39"/>
                      <w:szCs w:val="39"/>
                      <w:lang w:eastAsia="fr-FR"/>
                    </w:rPr>
                    <w:t>Hôtel de Ville</w:t>
                  </w:r>
                  <w:r w:rsidRPr="000A590B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6845FD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7"/>
                      <w:szCs w:val="27"/>
                      <w:lang w:eastAsia="fr-FR"/>
                    </w:rPr>
                    <w:t>pour former un cortège commun,</w:t>
                  </w:r>
                </w:p>
                <w:p w:rsidR="00A147B3" w:rsidRPr="00A147B3" w:rsidRDefault="000A590B" w:rsidP="00F4543C">
                  <w:pPr>
                    <w:spacing w:before="100" w:beforeAutospacing="1"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>1</w:t>
                  </w:r>
                  <w:r w:rsidR="00F4543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>h</w:t>
                  </w:r>
                  <w:r w:rsidR="00F4543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>30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 xml:space="preserve"> </w:t>
                  </w:r>
                  <w:r w:rsidR="00A147B3" w:rsidRPr="00A147B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 xml:space="preserve">Manifestation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 xml:space="preserve">parisienne </w:t>
                  </w:r>
                  <w:r w:rsidR="004B2C99" w:rsidRPr="00F4543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9"/>
                      <w:szCs w:val="39"/>
                      <w:shd w:val="clear" w:color="auto" w:fill="CF0F01"/>
                      <w:lang w:eastAsia="fr-FR"/>
                    </w:rPr>
                    <w:t>à Invalides</w:t>
                  </w:r>
                </w:p>
              </w:tc>
            </w:tr>
          </w:tbl>
          <w:p w:rsidR="00A147B3" w:rsidRPr="00A147B3" w:rsidRDefault="00A147B3" w:rsidP="000A590B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D65BAE" w:rsidRPr="00A147B3" w:rsidRDefault="00D65BAE" w:rsidP="00A147B3"/>
    <w:sectPr w:rsidR="00D65BAE" w:rsidRPr="00A147B3" w:rsidSect="000A59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08"/>
    <w:multiLevelType w:val="hybridMultilevel"/>
    <w:tmpl w:val="521C9080"/>
    <w:lvl w:ilvl="0" w:tplc="FBBABF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12984"/>
    <w:multiLevelType w:val="multilevel"/>
    <w:tmpl w:val="D3D6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44685"/>
    <w:multiLevelType w:val="multilevel"/>
    <w:tmpl w:val="4B5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B3"/>
    <w:rsid w:val="000A590B"/>
    <w:rsid w:val="00155AF7"/>
    <w:rsid w:val="001C1DBD"/>
    <w:rsid w:val="001E649F"/>
    <w:rsid w:val="004000EE"/>
    <w:rsid w:val="0040606E"/>
    <w:rsid w:val="0043045C"/>
    <w:rsid w:val="004B2C99"/>
    <w:rsid w:val="005C112C"/>
    <w:rsid w:val="00626B89"/>
    <w:rsid w:val="006845FD"/>
    <w:rsid w:val="00777775"/>
    <w:rsid w:val="00811ADB"/>
    <w:rsid w:val="008914B4"/>
    <w:rsid w:val="00A147B3"/>
    <w:rsid w:val="00D65BAE"/>
    <w:rsid w:val="00D66BFA"/>
    <w:rsid w:val="00F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C31A-9F4C-4397-9634-081B63F3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4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14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14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7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47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147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A1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47B3"/>
    <w:rPr>
      <w:b/>
      <w:bCs/>
    </w:rPr>
  </w:style>
  <w:style w:type="character" w:styleId="Accentuation">
    <w:name w:val="Emphasis"/>
    <w:basedOn w:val="Policepardfaut"/>
    <w:uiPriority w:val="20"/>
    <w:qFormat/>
    <w:rsid w:val="00A147B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147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7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CA71-5372-4688-B5C0-8C4DEA22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Arnault, Jean-Pierre</dc:creator>
  <cp:lastModifiedBy>benjamin poiret</cp:lastModifiedBy>
  <cp:revision>2</cp:revision>
  <cp:lastPrinted>2019-12-06T13:51:00Z</cp:lastPrinted>
  <dcterms:created xsi:type="dcterms:W3CDTF">2019-12-06T16:37:00Z</dcterms:created>
  <dcterms:modified xsi:type="dcterms:W3CDTF">2019-12-06T16:37:00Z</dcterms:modified>
</cp:coreProperties>
</file>