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BC" w:rsidRPr="009A057D" w:rsidRDefault="00864695" w:rsidP="009A057D">
      <w:pPr>
        <w:pStyle w:val="NormalWeb"/>
        <w:jc w:val="center"/>
        <w:rPr>
          <w:rFonts w:ascii="Verdana" w:hAnsi="Verdana"/>
          <w:color w:val="000000"/>
          <w:sz w:val="17"/>
          <w:szCs w:val="17"/>
        </w:rPr>
      </w:pPr>
      <w:r>
        <w:rPr>
          <w:noProof/>
        </w:rPr>
        <w:drawing>
          <wp:inline distT="0" distB="0" distL="0" distR="0">
            <wp:extent cx="5753100" cy="1638300"/>
            <wp:effectExtent l="19050" t="0" r="0" b="0"/>
            <wp:docPr id="1" name="Image 3" descr="EnTe¦éte SUPAP 2016 N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nTe¦éte SUPAP 2016 Ngris"/>
                    <pic:cNvPicPr>
                      <a:picLocks noChangeAspect="1" noChangeArrowheads="1"/>
                    </pic:cNvPicPr>
                  </pic:nvPicPr>
                  <pic:blipFill>
                    <a:blip r:embed="rId6"/>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3333A5" w:rsidRDefault="003333A5" w:rsidP="007D4489">
      <w:pPr>
        <w:spacing w:after="0" w:line="240" w:lineRule="auto"/>
        <w:jc w:val="center"/>
        <w:rPr>
          <w:bCs/>
          <w:sz w:val="48"/>
          <w:szCs w:val="48"/>
          <w:lang w:eastAsia="fr-FR"/>
        </w:rPr>
      </w:pPr>
      <w:r>
        <w:rPr>
          <w:bCs/>
          <w:sz w:val="48"/>
          <w:szCs w:val="48"/>
          <w:lang w:eastAsia="fr-FR"/>
        </w:rPr>
        <w:t>RÈGLEMENT DE SERVICE DE L’ANIMATION</w:t>
      </w:r>
      <w:r w:rsidR="00711E67">
        <w:rPr>
          <w:bCs/>
          <w:sz w:val="48"/>
          <w:szCs w:val="48"/>
          <w:lang w:eastAsia="fr-FR"/>
        </w:rPr>
        <w:t> :</w:t>
      </w:r>
    </w:p>
    <w:p w:rsidR="00994A27" w:rsidRDefault="00711E67" w:rsidP="00994A27">
      <w:pPr>
        <w:spacing w:after="0" w:line="240" w:lineRule="auto"/>
        <w:jc w:val="center"/>
        <w:rPr>
          <w:bCs/>
          <w:sz w:val="44"/>
          <w:szCs w:val="44"/>
          <w:lang w:eastAsia="fr-FR"/>
        </w:rPr>
      </w:pPr>
      <w:r w:rsidRPr="00711E67">
        <w:rPr>
          <w:bCs/>
          <w:sz w:val="44"/>
          <w:szCs w:val="44"/>
          <w:lang w:eastAsia="fr-FR"/>
        </w:rPr>
        <w:t>DES COLLÈGUES OBLIGÉS À POSER DES CONGÉS !</w:t>
      </w:r>
      <w:r w:rsidR="00994A27">
        <w:rPr>
          <w:bCs/>
          <w:sz w:val="44"/>
          <w:szCs w:val="44"/>
          <w:lang w:eastAsia="fr-FR"/>
        </w:rPr>
        <w:t xml:space="preserve"> </w:t>
      </w:r>
    </w:p>
    <w:p w:rsidR="005F02A8" w:rsidRPr="00711E67" w:rsidRDefault="00994A27" w:rsidP="007D4489">
      <w:pPr>
        <w:spacing w:after="120" w:line="240" w:lineRule="auto"/>
        <w:jc w:val="center"/>
        <w:rPr>
          <w:bCs/>
          <w:sz w:val="44"/>
          <w:szCs w:val="44"/>
          <w:lang w:eastAsia="fr-FR"/>
        </w:rPr>
      </w:pPr>
      <w:r>
        <w:rPr>
          <w:bCs/>
          <w:sz w:val="44"/>
          <w:szCs w:val="44"/>
          <w:lang w:eastAsia="fr-FR"/>
        </w:rPr>
        <w:t>AU SECOURS !!!</w:t>
      </w:r>
    </w:p>
    <w:p w:rsidR="000D6210" w:rsidRDefault="00711E67" w:rsidP="000D6210">
      <w:pPr>
        <w:spacing w:after="120" w:line="240" w:lineRule="auto"/>
        <w:jc w:val="both"/>
        <w:rPr>
          <w:bCs/>
          <w:sz w:val="24"/>
          <w:szCs w:val="24"/>
          <w:lang w:eastAsia="fr-FR"/>
        </w:rPr>
      </w:pPr>
      <w:r>
        <w:rPr>
          <w:bCs/>
          <w:sz w:val="24"/>
          <w:szCs w:val="24"/>
          <w:lang w:eastAsia="fr-FR"/>
        </w:rPr>
        <w:t xml:space="preserve">En attendant de vous faire parvenir </w:t>
      </w:r>
      <w:r w:rsidR="000D2019">
        <w:rPr>
          <w:bCs/>
          <w:sz w:val="24"/>
          <w:szCs w:val="24"/>
          <w:lang w:eastAsia="fr-FR"/>
        </w:rPr>
        <w:t>notre</w:t>
      </w:r>
      <w:r>
        <w:rPr>
          <w:bCs/>
          <w:sz w:val="24"/>
          <w:szCs w:val="24"/>
          <w:lang w:eastAsia="fr-FR"/>
        </w:rPr>
        <w:t xml:space="preserve"> analyse </w:t>
      </w:r>
      <w:r w:rsidR="00715A64">
        <w:rPr>
          <w:bCs/>
          <w:sz w:val="24"/>
          <w:szCs w:val="24"/>
          <w:lang w:eastAsia="fr-FR"/>
        </w:rPr>
        <w:t xml:space="preserve">complète du règlement de service de l’animation, nous </w:t>
      </w:r>
      <w:r w:rsidR="000D2019">
        <w:rPr>
          <w:bCs/>
          <w:sz w:val="24"/>
          <w:szCs w:val="24"/>
          <w:lang w:eastAsia="fr-FR"/>
        </w:rPr>
        <w:t xml:space="preserve">vous </w:t>
      </w:r>
      <w:r w:rsidR="00715A64">
        <w:rPr>
          <w:bCs/>
          <w:sz w:val="24"/>
          <w:szCs w:val="24"/>
          <w:lang w:eastAsia="fr-FR"/>
        </w:rPr>
        <w:t>alertons sur une dérive constatée</w:t>
      </w:r>
      <w:r w:rsidR="000D2019">
        <w:rPr>
          <w:bCs/>
          <w:sz w:val="24"/>
          <w:szCs w:val="24"/>
          <w:lang w:eastAsia="fr-FR"/>
        </w:rPr>
        <w:t xml:space="preserve"> sur plusieurs CASPE :</w:t>
      </w:r>
      <w:r w:rsidR="00683726">
        <w:rPr>
          <w:bCs/>
          <w:sz w:val="24"/>
          <w:szCs w:val="24"/>
          <w:lang w:eastAsia="fr-FR"/>
        </w:rPr>
        <w:t xml:space="preserve"> des REV ou adjoints d’animation </w:t>
      </w:r>
      <w:r w:rsidR="00463009">
        <w:rPr>
          <w:bCs/>
          <w:sz w:val="24"/>
          <w:szCs w:val="24"/>
          <w:lang w:eastAsia="fr-FR"/>
        </w:rPr>
        <w:t xml:space="preserve">titulaires </w:t>
      </w:r>
      <w:r w:rsidR="00683726">
        <w:rPr>
          <w:bCs/>
          <w:sz w:val="24"/>
          <w:szCs w:val="24"/>
          <w:lang w:eastAsia="fr-FR"/>
        </w:rPr>
        <w:t xml:space="preserve">à qui on refuse </w:t>
      </w:r>
      <w:r w:rsidR="00463009">
        <w:rPr>
          <w:bCs/>
          <w:sz w:val="24"/>
          <w:szCs w:val="24"/>
          <w:lang w:eastAsia="fr-FR"/>
        </w:rPr>
        <w:t xml:space="preserve">la possibilité </w:t>
      </w:r>
      <w:bookmarkStart w:id="0" w:name="_GoBack"/>
      <w:bookmarkEnd w:id="0"/>
      <w:r w:rsidR="00683726">
        <w:rPr>
          <w:bCs/>
          <w:sz w:val="24"/>
          <w:szCs w:val="24"/>
          <w:lang w:eastAsia="fr-FR"/>
        </w:rPr>
        <w:t>de travailler les deux semaines des vacances</w:t>
      </w:r>
      <w:r w:rsidR="00FF1475">
        <w:rPr>
          <w:bCs/>
          <w:sz w:val="24"/>
          <w:szCs w:val="24"/>
          <w:lang w:eastAsia="fr-FR"/>
        </w:rPr>
        <w:t xml:space="preserve"> d’automne</w:t>
      </w:r>
      <w:r w:rsidR="00683726">
        <w:rPr>
          <w:bCs/>
          <w:sz w:val="24"/>
          <w:szCs w:val="24"/>
          <w:lang w:eastAsia="fr-FR"/>
        </w:rPr>
        <w:t> !</w:t>
      </w:r>
    </w:p>
    <w:p w:rsidR="00683726" w:rsidRPr="00683726" w:rsidRDefault="00994A27" w:rsidP="000D6210">
      <w:pPr>
        <w:spacing w:after="120" w:line="240" w:lineRule="auto"/>
        <w:jc w:val="both"/>
        <w:rPr>
          <w:b/>
          <w:bCs/>
          <w:sz w:val="24"/>
          <w:szCs w:val="24"/>
          <w:lang w:eastAsia="fr-FR"/>
        </w:rPr>
      </w:pPr>
      <w:r w:rsidRPr="00683726">
        <w:rPr>
          <w:b/>
          <w:bCs/>
          <w:sz w:val="24"/>
          <w:szCs w:val="24"/>
          <w:lang w:eastAsia="fr-FR"/>
        </w:rPr>
        <w:t>Pour rappel, il est possible de refuser à un agent la pose de congés. En ce cas, le refus doit être motivé</w:t>
      </w:r>
      <w:r w:rsidR="006D2E3F" w:rsidRPr="00683726">
        <w:rPr>
          <w:b/>
          <w:bCs/>
          <w:sz w:val="24"/>
          <w:szCs w:val="24"/>
          <w:lang w:eastAsia="fr-FR"/>
        </w:rPr>
        <w:t xml:space="preserve"> par de</w:t>
      </w:r>
      <w:r w:rsidR="00683726" w:rsidRPr="00683726">
        <w:rPr>
          <w:b/>
          <w:bCs/>
          <w:sz w:val="24"/>
          <w:szCs w:val="24"/>
          <w:lang w:eastAsia="fr-FR"/>
        </w:rPr>
        <w:t xml:space="preserve"> réelles </w:t>
      </w:r>
      <w:r w:rsidR="006D2E3F" w:rsidRPr="00683726">
        <w:rPr>
          <w:b/>
          <w:bCs/>
          <w:sz w:val="24"/>
          <w:szCs w:val="24"/>
          <w:lang w:eastAsia="fr-FR"/>
        </w:rPr>
        <w:t>nécessités</w:t>
      </w:r>
      <w:r w:rsidR="00683726" w:rsidRPr="00683726">
        <w:rPr>
          <w:b/>
          <w:bCs/>
          <w:sz w:val="24"/>
          <w:szCs w:val="24"/>
          <w:lang w:eastAsia="fr-FR"/>
        </w:rPr>
        <w:t xml:space="preserve"> de service.</w:t>
      </w:r>
    </w:p>
    <w:p w:rsidR="00683726" w:rsidRDefault="006D2E3F" w:rsidP="000D6210">
      <w:pPr>
        <w:spacing w:after="120" w:line="240" w:lineRule="auto"/>
        <w:jc w:val="both"/>
        <w:rPr>
          <w:b/>
          <w:bCs/>
          <w:sz w:val="24"/>
          <w:szCs w:val="24"/>
          <w:lang w:eastAsia="fr-FR"/>
        </w:rPr>
      </w:pPr>
      <w:r w:rsidRPr="00683726">
        <w:rPr>
          <w:b/>
          <w:bCs/>
          <w:sz w:val="24"/>
          <w:szCs w:val="24"/>
          <w:lang w:eastAsia="fr-FR"/>
        </w:rPr>
        <w:t xml:space="preserve">En revanche, il n’est pas possible de refuser à un agent de travailler ! On marche sur la tête ! </w:t>
      </w:r>
    </w:p>
    <w:p w:rsidR="00994A27" w:rsidRPr="00683726" w:rsidRDefault="00683726" w:rsidP="000D6210">
      <w:pPr>
        <w:spacing w:after="120" w:line="240" w:lineRule="auto"/>
        <w:jc w:val="both"/>
        <w:rPr>
          <w:bCs/>
          <w:sz w:val="24"/>
          <w:szCs w:val="24"/>
          <w:lang w:eastAsia="fr-FR"/>
        </w:rPr>
      </w:pPr>
      <w:r w:rsidRPr="00683726">
        <w:rPr>
          <w:bCs/>
          <w:sz w:val="24"/>
          <w:szCs w:val="24"/>
          <w:lang w:eastAsia="fr-FR"/>
        </w:rPr>
        <w:t>La seule règle en la matière</w:t>
      </w:r>
      <w:r>
        <w:rPr>
          <w:bCs/>
          <w:sz w:val="24"/>
          <w:szCs w:val="24"/>
          <w:lang w:eastAsia="fr-FR"/>
        </w:rPr>
        <w:t>, dixit le guide d’application de l’ARTT</w:t>
      </w:r>
      <w:r w:rsidRPr="00683726">
        <w:rPr>
          <w:bCs/>
          <w:sz w:val="24"/>
          <w:szCs w:val="24"/>
          <w:lang w:eastAsia="fr-FR"/>
        </w:rPr>
        <w:t xml:space="preserve"> est l’obligation pour un agent à temps complet d’avoir </w:t>
      </w:r>
      <w:r>
        <w:rPr>
          <w:bCs/>
          <w:sz w:val="24"/>
          <w:szCs w:val="24"/>
          <w:lang w:eastAsia="fr-FR"/>
        </w:rPr>
        <w:t>« </w:t>
      </w:r>
      <w:r w:rsidRPr="00683726">
        <w:rPr>
          <w:bCs/>
          <w:sz w:val="24"/>
          <w:szCs w:val="24"/>
          <w:lang w:eastAsia="fr-FR"/>
        </w:rPr>
        <w:t>consommé</w:t>
      </w:r>
      <w:r>
        <w:rPr>
          <w:bCs/>
          <w:sz w:val="24"/>
          <w:szCs w:val="24"/>
          <w:lang w:eastAsia="fr-FR"/>
        </w:rPr>
        <w:t> »</w:t>
      </w:r>
      <w:r w:rsidRPr="00683726">
        <w:rPr>
          <w:bCs/>
          <w:sz w:val="24"/>
          <w:szCs w:val="24"/>
          <w:lang w:eastAsia="fr-FR"/>
        </w:rPr>
        <w:t xml:space="preserve"> au moins 20 jours </w:t>
      </w:r>
      <w:r>
        <w:rPr>
          <w:bCs/>
          <w:sz w:val="24"/>
          <w:szCs w:val="24"/>
          <w:lang w:eastAsia="fr-FR"/>
        </w:rPr>
        <w:t xml:space="preserve">de congés annuels </w:t>
      </w:r>
      <w:r w:rsidRPr="00683726">
        <w:rPr>
          <w:bCs/>
          <w:sz w:val="24"/>
          <w:szCs w:val="24"/>
          <w:lang w:eastAsia="fr-FR"/>
        </w:rPr>
        <w:t>au cours de l’année. Dans le cas des personnels d’animation, tous les agents ont atteint ce quota avec la seul</w:t>
      </w:r>
      <w:r>
        <w:rPr>
          <w:bCs/>
          <w:sz w:val="24"/>
          <w:szCs w:val="24"/>
          <w:lang w:eastAsia="fr-FR"/>
        </w:rPr>
        <w:t>e</w:t>
      </w:r>
      <w:r w:rsidRPr="00683726">
        <w:rPr>
          <w:bCs/>
          <w:sz w:val="24"/>
          <w:szCs w:val="24"/>
          <w:lang w:eastAsia="fr-FR"/>
        </w:rPr>
        <w:t xml:space="preserve"> période d’été.</w:t>
      </w:r>
    </w:p>
    <w:p w:rsidR="006D2E3F" w:rsidRDefault="00683726" w:rsidP="000D6210">
      <w:pPr>
        <w:spacing w:after="120" w:line="240" w:lineRule="auto"/>
        <w:jc w:val="both"/>
        <w:rPr>
          <w:bCs/>
          <w:sz w:val="24"/>
          <w:szCs w:val="24"/>
          <w:lang w:eastAsia="fr-FR"/>
        </w:rPr>
      </w:pPr>
      <w:r>
        <w:rPr>
          <w:b/>
          <w:bCs/>
          <w:sz w:val="24"/>
          <w:szCs w:val="24"/>
          <w:lang w:eastAsia="fr-FR"/>
        </w:rPr>
        <w:t>La solution, s</w:t>
      </w:r>
      <w:r w:rsidR="006D2E3F" w:rsidRPr="00683726">
        <w:rPr>
          <w:b/>
          <w:bCs/>
          <w:sz w:val="24"/>
          <w:szCs w:val="24"/>
          <w:lang w:eastAsia="fr-FR"/>
        </w:rPr>
        <w:t xml:space="preserve">’il y a trop d’agents souhaitant travailler sur la même école à une même période, est alors, pour nécessités de service là encore, d’affecter provisoirement des collègues sur une autre structure. </w:t>
      </w:r>
      <w:r w:rsidRPr="00683726">
        <w:rPr>
          <w:bCs/>
          <w:sz w:val="24"/>
          <w:szCs w:val="24"/>
          <w:lang w:eastAsia="fr-FR"/>
        </w:rPr>
        <w:t>La logique dans ce cas est de permettre à l’agent de travailler au moins une des deux semaines sur son établissement.</w:t>
      </w:r>
    </w:p>
    <w:p w:rsidR="001436B0" w:rsidRDefault="00775D6A" w:rsidP="000D6210">
      <w:pPr>
        <w:spacing w:after="120" w:line="240" w:lineRule="auto"/>
        <w:jc w:val="both"/>
        <w:rPr>
          <w:bCs/>
          <w:sz w:val="24"/>
          <w:szCs w:val="24"/>
          <w:lang w:eastAsia="fr-FR"/>
        </w:rPr>
      </w:pPr>
      <w:r w:rsidRPr="00775D6A">
        <w:rPr>
          <w:bCs/>
          <w:sz w:val="24"/>
          <w:szCs w:val="24"/>
          <w:lang w:eastAsia="fr-FR"/>
        </w:rPr>
        <w:t>Concernant les modalités de pose des congés pendant les petites vacances, l</w:t>
      </w:r>
      <w:r w:rsidR="00405623" w:rsidRPr="00775D6A">
        <w:rPr>
          <w:bCs/>
          <w:sz w:val="24"/>
          <w:szCs w:val="24"/>
          <w:lang w:eastAsia="fr-FR"/>
        </w:rPr>
        <w:t>a seule différence entre les REV et les adjoints d’animation</w:t>
      </w:r>
      <w:r w:rsidRPr="00775D6A">
        <w:rPr>
          <w:bCs/>
          <w:sz w:val="24"/>
          <w:szCs w:val="24"/>
          <w:lang w:eastAsia="fr-FR"/>
        </w:rPr>
        <w:t xml:space="preserve">, tient au fait que les REV, en raison de leurs fonctions de direction, ne peuvent effectuer des « bouts de semaine ». </w:t>
      </w:r>
    </w:p>
    <w:p w:rsidR="00775D6A" w:rsidRPr="00775D6A" w:rsidRDefault="00775D6A" w:rsidP="000D6210">
      <w:pPr>
        <w:spacing w:after="120" w:line="240" w:lineRule="auto"/>
        <w:jc w:val="both"/>
        <w:rPr>
          <w:b/>
          <w:bCs/>
          <w:sz w:val="24"/>
          <w:szCs w:val="24"/>
          <w:lang w:eastAsia="fr-FR"/>
        </w:rPr>
      </w:pPr>
      <w:r w:rsidRPr="00775D6A">
        <w:rPr>
          <w:b/>
          <w:bCs/>
          <w:sz w:val="24"/>
          <w:szCs w:val="24"/>
          <w:lang w:eastAsia="fr-FR"/>
        </w:rPr>
        <w:t>En clair, un REV peut travailler les deux semaines complètes, ou une semaine complète, ou pas du tout.</w:t>
      </w:r>
    </w:p>
    <w:p w:rsidR="00775D6A" w:rsidRPr="00775D6A" w:rsidRDefault="00775D6A" w:rsidP="000D6210">
      <w:pPr>
        <w:spacing w:after="120" w:line="240" w:lineRule="auto"/>
        <w:jc w:val="both"/>
        <w:rPr>
          <w:b/>
          <w:bCs/>
          <w:sz w:val="24"/>
          <w:szCs w:val="24"/>
          <w:lang w:eastAsia="fr-FR"/>
        </w:rPr>
      </w:pPr>
      <w:r w:rsidRPr="00775D6A">
        <w:rPr>
          <w:b/>
          <w:bCs/>
          <w:sz w:val="24"/>
          <w:szCs w:val="24"/>
          <w:lang w:eastAsia="fr-FR"/>
        </w:rPr>
        <w:t xml:space="preserve">Un adjoint d’animation </w:t>
      </w:r>
      <w:r w:rsidR="00683ECB">
        <w:rPr>
          <w:b/>
          <w:bCs/>
          <w:sz w:val="24"/>
          <w:szCs w:val="24"/>
          <w:lang w:eastAsia="fr-FR"/>
        </w:rPr>
        <w:t xml:space="preserve">titulaire </w:t>
      </w:r>
      <w:r w:rsidRPr="00775D6A">
        <w:rPr>
          <w:b/>
          <w:bCs/>
          <w:sz w:val="24"/>
          <w:szCs w:val="24"/>
          <w:lang w:eastAsia="fr-FR"/>
        </w:rPr>
        <w:t>peut lui travailler de deux semaines complètes à pas du tout. En l’occurrence pour les prochaines vacances, de 0 à 9 jours.</w:t>
      </w:r>
    </w:p>
    <w:p w:rsidR="00775D6A" w:rsidRPr="00775D6A" w:rsidRDefault="00775D6A" w:rsidP="000D6210">
      <w:pPr>
        <w:spacing w:after="120" w:line="240" w:lineRule="auto"/>
        <w:jc w:val="both"/>
        <w:rPr>
          <w:bCs/>
          <w:sz w:val="24"/>
          <w:szCs w:val="24"/>
          <w:lang w:eastAsia="fr-FR"/>
        </w:rPr>
      </w:pPr>
      <w:r>
        <w:rPr>
          <w:bCs/>
          <w:sz w:val="24"/>
          <w:szCs w:val="24"/>
          <w:lang w:eastAsia="fr-FR"/>
        </w:rPr>
        <w:t xml:space="preserve">La seule exception, non prévue au règlement concerne les suppléants de REV ou les autres AAAS en position de direction de l’ACM durant les </w:t>
      </w:r>
      <w:r w:rsidR="00683ECB">
        <w:rPr>
          <w:bCs/>
          <w:sz w:val="24"/>
          <w:szCs w:val="24"/>
          <w:lang w:eastAsia="fr-FR"/>
        </w:rPr>
        <w:t xml:space="preserve">petites </w:t>
      </w:r>
      <w:r>
        <w:rPr>
          <w:bCs/>
          <w:sz w:val="24"/>
          <w:szCs w:val="24"/>
          <w:lang w:eastAsia="fr-FR"/>
        </w:rPr>
        <w:t>vacances. La logique voudrait que ces collègues doivent effectuer des semaines complètes, pour les mêmes raisons évoquées plus haut pour les REV. En revanche, un suppléant de REV positionné comme animateur pendant les vacances doit pouvoir travailler sur des semaines incomplètes.</w:t>
      </w:r>
    </w:p>
    <w:p w:rsidR="001436B0" w:rsidRDefault="001436B0" w:rsidP="000D6210">
      <w:pPr>
        <w:spacing w:after="120" w:line="240" w:lineRule="auto"/>
        <w:jc w:val="both"/>
        <w:rPr>
          <w:bCs/>
          <w:sz w:val="24"/>
          <w:szCs w:val="24"/>
          <w:lang w:eastAsia="fr-FR"/>
        </w:rPr>
      </w:pPr>
      <w:r w:rsidRPr="001436B0">
        <w:rPr>
          <w:bCs/>
          <w:sz w:val="24"/>
          <w:szCs w:val="24"/>
          <w:lang w:eastAsia="fr-FR"/>
        </w:rPr>
        <w:t xml:space="preserve">Enfin, nous ne pensions pas </w:t>
      </w:r>
      <w:r>
        <w:rPr>
          <w:bCs/>
          <w:sz w:val="24"/>
          <w:szCs w:val="24"/>
          <w:lang w:eastAsia="fr-FR"/>
        </w:rPr>
        <w:t>devoir</w:t>
      </w:r>
      <w:r w:rsidRPr="001436B0">
        <w:rPr>
          <w:bCs/>
          <w:sz w:val="24"/>
          <w:szCs w:val="24"/>
          <w:lang w:eastAsia="fr-FR"/>
        </w:rPr>
        <w:t xml:space="preserve"> rappeler ce qui semblait une évidence : la première partie du règlement de service </w:t>
      </w:r>
      <w:r w:rsidR="00683ECB">
        <w:rPr>
          <w:bCs/>
          <w:sz w:val="24"/>
          <w:szCs w:val="24"/>
          <w:lang w:eastAsia="fr-FR"/>
        </w:rPr>
        <w:t xml:space="preserve">de l’animation </w:t>
      </w:r>
      <w:r w:rsidRPr="001436B0">
        <w:rPr>
          <w:bCs/>
          <w:sz w:val="24"/>
          <w:szCs w:val="24"/>
          <w:lang w:eastAsia="fr-FR"/>
        </w:rPr>
        <w:t>est bien applicable depuis le 1</w:t>
      </w:r>
      <w:r w:rsidRPr="001436B0">
        <w:rPr>
          <w:bCs/>
          <w:sz w:val="24"/>
          <w:szCs w:val="24"/>
          <w:vertAlign w:val="superscript"/>
          <w:lang w:eastAsia="fr-FR"/>
        </w:rPr>
        <w:t>er</w:t>
      </w:r>
      <w:r w:rsidRPr="001436B0">
        <w:rPr>
          <w:bCs/>
          <w:sz w:val="24"/>
          <w:szCs w:val="24"/>
          <w:lang w:eastAsia="fr-FR"/>
        </w:rPr>
        <w:t xml:space="preserve"> septembre 2019…et pas au 1</w:t>
      </w:r>
      <w:r w:rsidRPr="001436B0">
        <w:rPr>
          <w:bCs/>
          <w:sz w:val="24"/>
          <w:szCs w:val="24"/>
          <w:vertAlign w:val="superscript"/>
          <w:lang w:eastAsia="fr-FR"/>
        </w:rPr>
        <w:t>er</w:t>
      </w:r>
      <w:r w:rsidRPr="001436B0">
        <w:rPr>
          <w:bCs/>
          <w:sz w:val="24"/>
          <w:szCs w:val="24"/>
          <w:lang w:eastAsia="fr-FR"/>
        </w:rPr>
        <w:t xml:space="preserve"> janvier 2020 comme </w:t>
      </w:r>
      <w:r w:rsidR="00405623">
        <w:rPr>
          <w:bCs/>
          <w:sz w:val="24"/>
          <w:szCs w:val="24"/>
          <w:lang w:eastAsia="fr-FR"/>
        </w:rPr>
        <w:t xml:space="preserve">malencontreusement </w:t>
      </w:r>
      <w:r w:rsidRPr="001436B0">
        <w:rPr>
          <w:bCs/>
          <w:sz w:val="24"/>
          <w:szCs w:val="24"/>
          <w:lang w:eastAsia="fr-FR"/>
        </w:rPr>
        <w:t>indiqué à des collègues sur plusieurs territoires.</w:t>
      </w:r>
    </w:p>
    <w:p w:rsidR="005F02A8" w:rsidRPr="00775D6A" w:rsidRDefault="00405623" w:rsidP="00775D6A">
      <w:pPr>
        <w:spacing w:after="120" w:line="240" w:lineRule="auto"/>
        <w:jc w:val="both"/>
        <w:rPr>
          <w:b/>
          <w:bCs/>
          <w:sz w:val="24"/>
          <w:szCs w:val="24"/>
          <w:lang w:eastAsia="fr-FR"/>
        </w:rPr>
      </w:pPr>
      <w:r w:rsidRPr="00405623">
        <w:rPr>
          <w:b/>
          <w:bCs/>
          <w:sz w:val="24"/>
          <w:szCs w:val="24"/>
          <w:lang w:eastAsia="fr-FR"/>
        </w:rPr>
        <w:t xml:space="preserve">Nous </w:t>
      </w:r>
      <w:r>
        <w:rPr>
          <w:b/>
          <w:bCs/>
          <w:sz w:val="24"/>
          <w:szCs w:val="24"/>
          <w:lang w:eastAsia="fr-FR"/>
        </w:rPr>
        <w:t>venons</w:t>
      </w:r>
      <w:r w:rsidRPr="00405623">
        <w:rPr>
          <w:b/>
          <w:bCs/>
          <w:sz w:val="24"/>
          <w:szCs w:val="24"/>
          <w:lang w:eastAsia="fr-FR"/>
        </w:rPr>
        <w:t xml:space="preserve"> </w:t>
      </w:r>
      <w:r>
        <w:rPr>
          <w:b/>
          <w:bCs/>
          <w:sz w:val="24"/>
          <w:szCs w:val="24"/>
          <w:lang w:eastAsia="fr-FR"/>
        </w:rPr>
        <w:t>d’informer</w:t>
      </w:r>
      <w:r w:rsidRPr="00405623">
        <w:rPr>
          <w:b/>
          <w:bCs/>
          <w:sz w:val="24"/>
          <w:szCs w:val="24"/>
          <w:lang w:eastAsia="fr-FR"/>
        </w:rPr>
        <w:t xml:space="preserve"> la DASCO de ces différents points. La direction, en accord avec notre syndicat, s’est engagée à rappeler les bons usages aux CASPE dès aujourd’hui.</w:t>
      </w:r>
    </w:p>
    <w:p w:rsidR="00770ED3" w:rsidRPr="00D50E03" w:rsidRDefault="0033461D" w:rsidP="00B51D66">
      <w:pPr>
        <w:spacing w:after="120" w:line="240" w:lineRule="auto"/>
        <w:jc w:val="both"/>
        <w:rPr>
          <w:bCs/>
          <w:i/>
          <w:sz w:val="24"/>
          <w:szCs w:val="24"/>
          <w:lang w:eastAsia="fr-FR"/>
        </w:rPr>
      </w:pPr>
      <w:r w:rsidRPr="00D50E03">
        <w:rPr>
          <w:bCs/>
          <w:i/>
          <w:sz w:val="24"/>
          <w:szCs w:val="24"/>
          <w:lang w:eastAsia="fr-FR"/>
        </w:rPr>
        <w:t xml:space="preserve">Paris, le </w:t>
      </w:r>
      <w:r w:rsidR="005F02A8">
        <w:rPr>
          <w:bCs/>
          <w:i/>
          <w:sz w:val="24"/>
          <w:szCs w:val="24"/>
          <w:lang w:eastAsia="fr-FR"/>
        </w:rPr>
        <w:t>2 octobre</w:t>
      </w:r>
      <w:r w:rsidR="00D50E03" w:rsidRPr="00D50E03">
        <w:rPr>
          <w:bCs/>
          <w:i/>
          <w:sz w:val="24"/>
          <w:szCs w:val="24"/>
          <w:lang w:eastAsia="fr-FR"/>
        </w:rPr>
        <w:t xml:space="preserve"> </w:t>
      </w:r>
      <w:r w:rsidR="007D41A6" w:rsidRPr="00D50E03">
        <w:rPr>
          <w:bCs/>
          <w:i/>
          <w:sz w:val="24"/>
          <w:szCs w:val="24"/>
          <w:lang w:eastAsia="fr-FR"/>
        </w:rPr>
        <w:t>2019</w:t>
      </w:r>
    </w:p>
    <w:p w:rsidR="00BF38F7" w:rsidRPr="009B4522" w:rsidRDefault="00BF38F7" w:rsidP="00972161">
      <w:pPr>
        <w:spacing w:after="120" w:line="240" w:lineRule="auto"/>
        <w:jc w:val="center"/>
        <w:rPr>
          <w:i/>
          <w:sz w:val="28"/>
          <w:szCs w:val="28"/>
          <w:lang w:eastAsia="fr-FR"/>
        </w:rPr>
      </w:pPr>
      <w:r w:rsidRPr="009B4522">
        <w:rPr>
          <w:b/>
          <w:bCs/>
          <w:sz w:val="28"/>
          <w:szCs w:val="28"/>
          <w:lang w:eastAsia="fr-FR"/>
        </w:rPr>
        <w:t xml:space="preserve">Blog internet du syndicat : </w:t>
      </w:r>
      <w:hyperlink r:id="rId7" w:history="1">
        <w:r w:rsidRPr="009B4522">
          <w:rPr>
            <w:color w:val="382E28"/>
            <w:sz w:val="28"/>
            <w:szCs w:val="28"/>
            <w:lang w:eastAsia="fr-FR"/>
          </w:rPr>
          <w:t>http://www.supap-fsu.org/</w:t>
        </w:r>
      </w:hyperlink>
    </w:p>
    <w:sectPr w:rsidR="00BF38F7" w:rsidRPr="009B4522" w:rsidSect="00A531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CA"/>
    <w:multiLevelType w:val="hybridMultilevel"/>
    <w:tmpl w:val="C1240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B3251"/>
    <w:multiLevelType w:val="hybridMultilevel"/>
    <w:tmpl w:val="2D78C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666AB"/>
    <w:multiLevelType w:val="hybridMultilevel"/>
    <w:tmpl w:val="32D0ADE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32A77D5"/>
    <w:multiLevelType w:val="hybridMultilevel"/>
    <w:tmpl w:val="F8265848"/>
    <w:lvl w:ilvl="0" w:tplc="040C000B">
      <w:start w:val="1"/>
      <w:numFmt w:val="bullet"/>
      <w:lvlText w:val=""/>
      <w:lvlJc w:val="left"/>
      <w:pPr>
        <w:ind w:left="720" w:hanging="360"/>
      </w:pPr>
      <w:rPr>
        <w:rFonts w:ascii="Wingdings" w:hAnsi="Wingdings" w:hint="default"/>
      </w:rPr>
    </w:lvl>
    <w:lvl w:ilvl="1" w:tplc="1F381608">
      <w:numFmt w:val="bullet"/>
      <w:lvlText w:val=""/>
      <w:lvlJc w:val="left"/>
      <w:pPr>
        <w:ind w:left="1440" w:hanging="360"/>
      </w:pPr>
      <w:rPr>
        <w:rFonts w:ascii="Wingdings" w:eastAsia="Times New Roman"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320245"/>
    <w:multiLevelType w:val="hybridMultilevel"/>
    <w:tmpl w:val="5FB07D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2F5BA1"/>
    <w:multiLevelType w:val="hybridMultilevel"/>
    <w:tmpl w:val="EA8A3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671589"/>
    <w:multiLevelType w:val="hybridMultilevel"/>
    <w:tmpl w:val="9A567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161CCF"/>
    <w:multiLevelType w:val="hybridMultilevel"/>
    <w:tmpl w:val="ED8CA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1925DC"/>
    <w:multiLevelType w:val="hybridMultilevel"/>
    <w:tmpl w:val="DD604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C6DCD"/>
    <w:multiLevelType w:val="hybridMultilevel"/>
    <w:tmpl w:val="4E8A5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134BF0"/>
    <w:multiLevelType w:val="hybridMultilevel"/>
    <w:tmpl w:val="D338C9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A0720"/>
    <w:multiLevelType w:val="multilevel"/>
    <w:tmpl w:val="31F2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B54BC"/>
    <w:multiLevelType w:val="hybridMultilevel"/>
    <w:tmpl w:val="E584AB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216327"/>
    <w:multiLevelType w:val="hybridMultilevel"/>
    <w:tmpl w:val="3EA6B1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1C3CA9"/>
    <w:multiLevelType w:val="hybridMultilevel"/>
    <w:tmpl w:val="CBC61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835F15"/>
    <w:multiLevelType w:val="hybridMultilevel"/>
    <w:tmpl w:val="08DC1F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0F6B5D"/>
    <w:multiLevelType w:val="hybridMultilevel"/>
    <w:tmpl w:val="1AB03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D6056C"/>
    <w:multiLevelType w:val="hybridMultilevel"/>
    <w:tmpl w:val="5CB619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D80438"/>
    <w:multiLevelType w:val="hybridMultilevel"/>
    <w:tmpl w:val="FA368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656120"/>
    <w:multiLevelType w:val="hybridMultilevel"/>
    <w:tmpl w:val="FE767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EA1DC3"/>
    <w:multiLevelType w:val="hybridMultilevel"/>
    <w:tmpl w:val="15B051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CA7D04"/>
    <w:multiLevelType w:val="hybridMultilevel"/>
    <w:tmpl w:val="9606F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9"/>
  </w:num>
  <w:num w:numId="4">
    <w:abstractNumId w:val="0"/>
  </w:num>
  <w:num w:numId="5">
    <w:abstractNumId w:val="18"/>
  </w:num>
  <w:num w:numId="6">
    <w:abstractNumId w:val="3"/>
  </w:num>
  <w:num w:numId="7">
    <w:abstractNumId w:val="10"/>
  </w:num>
  <w:num w:numId="8">
    <w:abstractNumId w:val="4"/>
  </w:num>
  <w:num w:numId="9">
    <w:abstractNumId w:val="5"/>
  </w:num>
  <w:num w:numId="10">
    <w:abstractNumId w:val="14"/>
  </w:num>
  <w:num w:numId="11">
    <w:abstractNumId w:val="20"/>
  </w:num>
  <w:num w:numId="12">
    <w:abstractNumId w:val="6"/>
  </w:num>
  <w:num w:numId="13">
    <w:abstractNumId w:val="16"/>
  </w:num>
  <w:num w:numId="14">
    <w:abstractNumId w:val="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8"/>
  </w:num>
  <w:num w:numId="19">
    <w:abstractNumId w:val="15"/>
  </w:num>
  <w:num w:numId="20">
    <w:abstractNumId w:val="17"/>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3172"/>
    <w:rsid w:val="0000559C"/>
    <w:rsid w:val="00011EDD"/>
    <w:rsid w:val="00013D91"/>
    <w:rsid w:val="000148F9"/>
    <w:rsid w:val="00014BCF"/>
    <w:rsid w:val="00016A5C"/>
    <w:rsid w:val="00022809"/>
    <w:rsid w:val="000257D1"/>
    <w:rsid w:val="00037EA3"/>
    <w:rsid w:val="00042803"/>
    <w:rsid w:val="00043253"/>
    <w:rsid w:val="000460B8"/>
    <w:rsid w:val="00047BC3"/>
    <w:rsid w:val="00051CED"/>
    <w:rsid w:val="00055439"/>
    <w:rsid w:val="00055DF4"/>
    <w:rsid w:val="0005730F"/>
    <w:rsid w:val="0005751B"/>
    <w:rsid w:val="00061C49"/>
    <w:rsid w:val="00064F95"/>
    <w:rsid w:val="00065E06"/>
    <w:rsid w:val="0007371B"/>
    <w:rsid w:val="00073756"/>
    <w:rsid w:val="00076313"/>
    <w:rsid w:val="0007703C"/>
    <w:rsid w:val="00077886"/>
    <w:rsid w:val="00077F32"/>
    <w:rsid w:val="0008452C"/>
    <w:rsid w:val="00084690"/>
    <w:rsid w:val="000855B7"/>
    <w:rsid w:val="000862DE"/>
    <w:rsid w:val="00092CE3"/>
    <w:rsid w:val="00095588"/>
    <w:rsid w:val="0009698B"/>
    <w:rsid w:val="000973B9"/>
    <w:rsid w:val="000A3303"/>
    <w:rsid w:val="000A52AA"/>
    <w:rsid w:val="000B29DF"/>
    <w:rsid w:val="000B376E"/>
    <w:rsid w:val="000B6B9B"/>
    <w:rsid w:val="000C2E2A"/>
    <w:rsid w:val="000C35A0"/>
    <w:rsid w:val="000D1665"/>
    <w:rsid w:val="000D2019"/>
    <w:rsid w:val="000D3B27"/>
    <w:rsid w:val="000D3DAC"/>
    <w:rsid w:val="000D6048"/>
    <w:rsid w:val="000D6210"/>
    <w:rsid w:val="000E1E52"/>
    <w:rsid w:val="000E5200"/>
    <w:rsid w:val="000E6A3E"/>
    <w:rsid w:val="000E6F09"/>
    <w:rsid w:val="000F34F6"/>
    <w:rsid w:val="00103BDC"/>
    <w:rsid w:val="001163A2"/>
    <w:rsid w:val="00122398"/>
    <w:rsid w:val="001235AB"/>
    <w:rsid w:val="00125CCE"/>
    <w:rsid w:val="001274FD"/>
    <w:rsid w:val="0013603C"/>
    <w:rsid w:val="00140315"/>
    <w:rsid w:val="001424BC"/>
    <w:rsid w:val="001425ED"/>
    <w:rsid w:val="001436B0"/>
    <w:rsid w:val="0014419F"/>
    <w:rsid w:val="0014580D"/>
    <w:rsid w:val="00145EEF"/>
    <w:rsid w:val="00150EFE"/>
    <w:rsid w:val="00151063"/>
    <w:rsid w:val="001513D4"/>
    <w:rsid w:val="001520BF"/>
    <w:rsid w:val="00153AB6"/>
    <w:rsid w:val="0015433A"/>
    <w:rsid w:val="0016438C"/>
    <w:rsid w:val="001655EF"/>
    <w:rsid w:val="00166390"/>
    <w:rsid w:val="00170569"/>
    <w:rsid w:val="00181149"/>
    <w:rsid w:val="0019140F"/>
    <w:rsid w:val="00191E19"/>
    <w:rsid w:val="0019232F"/>
    <w:rsid w:val="001945AC"/>
    <w:rsid w:val="001A547C"/>
    <w:rsid w:val="001A6550"/>
    <w:rsid w:val="001B3823"/>
    <w:rsid w:val="001B601B"/>
    <w:rsid w:val="001C11FD"/>
    <w:rsid w:val="001C503F"/>
    <w:rsid w:val="001D0278"/>
    <w:rsid w:val="001D06B0"/>
    <w:rsid w:val="001E246C"/>
    <w:rsid w:val="001E77B3"/>
    <w:rsid w:val="001F4DD5"/>
    <w:rsid w:val="001F6330"/>
    <w:rsid w:val="00200B5B"/>
    <w:rsid w:val="00200F9A"/>
    <w:rsid w:val="00201399"/>
    <w:rsid w:val="002025E8"/>
    <w:rsid w:val="00211BF9"/>
    <w:rsid w:val="00213B42"/>
    <w:rsid w:val="00215CF1"/>
    <w:rsid w:val="002177B7"/>
    <w:rsid w:val="00223699"/>
    <w:rsid w:val="002271F0"/>
    <w:rsid w:val="002307ED"/>
    <w:rsid w:val="002309DE"/>
    <w:rsid w:val="002315E6"/>
    <w:rsid w:val="00236496"/>
    <w:rsid w:val="002405DF"/>
    <w:rsid w:val="00242361"/>
    <w:rsid w:val="00245468"/>
    <w:rsid w:val="00251304"/>
    <w:rsid w:val="00253A90"/>
    <w:rsid w:val="002551F1"/>
    <w:rsid w:val="0025565A"/>
    <w:rsid w:val="00257D85"/>
    <w:rsid w:val="00264033"/>
    <w:rsid w:val="00277184"/>
    <w:rsid w:val="00286825"/>
    <w:rsid w:val="00296566"/>
    <w:rsid w:val="002968B0"/>
    <w:rsid w:val="00296B5C"/>
    <w:rsid w:val="00296C66"/>
    <w:rsid w:val="00296C96"/>
    <w:rsid w:val="002A0150"/>
    <w:rsid w:val="002B46E0"/>
    <w:rsid w:val="002C0A07"/>
    <w:rsid w:val="002D0E78"/>
    <w:rsid w:val="002D5717"/>
    <w:rsid w:val="002E3117"/>
    <w:rsid w:val="002E334D"/>
    <w:rsid w:val="002F286E"/>
    <w:rsid w:val="002F2C55"/>
    <w:rsid w:val="002F74FB"/>
    <w:rsid w:val="00300A78"/>
    <w:rsid w:val="00305C76"/>
    <w:rsid w:val="00307394"/>
    <w:rsid w:val="00311730"/>
    <w:rsid w:val="00316E42"/>
    <w:rsid w:val="00323A2A"/>
    <w:rsid w:val="0032530C"/>
    <w:rsid w:val="0032588D"/>
    <w:rsid w:val="00331B1C"/>
    <w:rsid w:val="00331DA5"/>
    <w:rsid w:val="003333A5"/>
    <w:rsid w:val="0033461D"/>
    <w:rsid w:val="003355FF"/>
    <w:rsid w:val="00335612"/>
    <w:rsid w:val="003407E0"/>
    <w:rsid w:val="0034267D"/>
    <w:rsid w:val="00343195"/>
    <w:rsid w:val="00344348"/>
    <w:rsid w:val="00353990"/>
    <w:rsid w:val="003540D5"/>
    <w:rsid w:val="003565AB"/>
    <w:rsid w:val="00356AB0"/>
    <w:rsid w:val="00363D9A"/>
    <w:rsid w:val="00367239"/>
    <w:rsid w:val="00370A15"/>
    <w:rsid w:val="003727DA"/>
    <w:rsid w:val="0037436E"/>
    <w:rsid w:val="00380422"/>
    <w:rsid w:val="00390957"/>
    <w:rsid w:val="00390ABE"/>
    <w:rsid w:val="00390B26"/>
    <w:rsid w:val="00396711"/>
    <w:rsid w:val="00396713"/>
    <w:rsid w:val="003969CC"/>
    <w:rsid w:val="003A546B"/>
    <w:rsid w:val="003A6E9C"/>
    <w:rsid w:val="003C292B"/>
    <w:rsid w:val="003C59B0"/>
    <w:rsid w:val="003C6583"/>
    <w:rsid w:val="003D2F0E"/>
    <w:rsid w:val="003D7972"/>
    <w:rsid w:val="003E0A4E"/>
    <w:rsid w:val="003E54D3"/>
    <w:rsid w:val="003F06B1"/>
    <w:rsid w:val="003F1C55"/>
    <w:rsid w:val="003F706B"/>
    <w:rsid w:val="003F7469"/>
    <w:rsid w:val="00400DD3"/>
    <w:rsid w:val="00400F59"/>
    <w:rsid w:val="00404015"/>
    <w:rsid w:val="00405623"/>
    <w:rsid w:val="0040683A"/>
    <w:rsid w:val="00412E07"/>
    <w:rsid w:val="00413851"/>
    <w:rsid w:val="00420135"/>
    <w:rsid w:val="00421007"/>
    <w:rsid w:val="00421AD3"/>
    <w:rsid w:val="00421B81"/>
    <w:rsid w:val="00425E7E"/>
    <w:rsid w:val="00427E3D"/>
    <w:rsid w:val="00427E5B"/>
    <w:rsid w:val="00431256"/>
    <w:rsid w:val="00442D5E"/>
    <w:rsid w:val="0044317A"/>
    <w:rsid w:val="00451128"/>
    <w:rsid w:val="00456C1D"/>
    <w:rsid w:val="00460FE2"/>
    <w:rsid w:val="00463009"/>
    <w:rsid w:val="00466BEC"/>
    <w:rsid w:val="004719CA"/>
    <w:rsid w:val="00472E5F"/>
    <w:rsid w:val="0047605C"/>
    <w:rsid w:val="00476B4A"/>
    <w:rsid w:val="00482782"/>
    <w:rsid w:val="004835E5"/>
    <w:rsid w:val="00485DAD"/>
    <w:rsid w:val="004868DC"/>
    <w:rsid w:val="00497822"/>
    <w:rsid w:val="004A08EE"/>
    <w:rsid w:val="004A2982"/>
    <w:rsid w:val="004A7125"/>
    <w:rsid w:val="004B1D7D"/>
    <w:rsid w:val="004B3146"/>
    <w:rsid w:val="004B36AE"/>
    <w:rsid w:val="004B6603"/>
    <w:rsid w:val="004C02B6"/>
    <w:rsid w:val="004C4C70"/>
    <w:rsid w:val="004C54F3"/>
    <w:rsid w:val="004D0DEC"/>
    <w:rsid w:val="004D1202"/>
    <w:rsid w:val="004D3FDD"/>
    <w:rsid w:val="004D70C8"/>
    <w:rsid w:val="004E0E43"/>
    <w:rsid w:val="004E14CF"/>
    <w:rsid w:val="004E35B6"/>
    <w:rsid w:val="004E57D4"/>
    <w:rsid w:val="004E609B"/>
    <w:rsid w:val="004E68ED"/>
    <w:rsid w:val="004F2206"/>
    <w:rsid w:val="004F4255"/>
    <w:rsid w:val="004F7F6E"/>
    <w:rsid w:val="00502830"/>
    <w:rsid w:val="00507D35"/>
    <w:rsid w:val="005123BA"/>
    <w:rsid w:val="00512D16"/>
    <w:rsid w:val="00515C8A"/>
    <w:rsid w:val="00515F94"/>
    <w:rsid w:val="00516955"/>
    <w:rsid w:val="00516B04"/>
    <w:rsid w:val="00517A5F"/>
    <w:rsid w:val="00522648"/>
    <w:rsid w:val="005263D4"/>
    <w:rsid w:val="00530934"/>
    <w:rsid w:val="00535E8E"/>
    <w:rsid w:val="005371EC"/>
    <w:rsid w:val="00546477"/>
    <w:rsid w:val="005515FF"/>
    <w:rsid w:val="005540D4"/>
    <w:rsid w:val="0055712A"/>
    <w:rsid w:val="00561FD8"/>
    <w:rsid w:val="00565216"/>
    <w:rsid w:val="00570D6D"/>
    <w:rsid w:val="00571628"/>
    <w:rsid w:val="00582BAF"/>
    <w:rsid w:val="00584E7C"/>
    <w:rsid w:val="005968DA"/>
    <w:rsid w:val="005A24D4"/>
    <w:rsid w:val="005A297D"/>
    <w:rsid w:val="005B1EB9"/>
    <w:rsid w:val="005B3B6F"/>
    <w:rsid w:val="005B3DB9"/>
    <w:rsid w:val="005B59DC"/>
    <w:rsid w:val="005B69D0"/>
    <w:rsid w:val="005B71CD"/>
    <w:rsid w:val="005C3EDB"/>
    <w:rsid w:val="005D303A"/>
    <w:rsid w:val="005D610A"/>
    <w:rsid w:val="005D76E3"/>
    <w:rsid w:val="005E2875"/>
    <w:rsid w:val="005E5BED"/>
    <w:rsid w:val="005F01C6"/>
    <w:rsid w:val="005F02A8"/>
    <w:rsid w:val="005F33C0"/>
    <w:rsid w:val="005F6019"/>
    <w:rsid w:val="006104D8"/>
    <w:rsid w:val="00610827"/>
    <w:rsid w:val="0061170E"/>
    <w:rsid w:val="00612042"/>
    <w:rsid w:val="00612093"/>
    <w:rsid w:val="00614244"/>
    <w:rsid w:val="00614FA5"/>
    <w:rsid w:val="00620BC5"/>
    <w:rsid w:val="00622E3F"/>
    <w:rsid w:val="00640A48"/>
    <w:rsid w:val="006504FC"/>
    <w:rsid w:val="0065290D"/>
    <w:rsid w:val="0065292F"/>
    <w:rsid w:val="00653908"/>
    <w:rsid w:val="00660E4C"/>
    <w:rsid w:val="006630F4"/>
    <w:rsid w:val="00666F5A"/>
    <w:rsid w:val="00670E97"/>
    <w:rsid w:val="0067304B"/>
    <w:rsid w:val="0068021C"/>
    <w:rsid w:val="00683726"/>
    <w:rsid w:val="006839C3"/>
    <w:rsid w:val="00683ECB"/>
    <w:rsid w:val="006A0C3C"/>
    <w:rsid w:val="006A2517"/>
    <w:rsid w:val="006A2751"/>
    <w:rsid w:val="006B2F64"/>
    <w:rsid w:val="006B53B9"/>
    <w:rsid w:val="006C0EEC"/>
    <w:rsid w:val="006C3584"/>
    <w:rsid w:val="006C452E"/>
    <w:rsid w:val="006C5F4B"/>
    <w:rsid w:val="006C64B4"/>
    <w:rsid w:val="006D0AA3"/>
    <w:rsid w:val="006D1419"/>
    <w:rsid w:val="006D2E3F"/>
    <w:rsid w:val="006D345B"/>
    <w:rsid w:val="006D68BF"/>
    <w:rsid w:val="006D73AA"/>
    <w:rsid w:val="006E0529"/>
    <w:rsid w:val="006E7D6E"/>
    <w:rsid w:val="00700559"/>
    <w:rsid w:val="00700EEA"/>
    <w:rsid w:val="00707143"/>
    <w:rsid w:val="00711E67"/>
    <w:rsid w:val="0071400F"/>
    <w:rsid w:val="00715889"/>
    <w:rsid w:val="00715A64"/>
    <w:rsid w:val="00715D48"/>
    <w:rsid w:val="007208AA"/>
    <w:rsid w:val="007316A7"/>
    <w:rsid w:val="00731EDA"/>
    <w:rsid w:val="00732C54"/>
    <w:rsid w:val="00745F72"/>
    <w:rsid w:val="00751D78"/>
    <w:rsid w:val="007521B7"/>
    <w:rsid w:val="00763233"/>
    <w:rsid w:val="00763B63"/>
    <w:rsid w:val="00763BB1"/>
    <w:rsid w:val="007657D3"/>
    <w:rsid w:val="00770ED3"/>
    <w:rsid w:val="00775D6A"/>
    <w:rsid w:val="00785AAD"/>
    <w:rsid w:val="00794234"/>
    <w:rsid w:val="0079619D"/>
    <w:rsid w:val="00797609"/>
    <w:rsid w:val="007A1249"/>
    <w:rsid w:val="007A28A3"/>
    <w:rsid w:val="007A372D"/>
    <w:rsid w:val="007A3A42"/>
    <w:rsid w:val="007A660F"/>
    <w:rsid w:val="007B3E39"/>
    <w:rsid w:val="007B51B9"/>
    <w:rsid w:val="007B588D"/>
    <w:rsid w:val="007C29B5"/>
    <w:rsid w:val="007D41A6"/>
    <w:rsid w:val="007D4489"/>
    <w:rsid w:val="007D4BBE"/>
    <w:rsid w:val="007D79F2"/>
    <w:rsid w:val="007E4065"/>
    <w:rsid w:val="007E6B90"/>
    <w:rsid w:val="007F661D"/>
    <w:rsid w:val="00800E54"/>
    <w:rsid w:val="00801E74"/>
    <w:rsid w:val="00802442"/>
    <w:rsid w:val="00804618"/>
    <w:rsid w:val="00806773"/>
    <w:rsid w:val="008138FD"/>
    <w:rsid w:val="00821696"/>
    <w:rsid w:val="00822EF1"/>
    <w:rsid w:val="00823B53"/>
    <w:rsid w:val="00830040"/>
    <w:rsid w:val="008327EF"/>
    <w:rsid w:val="00833ACA"/>
    <w:rsid w:val="00834750"/>
    <w:rsid w:val="00836B54"/>
    <w:rsid w:val="00844BCC"/>
    <w:rsid w:val="008453BC"/>
    <w:rsid w:val="00853E32"/>
    <w:rsid w:val="00856C1B"/>
    <w:rsid w:val="008619C3"/>
    <w:rsid w:val="008638BF"/>
    <w:rsid w:val="00863902"/>
    <w:rsid w:val="00864695"/>
    <w:rsid w:val="00866E8B"/>
    <w:rsid w:val="00870175"/>
    <w:rsid w:val="008708B0"/>
    <w:rsid w:val="00882937"/>
    <w:rsid w:val="008908AF"/>
    <w:rsid w:val="00894406"/>
    <w:rsid w:val="0089608A"/>
    <w:rsid w:val="00897B45"/>
    <w:rsid w:val="008A32C9"/>
    <w:rsid w:val="008A67FB"/>
    <w:rsid w:val="008A6B68"/>
    <w:rsid w:val="008B0CA7"/>
    <w:rsid w:val="008B4F44"/>
    <w:rsid w:val="008C6101"/>
    <w:rsid w:val="008C6520"/>
    <w:rsid w:val="008D042E"/>
    <w:rsid w:val="008E058D"/>
    <w:rsid w:val="008E3F47"/>
    <w:rsid w:val="008E45D6"/>
    <w:rsid w:val="008E5276"/>
    <w:rsid w:val="008F0B19"/>
    <w:rsid w:val="008F3527"/>
    <w:rsid w:val="008F4DA1"/>
    <w:rsid w:val="008F5AFF"/>
    <w:rsid w:val="009002E6"/>
    <w:rsid w:val="00916A57"/>
    <w:rsid w:val="00917BA5"/>
    <w:rsid w:val="0092331F"/>
    <w:rsid w:val="0092358B"/>
    <w:rsid w:val="009237FE"/>
    <w:rsid w:val="0092469E"/>
    <w:rsid w:val="00927BD4"/>
    <w:rsid w:val="00933A7E"/>
    <w:rsid w:val="0093692F"/>
    <w:rsid w:val="00941A63"/>
    <w:rsid w:val="009438F0"/>
    <w:rsid w:val="0094452A"/>
    <w:rsid w:val="00951B38"/>
    <w:rsid w:val="00951EF5"/>
    <w:rsid w:val="0095782A"/>
    <w:rsid w:val="00957C6B"/>
    <w:rsid w:val="009712C8"/>
    <w:rsid w:val="00972161"/>
    <w:rsid w:val="00973A4F"/>
    <w:rsid w:val="0097540D"/>
    <w:rsid w:val="00980FFC"/>
    <w:rsid w:val="00984232"/>
    <w:rsid w:val="0098551C"/>
    <w:rsid w:val="00986184"/>
    <w:rsid w:val="009916A6"/>
    <w:rsid w:val="00993E0A"/>
    <w:rsid w:val="00994A27"/>
    <w:rsid w:val="009973B6"/>
    <w:rsid w:val="009A057D"/>
    <w:rsid w:val="009A05A6"/>
    <w:rsid w:val="009A3EE2"/>
    <w:rsid w:val="009A63A4"/>
    <w:rsid w:val="009A7233"/>
    <w:rsid w:val="009B1224"/>
    <w:rsid w:val="009B4522"/>
    <w:rsid w:val="009B5749"/>
    <w:rsid w:val="009C1E22"/>
    <w:rsid w:val="009C4F31"/>
    <w:rsid w:val="009C6404"/>
    <w:rsid w:val="009C687E"/>
    <w:rsid w:val="009D182B"/>
    <w:rsid w:val="009D3277"/>
    <w:rsid w:val="009D7280"/>
    <w:rsid w:val="009D7584"/>
    <w:rsid w:val="009F5074"/>
    <w:rsid w:val="009F6FC0"/>
    <w:rsid w:val="00A007A7"/>
    <w:rsid w:val="00A007CE"/>
    <w:rsid w:val="00A04E86"/>
    <w:rsid w:val="00A106EC"/>
    <w:rsid w:val="00A10767"/>
    <w:rsid w:val="00A13DE4"/>
    <w:rsid w:val="00A14656"/>
    <w:rsid w:val="00A1795B"/>
    <w:rsid w:val="00A269E7"/>
    <w:rsid w:val="00A3188F"/>
    <w:rsid w:val="00A325F5"/>
    <w:rsid w:val="00A3701D"/>
    <w:rsid w:val="00A41E9F"/>
    <w:rsid w:val="00A50BB7"/>
    <w:rsid w:val="00A50E3A"/>
    <w:rsid w:val="00A53172"/>
    <w:rsid w:val="00A55F6D"/>
    <w:rsid w:val="00A575AF"/>
    <w:rsid w:val="00A6178C"/>
    <w:rsid w:val="00A62B62"/>
    <w:rsid w:val="00A6568A"/>
    <w:rsid w:val="00A710E0"/>
    <w:rsid w:val="00A7647E"/>
    <w:rsid w:val="00A87E30"/>
    <w:rsid w:val="00A903D4"/>
    <w:rsid w:val="00A90870"/>
    <w:rsid w:val="00A922ED"/>
    <w:rsid w:val="00A923C0"/>
    <w:rsid w:val="00A937D1"/>
    <w:rsid w:val="00A94B5F"/>
    <w:rsid w:val="00A94E90"/>
    <w:rsid w:val="00A952D7"/>
    <w:rsid w:val="00AA7772"/>
    <w:rsid w:val="00AA7EB9"/>
    <w:rsid w:val="00AB18F0"/>
    <w:rsid w:val="00AB19D0"/>
    <w:rsid w:val="00AB3552"/>
    <w:rsid w:val="00AB4D9C"/>
    <w:rsid w:val="00AB6997"/>
    <w:rsid w:val="00AC351E"/>
    <w:rsid w:val="00AC4292"/>
    <w:rsid w:val="00AC5E7B"/>
    <w:rsid w:val="00AC651A"/>
    <w:rsid w:val="00AC6C42"/>
    <w:rsid w:val="00AD1479"/>
    <w:rsid w:val="00AD2B2E"/>
    <w:rsid w:val="00AE1708"/>
    <w:rsid w:val="00AE4859"/>
    <w:rsid w:val="00AF0533"/>
    <w:rsid w:val="00AF79F7"/>
    <w:rsid w:val="00B03FF4"/>
    <w:rsid w:val="00B11DEB"/>
    <w:rsid w:val="00B1625A"/>
    <w:rsid w:val="00B17C90"/>
    <w:rsid w:val="00B234A5"/>
    <w:rsid w:val="00B309E2"/>
    <w:rsid w:val="00B33A33"/>
    <w:rsid w:val="00B37830"/>
    <w:rsid w:val="00B434AA"/>
    <w:rsid w:val="00B44B12"/>
    <w:rsid w:val="00B51D66"/>
    <w:rsid w:val="00B55A54"/>
    <w:rsid w:val="00B5664F"/>
    <w:rsid w:val="00B60654"/>
    <w:rsid w:val="00B62F44"/>
    <w:rsid w:val="00B64F34"/>
    <w:rsid w:val="00B70D0D"/>
    <w:rsid w:val="00B81423"/>
    <w:rsid w:val="00B839B0"/>
    <w:rsid w:val="00B847F4"/>
    <w:rsid w:val="00B84ACF"/>
    <w:rsid w:val="00B85411"/>
    <w:rsid w:val="00B9498A"/>
    <w:rsid w:val="00BA2D9A"/>
    <w:rsid w:val="00BA7668"/>
    <w:rsid w:val="00BB2F88"/>
    <w:rsid w:val="00BC12C2"/>
    <w:rsid w:val="00BC1678"/>
    <w:rsid w:val="00BC5C5B"/>
    <w:rsid w:val="00BD5B30"/>
    <w:rsid w:val="00BE3119"/>
    <w:rsid w:val="00BE7E07"/>
    <w:rsid w:val="00BF1A53"/>
    <w:rsid w:val="00BF38F7"/>
    <w:rsid w:val="00C02B41"/>
    <w:rsid w:val="00C02BEB"/>
    <w:rsid w:val="00C02D7B"/>
    <w:rsid w:val="00C06A7C"/>
    <w:rsid w:val="00C077CA"/>
    <w:rsid w:val="00C078FD"/>
    <w:rsid w:val="00C07A8F"/>
    <w:rsid w:val="00C130E0"/>
    <w:rsid w:val="00C154AF"/>
    <w:rsid w:val="00C17125"/>
    <w:rsid w:val="00C172D3"/>
    <w:rsid w:val="00C17EE3"/>
    <w:rsid w:val="00C239D0"/>
    <w:rsid w:val="00C23CE4"/>
    <w:rsid w:val="00C242B5"/>
    <w:rsid w:val="00C30C2F"/>
    <w:rsid w:val="00C33D5D"/>
    <w:rsid w:val="00C41637"/>
    <w:rsid w:val="00C46BE4"/>
    <w:rsid w:val="00C52E1C"/>
    <w:rsid w:val="00C57926"/>
    <w:rsid w:val="00C65ADB"/>
    <w:rsid w:val="00C71A06"/>
    <w:rsid w:val="00C7432F"/>
    <w:rsid w:val="00C7542B"/>
    <w:rsid w:val="00C82BD9"/>
    <w:rsid w:val="00C837FB"/>
    <w:rsid w:val="00C849AD"/>
    <w:rsid w:val="00C91EE7"/>
    <w:rsid w:val="00C96016"/>
    <w:rsid w:val="00CA6802"/>
    <w:rsid w:val="00CB1B8C"/>
    <w:rsid w:val="00CB3B81"/>
    <w:rsid w:val="00CC564A"/>
    <w:rsid w:val="00CD03B2"/>
    <w:rsid w:val="00CE28F1"/>
    <w:rsid w:val="00CF3CF1"/>
    <w:rsid w:val="00D035F0"/>
    <w:rsid w:val="00D05DF5"/>
    <w:rsid w:val="00D066FB"/>
    <w:rsid w:val="00D074A4"/>
    <w:rsid w:val="00D07ACF"/>
    <w:rsid w:val="00D07C51"/>
    <w:rsid w:val="00D10280"/>
    <w:rsid w:val="00D10690"/>
    <w:rsid w:val="00D10C9B"/>
    <w:rsid w:val="00D1133E"/>
    <w:rsid w:val="00D13EA6"/>
    <w:rsid w:val="00D21D31"/>
    <w:rsid w:val="00D24D9C"/>
    <w:rsid w:val="00D269FA"/>
    <w:rsid w:val="00D27EF7"/>
    <w:rsid w:val="00D344DC"/>
    <w:rsid w:val="00D3571D"/>
    <w:rsid w:val="00D357EB"/>
    <w:rsid w:val="00D37B34"/>
    <w:rsid w:val="00D50E03"/>
    <w:rsid w:val="00D53140"/>
    <w:rsid w:val="00D6053C"/>
    <w:rsid w:val="00D60E17"/>
    <w:rsid w:val="00D71FF8"/>
    <w:rsid w:val="00D75207"/>
    <w:rsid w:val="00D769B5"/>
    <w:rsid w:val="00D80521"/>
    <w:rsid w:val="00D80DDB"/>
    <w:rsid w:val="00D87CB7"/>
    <w:rsid w:val="00D92E95"/>
    <w:rsid w:val="00D95220"/>
    <w:rsid w:val="00DA00AD"/>
    <w:rsid w:val="00DB111D"/>
    <w:rsid w:val="00DB1136"/>
    <w:rsid w:val="00DB5375"/>
    <w:rsid w:val="00DC0840"/>
    <w:rsid w:val="00DC513F"/>
    <w:rsid w:val="00DC5AA2"/>
    <w:rsid w:val="00DD43F7"/>
    <w:rsid w:val="00DE2B43"/>
    <w:rsid w:val="00DE5084"/>
    <w:rsid w:val="00DE614D"/>
    <w:rsid w:val="00DF2187"/>
    <w:rsid w:val="00DF3200"/>
    <w:rsid w:val="00DF423B"/>
    <w:rsid w:val="00DF7D2E"/>
    <w:rsid w:val="00DF7DC3"/>
    <w:rsid w:val="00E000A1"/>
    <w:rsid w:val="00E023F8"/>
    <w:rsid w:val="00E052DF"/>
    <w:rsid w:val="00E058E8"/>
    <w:rsid w:val="00E11BDD"/>
    <w:rsid w:val="00E1388F"/>
    <w:rsid w:val="00E158B6"/>
    <w:rsid w:val="00E20EC4"/>
    <w:rsid w:val="00E32AE9"/>
    <w:rsid w:val="00E37CE0"/>
    <w:rsid w:val="00E424E6"/>
    <w:rsid w:val="00E44370"/>
    <w:rsid w:val="00E475BD"/>
    <w:rsid w:val="00E5632E"/>
    <w:rsid w:val="00E626BE"/>
    <w:rsid w:val="00E6304D"/>
    <w:rsid w:val="00E708EE"/>
    <w:rsid w:val="00E7163E"/>
    <w:rsid w:val="00E77AD6"/>
    <w:rsid w:val="00E8272E"/>
    <w:rsid w:val="00E852ED"/>
    <w:rsid w:val="00E87BD9"/>
    <w:rsid w:val="00E93D86"/>
    <w:rsid w:val="00EA2CB2"/>
    <w:rsid w:val="00EB042E"/>
    <w:rsid w:val="00EC708C"/>
    <w:rsid w:val="00EC7778"/>
    <w:rsid w:val="00ED38C8"/>
    <w:rsid w:val="00EF458D"/>
    <w:rsid w:val="00EF7A31"/>
    <w:rsid w:val="00F04C10"/>
    <w:rsid w:val="00F07EF4"/>
    <w:rsid w:val="00F1352E"/>
    <w:rsid w:val="00F17AAF"/>
    <w:rsid w:val="00F4338A"/>
    <w:rsid w:val="00F441BB"/>
    <w:rsid w:val="00F45424"/>
    <w:rsid w:val="00F47992"/>
    <w:rsid w:val="00F510D8"/>
    <w:rsid w:val="00F52F75"/>
    <w:rsid w:val="00F53861"/>
    <w:rsid w:val="00F568BF"/>
    <w:rsid w:val="00F60B80"/>
    <w:rsid w:val="00F61CE8"/>
    <w:rsid w:val="00F639D6"/>
    <w:rsid w:val="00F76FB3"/>
    <w:rsid w:val="00F83029"/>
    <w:rsid w:val="00F83C13"/>
    <w:rsid w:val="00F8512F"/>
    <w:rsid w:val="00FA2FB1"/>
    <w:rsid w:val="00FA519C"/>
    <w:rsid w:val="00FA72A4"/>
    <w:rsid w:val="00FA749A"/>
    <w:rsid w:val="00FB6897"/>
    <w:rsid w:val="00FC27C5"/>
    <w:rsid w:val="00FC2E7C"/>
    <w:rsid w:val="00FE0860"/>
    <w:rsid w:val="00FE1D29"/>
    <w:rsid w:val="00FE2320"/>
    <w:rsid w:val="00FE452C"/>
    <w:rsid w:val="00FE4696"/>
    <w:rsid w:val="00FE4C23"/>
    <w:rsid w:val="00FE556B"/>
    <w:rsid w:val="00FF1475"/>
    <w:rsid w:val="00FF2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3172"/>
    <w:pPr>
      <w:spacing w:before="100" w:beforeAutospacing="1" w:after="100" w:afterAutospacing="1" w:line="240" w:lineRule="auto"/>
    </w:pPr>
    <w:rPr>
      <w:rFonts w:ascii="Times New Roman" w:hAnsi="Times New Roman"/>
      <w:sz w:val="24"/>
      <w:szCs w:val="24"/>
      <w:lang w:eastAsia="fr-FR"/>
    </w:rPr>
  </w:style>
  <w:style w:type="character" w:styleId="lev">
    <w:name w:val="Strong"/>
    <w:uiPriority w:val="22"/>
    <w:qFormat/>
    <w:rsid w:val="00A53172"/>
    <w:rPr>
      <w:rFonts w:cs="Times New Roman"/>
      <w:b/>
      <w:bCs/>
    </w:rPr>
  </w:style>
  <w:style w:type="paragraph" w:styleId="Textedebulles">
    <w:name w:val="Balloon Text"/>
    <w:basedOn w:val="Normal"/>
    <w:link w:val="TextedebullesCar"/>
    <w:uiPriority w:val="99"/>
    <w:semiHidden/>
    <w:unhideWhenUsed/>
    <w:rsid w:val="00A53172"/>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A53172"/>
    <w:rPr>
      <w:rFonts w:ascii="Tahoma" w:hAnsi="Tahoma" w:cs="Tahoma"/>
      <w:sz w:val="16"/>
      <w:szCs w:val="16"/>
    </w:rPr>
  </w:style>
  <w:style w:type="paragraph" w:styleId="Paragraphedeliste">
    <w:name w:val="List Paragraph"/>
    <w:basedOn w:val="Normal"/>
    <w:uiPriority w:val="34"/>
    <w:qFormat/>
    <w:rsid w:val="0007371B"/>
    <w:pPr>
      <w:ind w:left="720"/>
      <w:contextualSpacing/>
    </w:pPr>
  </w:style>
  <w:style w:type="character" w:styleId="Lienhypertexte">
    <w:name w:val="Hyperlink"/>
    <w:uiPriority w:val="99"/>
    <w:unhideWhenUsed/>
    <w:rsid w:val="0016438C"/>
    <w:rPr>
      <w:rFonts w:cs="Times New Roman"/>
      <w:color w:val="0000FF"/>
      <w:u w:val="single"/>
    </w:rPr>
  </w:style>
  <w:style w:type="character" w:styleId="Lienhypertextesuivivisit">
    <w:name w:val="FollowedHyperlink"/>
    <w:uiPriority w:val="99"/>
    <w:semiHidden/>
    <w:unhideWhenUsed/>
    <w:rsid w:val="0016438C"/>
    <w:rPr>
      <w:rFonts w:cs="Times New Roman"/>
      <w:color w:val="800080"/>
      <w:u w:val="single"/>
    </w:rPr>
  </w:style>
  <w:style w:type="character" w:styleId="Accentuation">
    <w:name w:val="Emphasis"/>
    <w:uiPriority w:val="20"/>
    <w:qFormat/>
    <w:rsid w:val="0019140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0485">
      <w:marLeft w:val="0"/>
      <w:marRight w:val="0"/>
      <w:marTop w:val="0"/>
      <w:marBottom w:val="0"/>
      <w:divBdr>
        <w:top w:val="none" w:sz="0" w:space="0" w:color="auto"/>
        <w:left w:val="none" w:sz="0" w:space="0" w:color="auto"/>
        <w:bottom w:val="none" w:sz="0" w:space="0" w:color="auto"/>
        <w:right w:val="none" w:sz="0" w:space="0" w:color="auto"/>
      </w:divBdr>
      <w:divsChild>
        <w:div w:id="423500481">
          <w:marLeft w:val="0"/>
          <w:marRight w:val="0"/>
          <w:marTop w:val="0"/>
          <w:marBottom w:val="0"/>
          <w:divBdr>
            <w:top w:val="none" w:sz="0" w:space="0" w:color="auto"/>
            <w:left w:val="none" w:sz="0" w:space="0" w:color="auto"/>
            <w:bottom w:val="none" w:sz="0" w:space="0" w:color="auto"/>
            <w:right w:val="none" w:sz="0" w:space="0" w:color="auto"/>
          </w:divBdr>
          <w:divsChild>
            <w:div w:id="423500486">
              <w:marLeft w:val="0"/>
              <w:marRight w:val="0"/>
              <w:marTop w:val="0"/>
              <w:marBottom w:val="0"/>
              <w:divBdr>
                <w:top w:val="none" w:sz="0" w:space="0" w:color="auto"/>
                <w:left w:val="none" w:sz="0" w:space="0" w:color="auto"/>
                <w:bottom w:val="none" w:sz="0" w:space="0" w:color="auto"/>
                <w:right w:val="none" w:sz="0" w:space="0" w:color="auto"/>
              </w:divBdr>
              <w:divsChild>
                <w:div w:id="423500484">
                  <w:marLeft w:val="0"/>
                  <w:marRight w:val="0"/>
                  <w:marTop w:val="0"/>
                  <w:marBottom w:val="0"/>
                  <w:divBdr>
                    <w:top w:val="none" w:sz="0" w:space="0" w:color="auto"/>
                    <w:left w:val="none" w:sz="0" w:space="0" w:color="auto"/>
                    <w:bottom w:val="none" w:sz="0" w:space="0" w:color="auto"/>
                    <w:right w:val="none" w:sz="0" w:space="0" w:color="auto"/>
                  </w:divBdr>
                  <w:divsChild>
                    <w:div w:id="423500488">
                      <w:marLeft w:val="0"/>
                      <w:marRight w:val="0"/>
                      <w:marTop w:val="0"/>
                      <w:marBottom w:val="0"/>
                      <w:divBdr>
                        <w:top w:val="none" w:sz="0" w:space="0" w:color="auto"/>
                        <w:left w:val="none" w:sz="0" w:space="0" w:color="auto"/>
                        <w:bottom w:val="none" w:sz="0" w:space="0" w:color="auto"/>
                        <w:right w:val="none" w:sz="0" w:space="0" w:color="auto"/>
                      </w:divBdr>
                      <w:divsChild>
                        <w:div w:id="423500483">
                          <w:marLeft w:val="0"/>
                          <w:marRight w:val="0"/>
                          <w:marTop w:val="0"/>
                          <w:marBottom w:val="0"/>
                          <w:divBdr>
                            <w:top w:val="none" w:sz="0" w:space="0" w:color="auto"/>
                            <w:left w:val="none" w:sz="0" w:space="0" w:color="auto"/>
                            <w:bottom w:val="none" w:sz="0" w:space="0" w:color="auto"/>
                            <w:right w:val="none" w:sz="0" w:space="0" w:color="auto"/>
                          </w:divBdr>
                          <w:divsChild>
                            <w:div w:id="423500482">
                              <w:marLeft w:val="0"/>
                              <w:marRight w:val="0"/>
                              <w:marTop w:val="0"/>
                              <w:marBottom w:val="0"/>
                              <w:divBdr>
                                <w:top w:val="none" w:sz="0" w:space="0" w:color="auto"/>
                                <w:left w:val="none" w:sz="0" w:space="0" w:color="auto"/>
                                <w:bottom w:val="none" w:sz="0" w:space="0" w:color="auto"/>
                                <w:right w:val="none" w:sz="0" w:space="0" w:color="auto"/>
                              </w:divBdr>
                              <w:divsChild>
                                <w:div w:id="4235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803261">
      <w:bodyDiv w:val="1"/>
      <w:marLeft w:val="0"/>
      <w:marRight w:val="0"/>
      <w:marTop w:val="0"/>
      <w:marBottom w:val="0"/>
      <w:divBdr>
        <w:top w:val="none" w:sz="0" w:space="0" w:color="auto"/>
        <w:left w:val="none" w:sz="0" w:space="0" w:color="auto"/>
        <w:bottom w:val="none" w:sz="0" w:space="0" w:color="auto"/>
        <w:right w:val="none" w:sz="0" w:space="0" w:color="auto"/>
      </w:divBdr>
      <w:divsChild>
        <w:div w:id="994920814">
          <w:marLeft w:val="0"/>
          <w:marRight w:val="0"/>
          <w:marTop w:val="0"/>
          <w:marBottom w:val="0"/>
          <w:divBdr>
            <w:top w:val="none" w:sz="0" w:space="0" w:color="auto"/>
            <w:left w:val="none" w:sz="0" w:space="0" w:color="auto"/>
            <w:bottom w:val="none" w:sz="0" w:space="0" w:color="auto"/>
            <w:right w:val="none" w:sz="0" w:space="0" w:color="auto"/>
          </w:divBdr>
          <w:divsChild>
            <w:div w:id="1562016027">
              <w:marLeft w:val="0"/>
              <w:marRight w:val="0"/>
              <w:marTop w:val="0"/>
              <w:marBottom w:val="0"/>
              <w:divBdr>
                <w:top w:val="none" w:sz="0" w:space="0" w:color="auto"/>
                <w:left w:val="none" w:sz="0" w:space="0" w:color="auto"/>
                <w:bottom w:val="none" w:sz="0" w:space="0" w:color="auto"/>
                <w:right w:val="none" w:sz="0" w:space="0" w:color="auto"/>
              </w:divBdr>
              <w:divsChild>
                <w:div w:id="970597674">
                  <w:marLeft w:val="0"/>
                  <w:marRight w:val="0"/>
                  <w:marTop w:val="0"/>
                  <w:marBottom w:val="0"/>
                  <w:divBdr>
                    <w:top w:val="none" w:sz="0" w:space="0" w:color="auto"/>
                    <w:left w:val="none" w:sz="0" w:space="0" w:color="auto"/>
                    <w:bottom w:val="none" w:sz="0" w:space="0" w:color="auto"/>
                    <w:right w:val="none" w:sz="0" w:space="0" w:color="auto"/>
                  </w:divBdr>
                  <w:divsChild>
                    <w:div w:id="1650786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482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pap-f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1</Pages>
  <Words>428</Words>
  <Characters>2358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Marie de Paris</Company>
  <LinksUpToDate>false</LinksUpToDate>
  <CharactersWithSpaces>2781</CharactersWithSpaces>
  <SharedDoc>false</SharedDoc>
  <HLinks>
    <vt:vector size="6" baseType="variant">
      <vt:variant>
        <vt:i4>4390982</vt:i4>
      </vt:variant>
      <vt:variant>
        <vt:i4>0</vt:i4>
      </vt:variant>
      <vt:variant>
        <vt:i4>0</vt:i4>
      </vt:variant>
      <vt:variant>
        <vt:i4>5</vt:i4>
      </vt:variant>
      <vt:variant>
        <vt:lpwstr>http://www.supap-fsu.org/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Nicolas (Centre de Loisirs)</dc:creator>
  <cp:keywords/>
  <cp:lastModifiedBy>Leger, Nicolas (Centre de Loisirs)</cp:lastModifiedBy>
  <cp:revision>120</cp:revision>
  <cp:lastPrinted>2018-03-21T08:49:00Z</cp:lastPrinted>
  <dcterms:created xsi:type="dcterms:W3CDTF">2019-07-24T08:19:00Z</dcterms:created>
  <dcterms:modified xsi:type="dcterms:W3CDTF">2019-10-02T14:37:00Z</dcterms:modified>
</cp:coreProperties>
</file>