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FD475" w14:textId="77777777" w:rsidR="009658F4" w:rsidRPr="003056A1" w:rsidRDefault="009658F4" w:rsidP="009658F4">
      <w:pPr>
        <w:spacing w:line="256" w:lineRule="auto"/>
        <w:jc w:val="both"/>
        <w:rPr>
          <w:rFonts w:ascii="Arial" w:eastAsiaTheme="minorHAnsi" w:hAnsi="Arial" w:cs="Arial"/>
          <w:b/>
          <w:bCs/>
          <w:color w:val="C45911" w:themeColor="accent2" w:themeShade="BF"/>
          <w:sz w:val="36"/>
          <w:szCs w:val="36"/>
          <w:shd w:val="clear" w:color="auto" w:fill="FFFFFF"/>
          <w:lang w:eastAsia="en-US"/>
        </w:rPr>
      </w:pPr>
      <w:r w:rsidRPr="003056A1">
        <w:rPr>
          <w:rFonts w:ascii="Arial" w:eastAsiaTheme="minorHAnsi" w:hAnsi="Arial" w:cs="Arial"/>
          <w:b/>
          <w:bCs/>
          <w:color w:val="C45911" w:themeColor="accent2" w:themeShade="BF"/>
          <w:sz w:val="36"/>
          <w:szCs w:val="36"/>
          <w:shd w:val="clear" w:color="auto" w:fill="FFFFFF"/>
          <w:lang w:eastAsia="en-US"/>
        </w:rPr>
        <w:t>Présentation de Frère John Martin</w:t>
      </w:r>
    </w:p>
    <w:p w14:paraId="02368884" w14:textId="77777777" w:rsidR="009658F4" w:rsidRPr="003056A1" w:rsidRDefault="009658F4" w:rsidP="009658F4">
      <w:pPr>
        <w:spacing w:line="256" w:lineRule="auto"/>
        <w:jc w:val="both"/>
        <w:rPr>
          <w:rFonts w:ascii="Arial" w:eastAsiaTheme="minorHAnsi" w:hAnsi="Arial" w:cs="Arial"/>
          <w:b/>
          <w:bCs/>
          <w:color w:val="auto"/>
          <w:sz w:val="32"/>
          <w:szCs w:val="32"/>
          <w:shd w:val="clear" w:color="auto" w:fill="FFFFFF"/>
          <w:lang w:eastAsia="en-US"/>
        </w:rPr>
      </w:pPr>
    </w:p>
    <w:p w14:paraId="011FD4AC" w14:textId="77777777" w:rsidR="009658F4" w:rsidRPr="003056A1" w:rsidRDefault="009658F4" w:rsidP="009658F4">
      <w:pPr>
        <w:spacing w:line="256" w:lineRule="auto"/>
        <w:jc w:val="both"/>
        <w:rPr>
          <w:rFonts w:asciiTheme="minorHAnsi" w:eastAsiaTheme="minorHAnsi" w:hAnsiTheme="minorHAnsi" w:cstheme="minorHAnsi"/>
          <w:color w:val="auto"/>
          <w:shd w:val="clear" w:color="auto" w:fill="FFFFFF"/>
          <w:lang w:eastAsia="en-US"/>
        </w:rPr>
      </w:pPr>
      <w:r w:rsidRPr="003056A1">
        <w:rPr>
          <w:rFonts w:asciiTheme="minorHAnsi" w:eastAsiaTheme="minorHAnsi" w:hAnsiTheme="minorHAnsi" w:cstheme="minorHAnsi"/>
          <w:b/>
          <w:bCs/>
          <w:color w:val="C45911" w:themeColor="accent2" w:themeShade="BF"/>
          <w:sz w:val="28"/>
          <w:szCs w:val="28"/>
          <w:shd w:val="clear" w:color="auto" w:fill="FFFFFF"/>
          <w:lang w:eastAsia="en-US"/>
        </w:rPr>
        <w:t>Biographie</w:t>
      </w:r>
      <w:r w:rsidRPr="003056A1">
        <w:rPr>
          <w:rFonts w:asciiTheme="minorHAnsi" w:eastAsiaTheme="minorHAnsi" w:hAnsiTheme="minorHAnsi" w:cstheme="minorHAnsi"/>
          <w:b/>
          <w:bCs/>
          <w:color w:val="C45911" w:themeColor="accent2" w:themeShade="BF"/>
          <w:sz w:val="32"/>
          <w:szCs w:val="32"/>
          <w:shd w:val="clear" w:color="auto" w:fill="FFFFFF"/>
          <w:lang w:eastAsia="en-US"/>
        </w:rPr>
        <w:t xml:space="preserve"> </w:t>
      </w:r>
      <w:r w:rsidRPr="003056A1">
        <w:rPr>
          <w:rFonts w:asciiTheme="minorHAnsi" w:eastAsiaTheme="minorHAnsi" w:hAnsiTheme="minorHAnsi" w:cstheme="minorHAnsi"/>
          <w:color w:val="auto"/>
          <w:shd w:val="clear" w:color="auto" w:fill="FFFFFF"/>
          <w:lang w:eastAsia="en-US"/>
        </w:rPr>
        <w:t>:</w:t>
      </w:r>
    </w:p>
    <w:p w14:paraId="3D2E7E1D" w14:textId="77777777" w:rsidR="009658F4" w:rsidRPr="003056A1" w:rsidRDefault="009658F4" w:rsidP="009658F4">
      <w:pPr>
        <w:spacing w:line="256" w:lineRule="auto"/>
        <w:ind w:firstLine="851"/>
        <w:jc w:val="both"/>
        <w:rPr>
          <w:rFonts w:asciiTheme="minorHAnsi" w:eastAsiaTheme="minorHAnsi" w:hAnsiTheme="minorHAnsi" w:cstheme="minorHAnsi"/>
          <w:color w:val="auto"/>
          <w:sz w:val="24"/>
          <w:szCs w:val="24"/>
          <w:shd w:val="clear" w:color="auto" w:fill="FFFFFF"/>
          <w:lang w:eastAsia="en-US"/>
        </w:rPr>
      </w:pPr>
      <w:r w:rsidRPr="003056A1">
        <w:rPr>
          <w:rFonts w:asciiTheme="minorHAnsi" w:eastAsiaTheme="minorHAnsi" w:hAnsiTheme="minorHAnsi" w:cstheme="minorHAnsi"/>
          <w:color w:val="auto"/>
          <w:sz w:val="24"/>
          <w:szCs w:val="24"/>
          <w:shd w:val="clear" w:color="auto" w:fill="FFFFFF"/>
          <w:lang w:eastAsia="en-US"/>
        </w:rPr>
        <w:t xml:space="preserve">Né en 1955 en Inde du Sud, dans une famille catholique (sa mère venait d'un milieu hindou), John Martin Kuvarapu a eu des études entrecoupées par des périodes de travail pour subvenir aux besoins de sa famille. </w:t>
      </w:r>
    </w:p>
    <w:p w14:paraId="3BA8EEC7" w14:textId="77777777" w:rsidR="009658F4" w:rsidRPr="003056A1" w:rsidRDefault="009658F4" w:rsidP="009658F4">
      <w:pPr>
        <w:spacing w:line="256" w:lineRule="auto"/>
        <w:ind w:firstLine="851"/>
        <w:jc w:val="both"/>
        <w:rPr>
          <w:rFonts w:asciiTheme="minorHAnsi" w:eastAsiaTheme="minorHAnsi" w:hAnsiTheme="minorHAnsi" w:cstheme="minorHAnsi"/>
          <w:color w:val="auto"/>
          <w:sz w:val="24"/>
          <w:szCs w:val="24"/>
          <w:shd w:val="clear" w:color="auto" w:fill="FFFFFF"/>
          <w:lang w:eastAsia="en-US"/>
        </w:rPr>
      </w:pPr>
      <w:r w:rsidRPr="003056A1">
        <w:rPr>
          <w:rFonts w:asciiTheme="minorHAnsi" w:eastAsiaTheme="minorHAnsi" w:hAnsiTheme="minorHAnsi" w:cstheme="minorHAnsi"/>
          <w:color w:val="auto"/>
          <w:sz w:val="24"/>
          <w:szCs w:val="24"/>
          <w:shd w:val="clear" w:color="auto" w:fill="FFFFFF"/>
          <w:lang w:eastAsia="en-US"/>
        </w:rPr>
        <w:t>Répondant à un appel intérieur à consacrer sa vie à Dieu, il entre au diocèse de Kurnool en Andhra Pradesh. Il est envoyé au séminaire Saint Pierre de Bangalore, pour ses études de philosophie et de théologie. Pendant ses études de théologie, il lit un article écrit par le Père Bede Griffiths sur la non-dualité (advaita) chrétienne. Il est très profondément touché. Il reçoit l'ordination diaconale en mai 1983. En 1984, après ses études de théologie, il rencontre le Père Bede Griffiths pour un discernement sur son appel spirituel. Il prend conscience que sa vocation n'est pas dans le diocèse. Sur l'avis du Père Bede Griffiths, il quitte le diocèse et rejoint l'ashram du Shantivanam, fondé par Jules Monchanin et Henri Le Saux. Il y prononce ses vœux monastiques (bénédictin camaldule) en 1987. Il prend le nom de Sahajananda. Il est envoyé, plus tard, parfaire ses études à l'Université Grégorienne de Rome. Il a obtenu une licence en Spiritualité.</w:t>
      </w:r>
    </w:p>
    <w:p w14:paraId="5ADD23A1" w14:textId="77777777" w:rsidR="009658F4" w:rsidRPr="003056A1" w:rsidRDefault="009658F4" w:rsidP="009658F4">
      <w:pPr>
        <w:spacing w:line="256" w:lineRule="auto"/>
        <w:ind w:firstLine="851"/>
        <w:jc w:val="both"/>
        <w:rPr>
          <w:rFonts w:asciiTheme="minorHAnsi" w:eastAsiaTheme="minorHAnsi" w:hAnsiTheme="minorHAnsi" w:cstheme="minorHAnsi"/>
          <w:color w:val="auto"/>
          <w:sz w:val="24"/>
          <w:szCs w:val="24"/>
          <w:shd w:val="clear" w:color="auto" w:fill="FFFFFF"/>
          <w:lang w:eastAsia="en-US"/>
        </w:rPr>
      </w:pPr>
      <w:r w:rsidRPr="003056A1">
        <w:rPr>
          <w:rFonts w:asciiTheme="minorHAnsi" w:eastAsiaTheme="minorHAnsi" w:hAnsiTheme="minorHAnsi" w:cstheme="minorHAnsi"/>
          <w:color w:val="auto"/>
          <w:sz w:val="24"/>
          <w:szCs w:val="24"/>
          <w:shd w:val="clear" w:color="auto" w:fill="FFFFFF"/>
          <w:lang w:eastAsia="en-US"/>
        </w:rPr>
        <w:t xml:space="preserve">Riche de deux cultures, il approfondit sa connaissance de la spiritualité hindoue. Il analyse les points de convergences entre les deux traditions et voit comment la spiritualité des Upanishads donne des outils pour comprendre l'expérience et le message du Christ, d'une manière inclusive et libératrice. Ce message, dépouillé de ses scories institutionnelles, retrouve sa force et sa clarté originelles. </w:t>
      </w:r>
    </w:p>
    <w:p w14:paraId="70ACC16F" w14:textId="77777777" w:rsidR="009658F4" w:rsidRPr="003056A1" w:rsidRDefault="009658F4" w:rsidP="009658F4">
      <w:pPr>
        <w:spacing w:line="256" w:lineRule="auto"/>
        <w:ind w:firstLine="851"/>
        <w:jc w:val="both"/>
        <w:rPr>
          <w:rFonts w:asciiTheme="minorHAnsi" w:eastAsiaTheme="minorHAnsi" w:hAnsiTheme="minorHAnsi" w:cstheme="minorHAnsi"/>
          <w:color w:val="auto"/>
          <w:sz w:val="24"/>
          <w:szCs w:val="24"/>
          <w:shd w:val="clear" w:color="auto" w:fill="FFFFFF"/>
          <w:lang w:eastAsia="en-US"/>
        </w:rPr>
      </w:pPr>
      <w:r w:rsidRPr="003056A1">
        <w:rPr>
          <w:rFonts w:asciiTheme="minorHAnsi" w:eastAsiaTheme="minorHAnsi" w:hAnsiTheme="minorHAnsi" w:cstheme="minorHAnsi"/>
          <w:color w:val="auto"/>
          <w:sz w:val="24"/>
          <w:szCs w:val="24"/>
          <w:shd w:val="clear" w:color="auto" w:fill="FFFFFF"/>
          <w:lang w:eastAsia="en-US"/>
        </w:rPr>
        <w:t>Depuis plusieurs décennies il diffuse son enseignement en Europe et en Amérique du Nord, par ses conférences, ses articles et ses livres. Il est particulièrement attaché à la France qui a donné à l'Inde les Pères Monchanin et Le Saux.</w:t>
      </w:r>
    </w:p>
    <w:p w14:paraId="2E85B962" w14:textId="77777777" w:rsidR="009658F4" w:rsidRPr="003056A1" w:rsidRDefault="009658F4" w:rsidP="009658F4">
      <w:pPr>
        <w:spacing w:line="256" w:lineRule="auto"/>
        <w:jc w:val="both"/>
        <w:rPr>
          <w:rFonts w:asciiTheme="minorHAnsi" w:eastAsiaTheme="minorHAnsi" w:hAnsiTheme="minorHAnsi" w:cstheme="minorHAnsi"/>
          <w:color w:val="auto"/>
          <w:shd w:val="clear" w:color="auto" w:fill="FFFFFF"/>
          <w:lang w:eastAsia="en-US"/>
        </w:rPr>
      </w:pPr>
    </w:p>
    <w:p w14:paraId="5B25BA65" w14:textId="77777777" w:rsidR="009658F4" w:rsidRPr="003056A1" w:rsidRDefault="009658F4" w:rsidP="009658F4">
      <w:pPr>
        <w:spacing w:line="256" w:lineRule="auto"/>
        <w:jc w:val="both"/>
        <w:rPr>
          <w:rFonts w:asciiTheme="minorHAnsi" w:eastAsiaTheme="minorHAnsi" w:hAnsiTheme="minorHAnsi" w:cstheme="minorHAnsi"/>
          <w:b/>
          <w:bCs/>
          <w:color w:val="C45911" w:themeColor="accent2" w:themeShade="BF"/>
          <w:sz w:val="28"/>
          <w:szCs w:val="28"/>
          <w:shd w:val="clear" w:color="auto" w:fill="FFFFFF"/>
          <w:lang w:eastAsia="en-US"/>
        </w:rPr>
      </w:pPr>
      <w:r w:rsidRPr="003056A1">
        <w:rPr>
          <w:rFonts w:asciiTheme="minorHAnsi" w:eastAsiaTheme="minorHAnsi" w:hAnsiTheme="minorHAnsi" w:cstheme="minorHAnsi"/>
          <w:b/>
          <w:bCs/>
          <w:color w:val="C45911" w:themeColor="accent2" w:themeShade="BF"/>
          <w:sz w:val="28"/>
          <w:szCs w:val="28"/>
          <w:shd w:val="clear" w:color="auto" w:fill="FFFFFF"/>
          <w:lang w:eastAsia="en-US"/>
        </w:rPr>
        <w:t>Les grandes lignes de son enseignement</w:t>
      </w:r>
    </w:p>
    <w:p w14:paraId="516C8DB5" w14:textId="77777777" w:rsidR="009658F4" w:rsidRPr="003056A1" w:rsidRDefault="009658F4" w:rsidP="009658F4">
      <w:pPr>
        <w:spacing w:line="256" w:lineRule="auto"/>
        <w:ind w:firstLine="851"/>
        <w:jc w:val="both"/>
        <w:rPr>
          <w:rFonts w:asciiTheme="minorHAnsi" w:eastAsiaTheme="minorHAnsi" w:hAnsiTheme="minorHAnsi" w:cstheme="minorHAnsi"/>
          <w:color w:val="auto"/>
          <w:sz w:val="24"/>
          <w:szCs w:val="24"/>
          <w:shd w:val="clear" w:color="auto" w:fill="FFFFFF"/>
          <w:lang w:eastAsia="en-US"/>
        </w:rPr>
      </w:pPr>
      <w:r w:rsidRPr="003056A1">
        <w:rPr>
          <w:rFonts w:asciiTheme="minorHAnsi" w:eastAsiaTheme="minorHAnsi" w:hAnsiTheme="minorHAnsi" w:cstheme="minorHAnsi"/>
          <w:color w:val="auto"/>
          <w:sz w:val="24"/>
          <w:szCs w:val="24"/>
          <w:shd w:val="clear" w:color="auto" w:fill="FFFFFF"/>
          <w:lang w:eastAsia="en-US"/>
        </w:rPr>
        <w:t>Il a une vision de Jésus unifiant et libérateur. Il abat tous les murs de division créés par sa société ou sa religion. Tout ce qui est clivant ou oppressif vient d'ajouts ou d'altérations postérieures.</w:t>
      </w:r>
    </w:p>
    <w:p w14:paraId="4C852A80" w14:textId="77777777" w:rsidR="009658F4" w:rsidRPr="003056A1" w:rsidRDefault="009658F4" w:rsidP="009658F4">
      <w:pPr>
        <w:spacing w:line="256" w:lineRule="auto"/>
        <w:ind w:firstLine="851"/>
        <w:jc w:val="both"/>
        <w:rPr>
          <w:rFonts w:asciiTheme="minorHAnsi" w:eastAsiaTheme="minorHAnsi" w:hAnsiTheme="minorHAnsi" w:cstheme="minorHAnsi"/>
          <w:color w:val="auto"/>
          <w:sz w:val="24"/>
          <w:szCs w:val="24"/>
          <w:lang w:eastAsia="en-US"/>
        </w:rPr>
      </w:pPr>
      <w:r w:rsidRPr="003056A1">
        <w:rPr>
          <w:rFonts w:asciiTheme="minorHAnsi" w:eastAsiaTheme="minorHAnsi" w:hAnsiTheme="minorHAnsi" w:cstheme="minorHAnsi"/>
          <w:color w:val="auto"/>
          <w:sz w:val="24"/>
          <w:szCs w:val="24"/>
          <w:shd w:val="clear" w:color="auto" w:fill="FFFFFF"/>
          <w:lang w:eastAsia="en-US"/>
        </w:rPr>
        <w:t xml:space="preserve">La vie que Jésus propose, il la nomme "royaume de Dieu". </w:t>
      </w:r>
      <w:r w:rsidRPr="003056A1">
        <w:rPr>
          <w:rFonts w:asciiTheme="minorHAnsi" w:eastAsiaTheme="minorHAnsi" w:hAnsiTheme="minorHAnsi" w:cstheme="minorHAnsi"/>
          <w:color w:val="auto"/>
          <w:sz w:val="24"/>
          <w:szCs w:val="24"/>
          <w:lang w:eastAsia="en-US"/>
        </w:rPr>
        <w:t xml:space="preserve">Le royaume de Dieu c'est la transformation de la vie sur terre, et vivre au jour le jour cette vie. C'est une vie de </w:t>
      </w:r>
      <w:r w:rsidRPr="003056A1">
        <w:rPr>
          <w:rFonts w:asciiTheme="minorHAnsi" w:eastAsiaTheme="minorHAnsi" w:hAnsiTheme="minorHAnsi" w:cstheme="minorHAnsi"/>
          <w:b/>
          <w:bCs/>
          <w:color w:val="auto"/>
          <w:sz w:val="24"/>
          <w:szCs w:val="24"/>
          <w:lang w:eastAsia="en-US"/>
        </w:rPr>
        <w:t>déploiement</w:t>
      </w:r>
      <w:r w:rsidRPr="003056A1">
        <w:rPr>
          <w:rFonts w:asciiTheme="minorHAnsi" w:eastAsiaTheme="minorHAnsi" w:hAnsiTheme="minorHAnsi" w:cstheme="minorHAnsi"/>
          <w:color w:val="auto"/>
          <w:sz w:val="24"/>
          <w:szCs w:val="24"/>
          <w:lang w:eastAsia="en-US"/>
        </w:rPr>
        <w:t xml:space="preserve"> où l'on ne cherche pas à devenir quoi que ce soit. C'est la vie que Jésus a vécue, faite de transcendance, transformation et partage</w:t>
      </w:r>
    </w:p>
    <w:p w14:paraId="2BBC50DC" w14:textId="77777777" w:rsidR="009658F4" w:rsidRPr="003056A1" w:rsidRDefault="009658F4" w:rsidP="009658F4">
      <w:pPr>
        <w:spacing w:after="0" w:line="256" w:lineRule="auto"/>
        <w:ind w:firstLine="851"/>
        <w:jc w:val="both"/>
        <w:rPr>
          <w:rFonts w:asciiTheme="minorHAnsi" w:eastAsiaTheme="minorHAnsi" w:hAnsiTheme="minorHAnsi" w:cstheme="minorHAnsi"/>
          <w:color w:val="auto"/>
          <w:sz w:val="24"/>
          <w:szCs w:val="24"/>
          <w:shd w:val="clear" w:color="auto" w:fill="FFFFFF"/>
          <w:lang w:eastAsia="en-US"/>
        </w:rPr>
      </w:pPr>
      <w:r w:rsidRPr="003056A1">
        <w:rPr>
          <w:rFonts w:asciiTheme="minorHAnsi" w:eastAsiaTheme="minorHAnsi" w:hAnsiTheme="minorHAnsi" w:cstheme="minorHAnsi"/>
          <w:color w:val="auto"/>
          <w:sz w:val="24"/>
          <w:szCs w:val="24"/>
          <w:shd w:val="clear" w:color="auto" w:fill="FFFFFF"/>
          <w:lang w:eastAsia="en-US"/>
        </w:rPr>
        <w:t xml:space="preserve">Dans un contexte de sagesse hindoue, il fait un parallèle entre les événements de la vie de Jésus et les 4 niveaux de conscience décrits dans la Mandukya Upanishad </w:t>
      </w:r>
    </w:p>
    <w:p w14:paraId="7276D206" w14:textId="77777777" w:rsidR="009658F4" w:rsidRPr="003056A1" w:rsidRDefault="009658F4" w:rsidP="009658F4">
      <w:pPr>
        <w:spacing w:after="0" w:line="256" w:lineRule="auto"/>
        <w:jc w:val="both"/>
        <w:rPr>
          <w:rFonts w:asciiTheme="minorHAnsi" w:eastAsiaTheme="minorHAnsi" w:hAnsiTheme="minorHAnsi" w:cstheme="minorHAnsi"/>
          <w:color w:val="auto"/>
          <w:sz w:val="24"/>
          <w:szCs w:val="24"/>
          <w:shd w:val="clear" w:color="auto" w:fill="FFFFFF"/>
          <w:lang w:eastAsia="en-US"/>
        </w:rPr>
      </w:pPr>
      <w:r w:rsidRPr="003056A1">
        <w:rPr>
          <w:rFonts w:asciiTheme="minorHAnsi" w:eastAsiaTheme="minorHAnsi" w:hAnsiTheme="minorHAnsi" w:cstheme="minorHAnsi"/>
          <w:color w:val="auto"/>
          <w:sz w:val="24"/>
          <w:szCs w:val="24"/>
          <w:shd w:val="clear" w:color="auto" w:fill="FFFFFF"/>
          <w:lang w:eastAsia="en-US"/>
        </w:rPr>
        <w:t>-- niveau individuel : sa naissance comme être humain</w:t>
      </w:r>
    </w:p>
    <w:p w14:paraId="536422AB" w14:textId="77777777" w:rsidR="009658F4" w:rsidRPr="003056A1" w:rsidRDefault="009658F4" w:rsidP="009658F4">
      <w:pPr>
        <w:spacing w:after="0" w:line="256" w:lineRule="auto"/>
        <w:jc w:val="both"/>
        <w:rPr>
          <w:rFonts w:asciiTheme="minorHAnsi" w:eastAsiaTheme="minorHAnsi" w:hAnsiTheme="minorHAnsi" w:cstheme="minorHAnsi"/>
          <w:color w:val="auto"/>
          <w:sz w:val="24"/>
          <w:szCs w:val="24"/>
          <w:shd w:val="clear" w:color="auto" w:fill="FFFFFF"/>
          <w:lang w:eastAsia="en-US"/>
        </w:rPr>
      </w:pPr>
      <w:r w:rsidRPr="003056A1">
        <w:rPr>
          <w:rFonts w:asciiTheme="minorHAnsi" w:eastAsiaTheme="minorHAnsi" w:hAnsiTheme="minorHAnsi" w:cstheme="minorHAnsi"/>
          <w:color w:val="auto"/>
          <w:sz w:val="24"/>
          <w:szCs w:val="24"/>
          <w:shd w:val="clear" w:color="auto" w:fill="FFFFFF"/>
          <w:lang w:eastAsia="en-US"/>
        </w:rPr>
        <w:t>-- niveau collectif : sa circoncision qui fait de lui un Juif</w:t>
      </w:r>
    </w:p>
    <w:p w14:paraId="4392E8F1" w14:textId="77777777" w:rsidR="009658F4" w:rsidRPr="003056A1" w:rsidRDefault="009658F4" w:rsidP="009658F4">
      <w:pPr>
        <w:spacing w:after="0" w:line="256" w:lineRule="auto"/>
        <w:jc w:val="both"/>
        <w:rPr>
          <w:rFonts w:asciiTheme="minorHAnsi" w:eastAsiaTheme="minorHAnsi" w:hAnsiTheme="minorHAnsi" w:cstheme="minorHAnsi"/>
          <w:color w:val="auto"/>
          <w:sz w:val="24"/>
          <w:szCs w:val="24"/>
          <w:shd w:val="clear" w:color="auto" w:fill="FFFFFF"/>
          <w:lang w:eastAsia="en-US"/>
        </w:rPr>
      </w:pPr>
      <w:r w:rsidRPr="003056A1">
        <w:rPr>
          <w:rFonts w:asciiTheme="minorHAnsi" w:eastAsiaTheme="minorHAnsi" w:hAnsiTheme="minorHAnsi" w:cstheme="minorHAnsi"/>
          <w:color w:val="auto"/>
          <w:sz w:val="24"/>
          <w:szCs w:val="24"/>
          <w:shd w:val="clear" w:color="auto" w:fill="FFFFFF"/>
          <w:lang w:eastAsia="en-US"/>
        </w:rPr>
        <w:lastRenderedPageBreak/>
        <w:t>-- niveau universel : son baptême qui lui fait prendre conscience qu'il est le fils bien-aimé de Dieu (Mt3,17)</w:t>
      </w:r>
    </w:p>
    <w:p w14:paraId="75FF31D3" w14:textId="77777777" w:rsidR="009658F4" w:rsidRPr="003056A1" w:rsidRDefault="009658F4" w:rsidP="009658F4">
      <w:pPr>
        <w:spacing w:after="0" w:line="256" w:lineRule="auto"/>
        <w:jc w:val="both"/>
        <w:rPr>
          <w:rFonts w:asciiTheme="minorHAnsi" w:eastAsiaTheme="minorHAnsi" w:hAnsiTheme="minorHAnsi" w:cstheme="minorHAnsi"/>
          <w:color w:val="auto"/>
          <w:sz w:val="24"/>
          <w:szCs w:val="24"/>
          <w:shd w:val="clear" w:color="auto" w:fill="FFFFFF"/>
          <w:lang w:eastAsia="en-US"/>
        </w:rPr>
      </w:pPr>
      <w:r w:rsidRPr="003056A1">
        <w:rPr>
          <w:rFonts w:asciiTheme="minorHAnsi" w:eastAsiaTheme="minorHAnsi" w:hAnsiTheme="minorHAnsi" w:cstheme="minorHAnsi"/>
          <w:color w:val="auto"/>
          <w:sz w:val="24"/>
          <w:szCs w:val="24"/>
          <w:shd w:val="clear" w:color="auto" w:fill="FFFFFF"/>
          <w:lang w:eastAsia="en-US"/>
        </w:rPr>
        <w:t>-- niveau ultime : il est Un avec le Père (Jn10,30).</w:t>
      </w:r>
    </w:p>
    <w:p w14:paraId="5A276868" w14:textId="77777777" w:rsidR="009658F4" w:rsidRPr="003056A1" w:rsidRDefault="009658F4" w:rsidP="009658F4">
      <w:pPr>
        <w:spacing w:after="0" w:line="256" w:lineRule="auto"/>
        <w:ind w:firstLine="851"/>
        <w:jc w:val="both"/>
        <w:rPr>
          <w:rFonts w:asciiTheme="minorHAnsi" w:eastAsiaTheme="minorHAnsi" w:hAnsiTheme="minorHAnsi" w:cstheme="minorHAnsi"/>
          <w:color w:val="auto"/>
          <w:sz w:val="24"/>
          <w:szCs w:val="24"/>
          <w:shd w:val="clear" w:color="auto" w:fill="FFFFFF"/>
          <w:lang w:eastAsia="en-US"/>
        </w:rPr>
      </w:pPr>
    </w:p>
    <w:p w14:paraId="34DD4841" w14:textId="77777777" w:rsidR="009658F4" w:rsidRPr="003056A1" w:rsidRDefault="009658F4" w:rsidP="009658F4">
      <w:pPr>
        <w:spacing w:after="0" w:line="256" w:lineRule="auto"/>
        <w:ind w:firstLine="851"/>
        <w:jc w:val="both"/>
        <w:rPr>
          <w:rFonts w:asciiTheme="minorHAnsi" w:eastAsiaTheme="minorHAnsi" w:hAnsiTheme="minorHAnsi" w:cstheme="minorHAnsi"/>
          <w:color w:val="auto"/>
          <w:sz w:val="24"/>
          <w:szCs w:val="24"/>
          <w:shd w:val="clear" w:color="auto" w:fill="FFFFFF"/>
          <w:lang w:eastAsia="en-US"/>
        </w:rPr>
      </w:pPr>
      <w:r w:rsidRPr="003056A1">
        <w:rPr>
          <w:rFonts w:asciiTheme="minorHAnsi" w:eastAsiaTheme="minorHAnsi" w:hAnsiTheme="minorHAnsi" w:cstheme="minorHAnsi"/>
          <w:color w:val="auto"/>
          <w:sz w:val="24"/>
          <w:szCs w:val="24"/>
          <w:shd w:val="clear" w:color="auto" w:fill="FFFFFF"/>
          <w:lang w:eastAsia="en-US"/>
        </w:rPr>
        <w:t xml:space="preserve">Avec Jésus s'opère le passage d'une spiritualité basée sur les religions, à une spiritualité basée sur Dieu. </w:t>
      </w:r>
    </w:p>
    <w:p w14:paraId="2829C3BA" w14:textId="77777777" w:rsidR="009658F4" w:rsidRPr="003056A1" w:rsidRDefault="009658F4" w:rsidP="009658F4">
      <w:pPr>
        <w:spacing w:after="0" w:line="256" w:lineRule="auto"/>
        <w:ind w:firstLine="851"/>
        <w:jc w:val="both"/>
        <w:rPr>
          <w:rFonts w:asciiTheme="minorHAnsi" w:eastAsiaTheme="minorHAnsi" w:hAnsiTheme="minorHAnsi" w:cstheme="minorHAnsi"/>
          <w:color w:val="auto"/>
          <w:sz w:val="24"/>
          <w:szCs w:val="24"/>
          <w:shd w:val="clear" w:color="auto" w:fill="FFFFFF"/>
          <w:lang w:eastAsia="en-US"/>
        </w:rPr>
      </w:pPr>
      <w:r w:rsidRPr="003056A1">
        <w:rPr>
          <w:rFonts w:asciiTheme="minorHAnsi" w:eastAsiaTheme="minorHAnsi" w:hAnsiTheme="minorHAnsi" w:cstheme="minorHAnsi"/>
          <w:color w:val="auto"/>
          <w:sz w:val="24"/>
          <w:szCs w:val="24"/>
          <w:shd w:val="clear" w:color="auto" w:fill="FFFFFF"/>
          <w:lang w:eastAsia="en-US"/>
        </w:rPr>
        <w:t xml:space="preserve">Dans la spiritualité basée sur les religions, la religion a la première place, ensuite vient Dieu, tel qu'il est compris par cette religion, enfin viennent les êtres humains qui doivent vénérer Dieu selon les préceptes de cette religion. La religion prime donc sur Dieu et les êtres humains. </w:t>
      </w:r>
    </w:p>
    <w:p w14:paraId="65466F70" w14:textId="77777777" w:rsidR="009658F4" w:rsidRPr="003056A1" w:rsidRDefault="009658F4" w:rsidP="009658F4">
      <w:pPr>
        <w:spacing w:after="0" w:line="256" w:lineRule="auto"/>
        <w:ind w:firstLine="851"/>
        <w:jc w:val="both"/>
        <w:rPr>
          <w:rFonts w:asciiTheme="minorHAnsi" w:eastAsiaTheme="minorHAnsi" w:hAnsiTheme="minorHAnsi" w:cstheme="minorHAnsi"/>
          <w:color w:val="auto"/>
          <w:sz w:val="24"/>
          <w:szCs w:val="24"/>
          <w:shd w:val="clear" w:color="auto" w:fill="FFFFFF"/>
          <w:lang w:eastAsia="en-US"/>
        </w:rPr>
      </w:pPr>
      <w:r w:rsidRPr="003056A1">
        <w:rPr>
          <w:rFonts w:asciiTheme="minorHAnsi" w:eastAsiaTheme="minorHAnsi" w:hAnsiTheme="minorHAnsi" w:cstheme="minorHAnsi"/>
          <w:color w:val="auto"/>
          <w:sz w:val="24"/>
          <w:szCs w:val="24"/>
          <w:shd w:val="clear" w:color="auto" w:fill="FFFFFF"/>
          <w:lang w:eastAsia="en-US"/>
        </w:rPr>
        <w:t>Dans la spiritualité basée sur Dieu, Dieu a la première place, viennent ensuite les êtres humains, plus grands que les religions, puis les religions qui sont censées être au service des êtres humains (Le Shabbat est fait pour l'homme…Mc2,23-28). C'est une sorte de révolution qui demande aux religions de se transformer, de ne pas chercher à maintenir les êtres humains en son sein, mais de les préparer à s'envoler vers l'infini.</w:t>
      </w:r>
    </w:p>
    <w:p w14:paraId="5A2E16B8" w14:textId="77777777" w:rsidR="009658F4" w:rsidRPr="003056A1" w:rsidRDefault="009658F4" w:rsidP="009658F4">
      <w:pPr>
        <w:spacing w:after="0" w:line="256" w:lineRule="auto"/>
        <w:ind w:firstLine="851"/>
        <w:jc w:val="both"/>
        <w:rPr>
          <w:rFonts w:asciiTheme="minorHAnsi" w:eastAsiaTheme="minorHAnsi" w:hAnsiTheme="minorHAnsi" w:cstheme="minorHAnsi"/>
          <w:color w:val="auto"/>
          <w:sz w:val="24"/>
          <w:szCs w:val="24"/>
          <w:shd w:val="clear" w:color="auto" w:fill="FFFFFF"/>
          <w:lang w:eastAsia="en-US"/>
        </w:rPr>
      </w:pPr>
    </w:p>
    <w:p w14:paraId="352A746D" w14:textId="3F703D03" w:rsidR="009658F4" w:rsidRDefault="009658F4" w:rsidP="009658F4">
      <w:pPr>
        <w:spacing w:after="0" w:line="256" w:lineRule="auto"/>
        <w:ind w:firstLine="851"/>
        <w:jc w:val="both"/>
        <w:rPr>
          <w:rFonts w:asciiTheme="minorHAnsi" w:eastAsiaTheme="minorHAnsi" w:hAnsiTheme="minorHAnsi" w:cstheme="minorHAnsi"/>
          <w:color w:val="auto"/>
          <w:sz w:val="24"/>
          <w:szCs w:val="24"/>
          <w:shd w:val="clear" w:color="auto" w:fill="FFFFFF"/>
          <w:lang w:eastAsia="en-US"/>
        </w:rPr>
      </w:pPr>
      <w:r w:rsidRPr="003056A1">
        <w:rPr>
          <w:rFonts w:asciiTheme="minorHAnsi" w:eastAsiaTheme="minorHAnsi" w:hAnsiTheme="minorHAnsi" w:cstheme="minorHAnsi"/>
          <w:color w:val="auto"/>
          <w:sz w:val="24"/>
          <w:szCs w:val="24"/>
          <w:shd w:val="clear" w:color="auto" w:fill="FFFFFF"/>
          <w:lang w:eastAsia="en-US"/>
        </w:rPr>
        <w:t xml:space="preserve">Ce que propose Jésus est un mariage entre les traditions de Sagesse (Hindouisme, bouddhisme…) et les traditions prophétiques. C'est de vivre la plénitude de l'amour de Dieu </w:t>
      </w:r>
      <w:r w:rsidR="00BD3DCC">
        <w:rPr>
          <w:rFonts w:asciiTheme="minorHAnsi" w:eastAsiaTheme="minorHAnsi" w:hAnsiTheme="minorHAnsi" w:cstheme="minorHAnsi"/>
          <w:color w:val="auto"/>
          <w:sz w:val="24"/>
          <w:szCs w:val="24"/>
          <w:shd w:val="clear" w:color="auto" w:fill="FFFFFF"/>
          <w:lang w:eastAsia="en-US"/>
        </w:rPr>
        <w:t>manifesté dans</w:t>
      </w:r>
      <w:r w:rsidRPr="003056A1">
        <w:rPr>
          <w:rFonts w:asciiTheme="minorHAnsi" w:eastAsiaTheme="minorHAnsi" w:hAnsiTheme="minorHAnsi" w:cstheme="minorHAnsi"/>
          <w:color w:val="auto"/>
          <w:sz w:val="24"/>
          <w:szCs w:val="24"/>
          <w:shd w:val="clear" w:color="auto" w:fill="FFFFFF"/>
          <w:lang w:eastAsia="en-US"/>
        </w:rPr>
        <w:t xml:space="preserve"> la plénitude de l'amour du prochain.</w:t>
      </w:r>
    </w:p>
    <w:p w14:paraId="38C13C6F" w14:textId="77777777" w:rsidR="009658F4" w:rsidRDefault="009658F4" w:rsidP="009658F4">
      <w:pPr>
        <w:spacing w:after="0" w:line="256" w:lineRule="auto"/>
        <w:ind w:firstLine="851"/>
        <w:jc w:val="both"/>
        <w:rPr>
          <w:rFonts w:asciiTheme="minorHAnsi" w:eastAsiaTheme="minorHAnsi" w:hAnsiTheme="minorHAnsi" w:cstheme="minorHAnsi"/>
          <w:color w:val="auto"/>
          <w:sz w:val="24"/>
          <w:szCs w:val="24"/>
          <w:shd w:val="clear" w:color="auto" w:fill="FFFFFF"/>
          <w:lang w:eastAsia="en-US"/>
        </w:rPr>
      </w:pPr>
    </w:p>
    <w:p w14:paraId="6838490F" w14:textId="77777777" w:rsidR="009658F4" w:rsidRDefault="009658F4" w:rsidP="009658F4">
      <w:pPr>
        <w:spacing w:after="0" w:line="256" w:lineRule="auto"/>
        <w:ind w:firstLine="851"/>
        <w:jc w:val="both"/>
        <w:rPr>
          <w:rFonts w:asciiTheme="minorHAnsi" w:eastAsiaTheme="minorHAnsi" w:hAnsiTheme="minorHAnsi" w:cstheme="minorHAnsi"/>
          <w:color w:val="auto"/>
          <w:sz w:val="24"/>
          <w:szCs w:val="24"/>
          <w:shd w:val="clear" w:color="auto" w:fill="FFFFFF"/>
          <w:lang w:eastAsia="en-US"/>
        </w:rPr>
      </w:pPr>
    </w:p>
    <w:p w14:paraId="5257C360" w14:textId="77777777" w:rsidR="009658F4" w:rsidRDefault="009658F4" w:rsidP="009658F4">
      <w:pPr>
        <w:spacing w:after="0" w:line="256" w:lineRule="auto"/>
        <w:ind w:firstLine="851"/>
        <w:jc w:val="both"/>
        <w:rPr>
          <w:rFonts w:asciiTheme="minorHAnsi" w:eastAsiaTheme="minorHAnsi" w:hAnsiTheme="minorHAnsi" w:cstheme="minorHAnsi"/>
          <w:color w:val="auto"/>
          <w:sz w:val="24"/>
          <w:szCs w:val="24"/>
          <w:shd w:val="clear" w:color="auto" w:fill="FFFFFF"/>
          <w:lang w:eastAsia="en-US"/>
        </w:rPr>
      </w:pPr>
    </w:p>
    <w:p w14:paraId="0BEF2E8B" w14:textId="77777777" w:rsidR="009658F4" w:rsidRDefault="009658F4" w:rsidP="009658F4">
      <w:pPr>
        <w:spacing w:after="0" w:line="256" w:lineRule="auto"/>
        <w:jc w:val="both"/>
        <w:rPr>
          <w:rFonts w:asciiTheme="minorHAnsi" w:eastAsiaTheme="minorHAnsi" w:hAnsiTheme="minorHAnsi" w:cstheme="minorHAnsi"/>
          <w:b/>
          <w:bCs/>
          <w:color w:val="C45911" w:themeColor="accent2" w:themeShade="BF"/>
          <w:sz w:val="28"/>
          <w:szCs w:val="28"/>
          <w:shd w:val="clear" w:color="auto" w:fill="FFFFFF"/>
          <w:lang w:eastAsia="en-US"/>
        </w:rPr>
      </w:pPr>
      <w:r>
        <w:rPr>
          <w:rFonts w:asciiTheme="minorHAnsi" w:eastAsiaTheme="minorHAnsi" w:hAnsiTheme="minorHAnsi" w:cstheme="minorHAnsi"/>
          <w:b/>
          <w:bCs/>
          <w:color w:val="C45911" w:themeColor="accent2" w:themeShade="BF"/>
          <w:sz w:val="28"/>
          <w:szCs w:val="28"/>
          <w:shd w:val="clear" w:color="auto" w:fill="FFFFFF"/>
          <w:lang w:eastAsia="en-US"/>
        </w:rPr>
        <w:t>Bibliographie</w:t>
      </w:r>
    </w:p>
    <w:p w14:paraId="71D936DA" w14:textId="77777777" w:rsidR="009658F4" w:rsidRDefault="009658F4" w:rsidP="009658F4">
      <w:pPr>
        <w:spacing w:after="0" w:line="256" w:lineRule="auto"/>
        <w:jc w:val="both"/>
      </w:pPr>
    </w:p>
    <w:p w14:paraId="351A376A" w14:textId="77777777" w:rsidR="009658F4" w:rsidRPr="003056A1" w:rsidRDefault="009658F4" w:rsidP="009658F4">
      <w:pPr>
        <w:pStyle w:val="NormalWeb"/>
        <w:shd w:val="clear" w:color="auto" w:fill="FFFFFF"/>
        <w:spacing w:before="0" w:beforeAutospacing="0" w:after="60" w:afterAutospacing="0"/>
        <w:ind w:left="720"/>
        <w:rPr>
          <w:rFonts w:asciiTheme="minorHAnsi" w:hAnsiTheme="minorHAnsi" w:cstheme="minorHAnsi"/>
        </w:rPr>
      </w:pPr>
      <w:r w:rsidRPr="003056A1">
        <w:rPr>
          <w:rFonts w:asciiTheme="minorHAnsi" w:hAnsiTheme="minorHAnsi" w:cstheme="minorHAnsi"/>
        </w:rPr>
        <w:t>Au-delà des religions (Ed. Les Deux Océans, Paris,2011)</w:t>
      </w:r>
    </w:p>
    <w:p w14:paraId="49CCBED7" w14:textId="4FE15FE6" w:rsidR="009658F4" w:rsidRPr="003056A1" w:rsidRDefault="009658F4" w:rsidP="009658F4">
      <w:pPr>
        <w:pStyle w:val="NormalWeb"/>
        <w:shd w:val="clear" w:color="auto" w:fill="FFFFFF"/>
        <w:spacing w:before="0" w:beforeAutospacing="0" w:after="60" w:afterAutospacing="0"/>
        <w:ind w:left="720"/>
        <w:rPr>
          <w:rFonts w:asciiTheme="minorHAnsi" w:hAnsiTheme="minorHAnsi" w:cstheme="minorHAnsi"/>
        </w:rPr>
      </w:pPr>
      <w:r w:rsidRPr="003056A1">
        <w:rPr>
          <w:rFonts w:asciiTheme="minorHAnsi" w:hAnsiTheme="minorHAnsi" w:cstheme="minorHAnsi"/>
        </w:rPr>
        <w:t>Vous êtes la Lumière (Ed. Les Deux Océans, Paris, 2013)</w:t>
      </w:r>
    </w:p>
    <w:p w14:paraId="4EC21612" w14:textId="77777777" w:rsidR="009658F4" w:rsidRPr="003056A1" w:rsidRDefault="009658F4" w:rsidP="009658F4">
      <w:pPr>
        <w:pStyle w:val="NormalWeb"/>
        <w:shd w:val="clear" w:color="auto" w:fill="FFFFFF"/>
        <w:spacing w:before="0" w:beforeAutospacing="0" w:after="60" w:afterAutospacing="0"/>
        <w:ind w:left="720"/>
        <w:rPr>
          <w:rFonts w:asciiTheme="minorHAnsi" w:hAnsiTheme="minorHAnsi" w:cstheme="minorHAnsi"/>
        </w:rPr>
      </w:pPr>
      <w:r w:rsidRPr="003056A1">
        <w:rPr>
          <w:rFonts w:asciiTheme="minorHAnsi" w:hAnsiTheme="minorHAnsi" w:cstheme="minorHAnsi"/>
        </w:rPr>
        <w:t>Un nouveau chant de la création (Ed. Les Deux Océans, Paris, 2013)</w:t>
      </w:r>
    </w:p>
    <w:p w14:paraId="06D593D3" w14:textId="77777777" w:rsidR="009658F4" w:rsidRPr="003056A1" w:rsidRDefault="009658F4" w:rsidP="009658F4">
      <w:pPr>
        <w:pStyle w:val="NormalWeb"/>
        <w:shd w:val="clear" w:color="auto" w:fill="FFFFFF"/>
        <w:spacing w:before="0" w:beforeAutospacing="0" w:after="60" w:afterAutospacing="0"/>
        <w:ind w:left="720"/>
        <w:rPr>
          <w:rFonts w:asciiTheme="minorHAnsi" w:hAnsiTheme="minorHAnsi" w:cstheme="minorHAnsi"/>
        </w:rPr>
      </w:pPr>
      <w:r w:rsidRPr="003056A1">
        <w:rPr>
          <w:rFonts w:asciiTheme="minorHAnsi" w:hAnsiTheme="minorHAnsi" w:cstheme="minorHAnsi"/>
        </w:rPr>
        <w:t>Qu’est-ce que la vérité (Ed. Les Deux Océans, Paris, 2016)</w:t>
      </w:r>
    </w:p>
    <w:p w14:paraId="4A94AC9D" w14:textId="77777777" w:rsidR="009658F4" w:rsidRPr="003056A1" w:rsidRDefault="009658F4" w:rsidP="009658F4">
      <w:pPr>
        <w:pStyle w:val="NormalWeb"/>
        <w:shd w:val="clear" w:color="auto" w:fill="FFFFFF"/>
        <w:spacing w:before="0" w:beforeAutospacing="0" w:after="60" w:afterAutospacing="0"/>
        <w:ind w:left="720"/>
        <w:rPr>
          <w:rFonts w:asciiTheme="minorHAnsi" w:hAnsiTheme="minorHAnsi" w:cstheme="minorHAnsi"/>
        </w:rPr>
      </w:pPr>
      <w:r w:rsidRPr="003056A1">
        <w:rPr>
          <w:rFonts w:asciiTheme="minorHAnsi" w:hAnsiTheme="minorHAnsi" w:cstheme="minorHAnsi"/>
        </w:rPr>
        <w:t>La Nouvelle Annonciation (Ed. Luc éditions)</w:t>
      </w:r>
    </w:p>
    <w:p w14:paraId="44AEEE42" w14:textId="77777777" w:rsidR="009658F4" w:rsidRDefault="009658F4" w:rsidP="009658F4">
      <w:pPr>
        <w:pStyle w:val="NormalWeb"/>
        <w:shd w:val="clear" w:color="auto" w:fill="FFFFFF"/>
        <w:spacing w:before="0" w:beforeAutospacing="0" w:after="60" w:afterAutospacing="0"/>
        <w:ind w:left="720"/>
        <w:rPr>
          <w:rStyle w:val="lev"/>
          <w:rFonts w:asciiTheme="minorHAnsi" w:hAnsiTheme="minorHAnsi" w:cstheme="minorHAnsi"/>
          <w:b w:val="0"/>
          <w:bCs w:val="0"/>
        </w:rPr>
      </w:pPr>
      <w:r w:rsidRPr="009658F4">
        <w:rPr>
          <w:rStyle w:val="lev"/>
          <w:rFonts w:asciiTheme="minorHAnsi" w:hAnsiTheme="minorHAnsi" w:cstheme="minorHAnsi"/>
          <w:b w:val="0"/>
          <w:bCs w:val="0"/>
        </w:rPr>
        <w:t>Vivre en Plénitude (Ed. Les Deux Océans, octobre 2019)</w:t>
      </w:r>
    </w:p>
    <w:p w14:paraId="78EBED91" w14:textId="2D25462B" w:rsidR="00BD3DCC" w:rsidRPr="009658F4" w:rsidRDefault="00BD3DCC" w:rsidP="009658F4">
      <w:pPr>
        <w:pStyle w:val="NormalWeb"/>
        <w:shd w:val="clear" w:color="auto" w:fill="FFFFFF"/>
        <w:spacing w:before="0" w:beforeAutospacing="0" w:after="60" w:afterAutospacing="0"/>
        <w:ind w:left="720"/>
        <w:rPr>
          <w:rFonts w:asciiTheme="minorHAnsi" w:hAnsiTheme="minorHAnsi" w:cstheme="minorHAnsi"/>
          <w:b/>
          <w:bCs/>
        </w:rPr>
      </w:pPr>
      <w:r>
        <w:rPr>
          <w:rStyle w:val="lev"/>
          <w:rFonts w:asciiTheme="minorHAnsi" w:hAnsiTheme="minorHAnsi" w:cstheme="minorHAnsi"/>
          <w:b w:val="0"/>
          <w:bCs w:val="0"/>
        </w:rPr>
        <w:t>Faith-book- Vers l'Unité.  Auto-édité. En vente surThebookedition.com.</w:t>
      </w:r>
    </w:p>
    <w:p w14:paraId="05F7310C" w14:textId="77777777" w:rsidR="009658F4" w:rsidRDefault="009658F4" w:rsidP="009658F4"/>
    <w:p w14:paraId="21C83FE8" w14:textId="77777777" w:rsidR="00F054C3" w:rsidRDefault="00F054C3"/>
    <w:sectPr w:rsidR="00F05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F4"/>
    <w:rsid w:val="009658F4"/>
    <w:rsid w:val="00BD3DCC"/>
    <w:rsid w:val="00F054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B75E"/>
  <w15:chartTrackingRefBased/>
  <w15:docId w15:val="{41BDA7CF-F57F-4E2C-B875-F4E4D49F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8F4"/>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658F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lev">
    <w:name w:val="Strong"/>
    <w:basedOn w:val="Policepardfaut"/>
    <w:uiPriority w:val="22"/>
    <w:qFormat/>
    <w:rsid w:val="00965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669</Words>
  <Characters>3685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Lhuissier Noel</dc:creator>
  <cp:keywords/>
  <dc:description/>
  <cp:lastModifiedBy>claude Lhuissier Noel</cp:lastModifiedBy>
  <cp:revision>3</cp:revision>
  <dcterms:created xsi:type="dcterms:W3CDTF">2022-03-17T08:51:00Z</dcterms:created>
  <dcterms:modified xsi:type="dcterms:W3CDTF">2023-06-21T10:39:00Z</dcterms:modified>
</cp:coreProperties>
</file>