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87" w:rsidRDefault="00721E5C" w:rsidP="00721E5C">
      <w:pPr>
        <w:ind w:left="-426" w:firstLine="426"/>
        <w:rPr>
          <w:b/>
          <w:sz w:val="36"/>
          <w:szCs w:val="36"/>
          <w:u w:val="single"/>
        </w:rPr>
      </w:pPr>
      <w:r>
        <w:t xml:space="preserve">                                              </w:t>
      </w:r>
      <w:r w:rsidRPr="00721E5C">
        <w:rPr>
          <w:b/>
          <w:sz w:val="36"/>
          <w:szCs w:val="36"/>
          <w:u w:val="single"/>
        </w:rPr>
        <w:t>METIERS PAR SECTEURS</w:t>
      </w:r>
    </w:p>
    <w:p w:rsidR="00721E5C" w:rsidRPr="00721E5C" w:rsidRDefault="00721E5C" w:rsidP="00721E5C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21E5C">
        <w:rPr>
          <w:b/>
          <w:sz w:val="28"/>
          <w:szCs w:val="28"/>
          <w:u w:val="single"/>
        </w:rPr>
        <w:t>Je classe les métiers de ma famille dans la bonne colonne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668"/>
        <w:gridCol w:w="2719"/>
      </w:tblGrid>
      <w:tr w:rsidR="00721E5C" w:rsidTr="00C52DDA">
        <w:tc>
          <w:tcPr>
            <w:tcW w:w="2235" w:type="dxa"/>
          </w:tcPr>
          <w:p w:rsidR="00721E5C" w:rsidRP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SECTEUR</w:t>
            </w:r>
          </w:p>
        </w:tc>
        <w:tc>
          <w:tcPr>
            <w:tcW w:w="2409" w:type="dxa"/>
          </w:tcPr>
          <w:p w:rsidR="00721E5C" w:rsidRP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</w:rPr>
            </w:pPr>
            <w:r w:rsidRPr="00721E5C">
              <w:rPr>
                <w:b/>
                <w:sz w:val="36"/>
                <w:szCs w:val="36"/>
              </w:rPr>
              <w:t>PRIMAIRE</w:t>
            </w:r>
          </w:p>
        </w:tc>
        <w:tc>
          <w:tcPr>
            <w:tcW w:w="2668" w:type="dxa"/>
          </w:tcPr>
          <w:p w:rsidR="00721E5C" w:rsidRP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</w:rPr>
            </w:pPr>
            <w:r w:rsidRPr="00721E5C">
              <w:rPr>
                <w:b/>
                <w:sz w:val="36"/>
                <w:szCs w:val="36"/>
              </w:rPr>
              <w:t>SECONDAIRE</w:t>
            </w:r>
          </w:p>
        </w:tc>
        <w:tc>
          <w:tcPr>
            <w:tcW w:w="2719" w:type="dxa"/>
          </w:tcPr>
          <w:p w:rsidR="00721E5C" w:rsidRP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</w:rPr>
            </w:pPr>
            <w:r w:rsidRPr="00721E5C">
              <w:rPr>
                <w:b/>
                <w:sz w:val="36"/>
                <w:szCs w:val="36"/>
              </w:rPr>
              <w:t>TERTIAIRE</w:t>
            </w:r>
          </w:p>
        </w:tc>
      </w:tr>
      <w:tr w:rsidR="00721E5C" w:rsidRPr="00721E5C" w:rsidTr="00C52DDA">
        <w:trPr>
          <w:trHeight w:val="3230"/>
        </w:trPr>
        <w:tc>
          <w:tcPr>
            <w:tcW w:w="2235" w:type="dxa"/>
          </w:tcPr>
          <w:p w:rsidR="00721E5C" w:rsidRP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</w:rPr>
            </w:pPr>
            <w:r w:rsidRPr="00721E5C">
              <w:rPr>
                <w:b/>
                <w:sz w:val="36"/>
                <w:szCs w:val="36"/>
              </w:rPr>
              <w:t>DEFINITION</w:t>
            </w:r>
          </w:p>
        </w:tc>
        <w:tc>
          <w:tcPr>
            <w:tcW w:w="2409" w:type="dxa"/>
          </w:tcPr>
          <w:p w:rsidR="00721E5C" w:rsidRPr="00721E5C" w:rsidRDefault="00721E5C" w:rsidP="00D820A8">
            <w:pPr>
              <w:pStyle w:val="Paragraphedeliste"/>
              <w:ind w:left="0"/>
              <w:jc w:val="center"/>
              <w:rPr>
                <w:b/>
                <w:u w:val="single"/>
              </w:rPr>
            </w:pPr>
            <w:r w:rsidRPr="00721E5C">
              <w:rPr>
                <w:rFonts w:ascii="Verdana" w:hAnsi="Verdana"/>
                <w:color w:val="000000"/>
              </w:rPr>
              <w:t xml:space="preserve">Le secteur primaire regroupe l'ensemble des activités dont la finalité consiste en une exploitation des ressources naturelles : </w:t>
            </w:r>
            <w:hyperlink r:id="rId6" w:history="1">
              <w:r w:rsidRPr="00721E5C">
                <w:rPr>
                  <w:rStyle w:val="Lienhypertexte"/>
                  <w:rFonts w:ascii="Verdana" w:hAnsi="Verdana"/>
                  <w:color w:val="auto"/>
                </w:rPr>
                <w:t>agriculture</w:t>
              </w:r>
            </w:hyperlink>
            <w:r w:rsidRPr="00721E5C">
              <w:rPr>
                <w:rFonts w:ascii="Verdana" w:hAnsi="Verdana"/>
                <w:color w:val="000000"/>
              </w:rPr>
              <w:t>, pêche, forêts, mines, gisements.</w:t>
            </w:r>
          </w:p>
        </w:tc>
        <w:tc>
          <w:tcPr>
            <w:tcW w:w="2668" w:type="dxa"/>
          </w:tcPr>
          <w:p w:rsidR="00721E5C" w:rsidRPr="00721E5C" w:rsidRDefault="00721E5C" w:rsidP="00D820A8">
            <w:pPr>
              <w:pStyle w:val="Paragraphedeliste"/>
              <w:ind w:left="0"/>
              <w:jc w:val="center"/>
              <w:rPr>
                <w:b/>
                <w:u w:val="single"/>
              </w:rPr>
            </w:pPr>
            <w:r w:rsidRPr="00721E5C">
              <w:rPr>
                <w:rFonts w:ascii="Verdana" w:hAnsi="Verdana"/>
                <w:color w:val="000000"/>
              </w:rPr>
              <w:t xml:space="preserve">Le secteur secondaire regroupe l'ensemble des activités consistant en une transformation plus ou moins élaborée des matières premières (industries manufacturières, </w:t>
            </w:r>
            <w:hyperlink r:id="rId7" w:history="1">
              <w:r w:rsidRPr="00721E5C">
                <w:rPr>
                  <w:rStyle w:val="Lienhypertexte"/>
                  <w:rFonts w:ascii="Verdana" w:hAnsi="Verdana"/>
                  <w:color w:val="auto"/>
                </w:rPr>
                <w:t>construction</w:t>
              </w:r>
            </w:hyperlink>
            <w:r w:rsidRPr="00721E5C">
              <w:rPr>
                <w:rFonts w:ascii="Verdana" w:hAnsi="Verdana"/>
                <w:color w:val="000000"/>
              </w:rPr>
              <w:t>).</w:t>
            </w:r>
          </w:p>
        </w:tc>
        <w:tc>
          <w:tcPr>
            <w:tcW w:w="2719" w:type="dxa"/>
          </w:tcPr>
          <w:p w:rsidR="00721E5C" w:rsidRPr="00721E5C" w:rsidRDefault="00721E5C" w:rsidP="00D820A8">
            <w:pPr>
              <w:pStyle w:val="Paragraphedeliste"/>
              <w:ind w:left="0"/>
              <w:jc w:val="center"/>
              <w:rPr>
                <w:b/>
                <w:u w:val="single"/>
              </w:rPr>
            </w:pPr>
            <w:r w:rsidRPr="00721E5C">
              <w:rPr>
                <w:rFonts w:ascii="Verdana" w:hAnsi="Verdana"/>
                <w:color w:val="000000"/>
              </w:rPr>
              <w:t xml:space="preserve">Le secteur tertiaire recouvre un vaste champ d'activités qui va du </w:t>
            </w:r>
            <w:hyperlink r:id="rId8" w:history="1">
              <w:r w:rsidRPr="00721E5C">
                <w:rPr>
                  <w:rStyle w:val="Lienhypertexte"/>
                  <w:rFonts w:ascii="Verdana" w:hAnsi="Verdana"/>
                  <w:color w:val="auto"/>
                </w:rPr>
                <w:t>commerce</w:t>
              </w:r>
            </w:hyperlink>
            <w:r w:rsidRPr="00721E5C">
              <w:rPr>
                <w:rFonts w:ascii="Verdana" w:hAnsi="Verdana"/>
                <w:color w:val="000000"/>
              </w:rPr>
              <w:t xml:space="preserve"> à l'administration, en passant par les transports, les activités financières et immobilières, les </w:t>
            </w:r>
            <w:hyperlink r:id="rId9" w:history="1">
              <w:r w:rsidRPr="00721E5C">
                <w:rPr>
                  <w:rStyle w:val="Lienhypertexte"/>
                  <w:rFonts w:ascii="Verdana" w:hAnsi="Verdana"/>
                  <w:color w:val="auto"/>
                </w:rPr>
                <w:t>services aux</w:t>
              </w:r>
              <w:r w:rsidRPr="00721E5C">
                <w:rPr>
                  <w:rStyle w:val="Lienhypertexte"/>
                  <w:rFonts w:ascii="Verdana" w:hAnsi="Verdana"/>
                </w:rPr>
                <w:t xml:space="preserve"> </w:t>
              </w:r>
              <w:r w:rsidRPr="00721E5C">
                <w:rPr>
                  <w:rStyle w:val="Lienhypertexte"/>
                  <w:rFonts w:ascii="Verdana" w:hAnsi="Verdana"/>
                  <w:color w:val="auto"/>
                </w:rPr>
                <w:t>entreprises</w:t>
              </w:r>
            </w:hyperlink>
            <w:r w:rsidRPr="00721E5C">
              <w:rPr>
                <w:rFonts w:ascii="Verdana" w:hAnsi="Verdana"/>
                <w:color w:val="000000"/>
              </w:rPr>
              <w:t xml:space="preserve"> et </w:t>
            </w:r>
            <w:hyperlink r:id="rId10" w:history="1">
              <w:r w:rsidRPr="00721E5C">
                <w:rPr>
                  <w:rStyle w:val="Lienhypertexte"/>
                  <w:rFonts w:ascii="Verdana" w:hAnsi="Verdana"/>
                  <w:color w:val="auto"/>
                </w:rPr>
                <w:t>services</w:t>
              </w:r>
              <w:r w:rsidRPr="00721E5C">
                <w:rPr>
                  <w:rStyle w:val="Lienhypertexte"/>
                  <w:rFonts w:ascii="Verdana" w:hAnsi="Verdana"/>
                </w:rPr>
                <w:t xml:space="preserve"> </w:t>
              </w:r>
              <w:r w:rsidRPr="00721E5C">
                <w:rPr>
                  <w:rStyle w:val="Lienhypertexte"/>
                  <w:rFonts w:ascii="Verdana" w:hAnsi="Verdana"/>
                  <w:color w:val="auto"/>
                </w:rPr>
                <w:t>aux particuliers</w:t>
              </w:r>
            </w:hyperlink>
            <w:r w:rsidRPr="00721E5C">
              <w:rPr>
                <w:rFonts w:ascii="Verdana" w:hAnsi="Verdana"/>
                <w:color w:val="000000"/>
              </w:rPr>
              <w:t>, l'éducation, la santé et l'action sociale.</w:t>
            </w:r>
          </w:p>
        </w:tc>
      </w:tr>
      <w:tr w:rsidR="00721E5C" w:rsidTr="00C52DDA">
        <w:trPr>
          <w:trHeight w:val="696"/>
        </w:trPr>
        <w:tc>
          <w:tcPr>
            <w:tcW w:w="2235" w:type="dxa"/>
          </w:tcPr>
          <w:p w:rsidR="00721E5C" w:rsidRP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</w:rPr>
            </w:pPr>
            <w:r w:rsidRPr="00721E5C">
              <w:rPr>
                <w:b/>
                <w:sz w:val="36"/>
                <w:szCs w:val="36"/>
              </w:rPr>
              <w:t>EXEMPLE</w:t>
            </w:r>
            <w:r w:rsidR="00AE1953">
              <w:rPr>
                <w:b/>
                <w:sz w:val="36"/>
                <w:szCs w:val="36"/>
              </w:rPr>
              <w:t>S</w:t>
            </w:r>
          </w:p>
        </w:tc>
        <w:tc>
          <w:tcPr>
            <w:tcW w:w="2409" w:type="dxa"/>
          </w:tcPr>
          <w:p w:rsidR="00C52DDA" w:rsidRDefault="00721E5C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721E5C">
              <w:rPr>
                <w:b/>
                <w:sz w:val="24"/>
                <w:szCs w:val="24"/>
              </w:rPr>
              <w:t>Oncle Tom</w:t>
            </w:r>
            <w:r w:rsidR="00C52DDA">
              <w:rPr>
                <w:b/>
                <w:sz w:val="24"/>
                <w:szCs w:val="24"/>
              </w:rPr>
              <w:t xml:space="preserve">  </w:t>
            </w:r>
          </w:p>
          <w:p w:rsidR="00721E5C" w:rsidRPr="00721E5C" w:rsidRDefault="00C52DDA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ans</w:t>
            </w:r>
          </w:p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  <w:r w:rsidRPr="00721E5C">
              <w:rPr>
                <w:b/>
                <w:sz w:val="24"/>
                <w:szCs w:val="24"/>
              </w:rPr>
              <w:t>Agriculteur</w:t>
            </w:r>
          </w:p>
        </w:tc>
        <w:tc>
          <w:tcPr>
            <w:tcW w:w="2668" w:type="dxa"/>
          </w:tcPr>
          <w:p w:rsidR="00C52DDA" w:rsidRDefault="00AE1953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AE1953">
              <w:rPr>
                <w:b/>
                <w:sz w:val="24"/>
                <w:szCs w:val="24"/>
              </w:rPr>
              <w:t>Grand-mère</w:t>
            </w:r>
            <w:r w:rsidR="0063370A">
              <w:rPr>
                <w:b/>
                <w:sz w:val="24"/>
                <w:szCs w:val="24"/>
              </w:rPr>
              <w:t xml:space="preserve"> L</w:t>
            </w:r>
            <w:r w:rsidRPr="00AE1953">
              <w:rPr>
                <w:b/>
                <w:sz w:val="24"/>
                <w:szCs w:val="24"/>
              </w:rPr>
              <w:t>ucie</w:t>
            </w:r>
          </w:p>
          <w:p w:rsidR="00721E5C" w:rsidRDefault="00C52DDA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61 ans</w:t>
            </w:r>
          </w:p>
          <w:p w:rsidR="00AE1953" w:rsidRPr="00AE1953" w:rsidRDefault="00AE1953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Couturière</w:t>
            </w:r>
          </w:p>
        </w:tc>
        <w:tc>
          <w:tcPr>
            <w:tcW w:w="2719" w:type="dxa"/>
          </w:tcPr>
          <w:p w:rsidR="00721E5C" w:rsidRDefault="00AE1953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AE1953">
              <w:rPr>
                <w:b/>
                <w:sz w:val="24"/>
                <w:szCs w:val="24"/>
              </w:rPr>
              <w:t xml:space="preserve">Papa </w:t>
            </w:r>
            <w:r>
              <w:rPr>
                <w:b/>
                <w:sz w:val="24"/>
                <w:szCs w:val="24"/>
              </w:rPr>
              <w:t>Teddy</w:t>
            </w:r>
          </w:p>
          <w:p w:rsidR="00C52DDA" w:rsidRDefault="00C52DDA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ans</w:t>
            </w:r>
          </w:p>
          <w:p w:rsidR="00AE1953" w:rsidRPr="00AE1953" w:rsidRDefault="00AE1953" w:rsidP="00721E5C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Professeur</w:t>
            </w:r>
          </w:p>
        </w:tc>
      </w:tr>
      <w:tr w:rsidR="00721E5C" w:rsidTr="00C52DDA">
        <w:trPr>
          <w:trHeight w:val="677"/>
        </w:trPr>
        <w:tc>
          <w:tcPr>
            <w:tcW w:w="2235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721E5C" w:rsidTr="00C52DDA">
        <w:trPr>
          <w:trHeight w:val="701"/>
        </w:trPr>
        <w:tc>
          <w:tcPr>
            <w:tcW w:w="2235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721E5C" w:rsidTr="00C52DDA">
        <w:trPr>
          <w:trHeight w:val="683"/>
        </w:trPr>
        <w:tc>
          <w:tcPr>
            <w:tcW w:w="2235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AE1953" w:rsidTr="00C52DDA">
        <w:trPr>
          <w:trHeight w:val="707"/>
        </w:trPr>
        <w:tc>
          <w:tcPr>
            <w:tcW w:w="2235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AE1953" w:rsidTr="00C52DDA">
        <w:trPr>
          <w:trHeight w:val="703"/>
        </w:trPr>
        <w:tc>
          <w:tcPr>
            <w:tcW w:w="2235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721E5C" w:rsidTr="00C52DDA">
        <w:trPr>
          <w:trHeight w:val="700"/>
        </w:trPr>
        <w:tc>
          <w:tcPr>
            <w:tcW w:w="2235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721E5C" w:rsidTr="00C52DDA">
        <w:trPr>
          <w:trHeight w:val="695"/>
        </w:trPr>
        <w:tc>
          <w:tcPr>
            <w:tcW w:w="2235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721E5C" w:rsidRDefault="00721E5C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AE1953" w:rsidTr="00C52DDA">
        <w:trPr>
          <w:trHeight w:val="695"/>
        </w:trPr>
        <w:tc>
          <w:tcPr>
            <w:tcW w:w="2235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AE1953" w:rsidTr="00C52DDA">
        <w:trPr>
          <w:trHeight w:val="695"/>
        </w:trPr>
        <w:tc>
          <w:tcPr>
            <w:tcW w:w="2235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AE1953" w:rsidTr="00C52DDA">
        <w:trPr>
          <w:trHeight w:val="695"/>
        </w:trPr>
        <w:tc>
          <w:tcPr>
            <w:tcW w:w="2235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  <w:tr w:rsidR="00AE1953" w:rsidTr="00C52DDA">
        <w:trPr>
          <w:trHeight w:val="695"/>
        </w:trPr>
        <w:tc>
          <w:tcPr>
            <w:tcW w:w="2235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40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668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719" w:type="dxa"/>
          </w:tcPr>
          <w:p w:rsidR="00AE1953" w:rsidRDefault="00AE1953" w:rsidP="00721E5C">
            <w:pPr>
              <w:pStyle w:val="Paragraphedeliste"/>
              <w:ind w:left="0"/>
              <w:rPr>
                <w:b/>
                <w:sz w:val="36"/>
                <w:szCs w:val="36"/>
                <w:u w:val="single"/>
              </w:rPr>
            </w:pPr>
          </w:p>
        </w:tc>
      </w:tr>
    </w:tbl>
    <w:p w:rsidR="00721E5C" w:rsidRDefault="00721E5C" w:rsidP="00721E5C">
      <w:pPr>
        <w:pStyle w:val="Paragraphedeliste"/>
        <w:rPr>
          <w:b/>
          <w:sz w:val="36"/>
          <w:szCs w:val="36"/>
          <w:u w:val="single"/>
        </w:rPr>
      </w:pPr>
    </w:p>
    <w:p w:rsidR="00721E5C" w:rsidRPr="00721E5C" w:rsidRDefault="00721E5C" w:rsidP="00721E5C">
      <w:pPr>
        <w:pStyle w:val="Paragraphedeliste"/>
        <w:rPr>
          <w:b/>
          <w:sz w:val="36"/>
          <w:szCs w:val="36"/>
          <w:u w:val="single"/>
        </w:rPr>
      </w:pPr>
    </w:p>
    <w:sectPr w:rsidR="00721E5C" w:rsidRPr="00721E5C" w:rsidSect="00AE195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E67"/>
    <w:multiLevelType w:val="hybridMultilevel"/>
    <w:tmpl w:val="9D16B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C"/>
    <w:rsid w:val="0063370A"/>
    <w:rsid w:val="00721E5C"/>
    <w:rsid w:val="00917687"/>
    <w:rsid w:val="00AE1953"/>
    <w:rsid w:val="00C52DDA"/>
    <w:rsid w:val="00D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E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21E5C"/>
    <w:rPr>
      <w:b/>
      <w:bCs/>
      <w:strike w:val="0"/>
      <w:dstrike w:val="0"/>
      <w:color w:val="0257B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E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21E5C"/>
    <w:rPr>
      <w:b/>
      <w:bCs/>
      <w:strike w:val="0"/>
      <w:dstrike w:val="0"/>
      <w:color w:val="0257B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e.fr/fr/methodes/default.asp?page=definitions/commerc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see.fr/fr/methodes/default.asp?page=definitions/constructio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ee.fr/fr/methodes/default.asp?page=definitions/agriculture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ee.fr/fr/methodes/default.asp?page=definitions/services-aux-particuli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ee.fr/fr/methodes/default.asp?page=definitions/services-aux-entrepris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</dc:creator>
  <cp:lastModifiedBy>NADEGE</cp:lastModifiedBy>
  <cp:revision>4</cp:revision>
  <cp:lastPrinted>2015-11-27T09:40:00Z</cp:lastPrinted>
  <dcterms:created xsi:type="dcterms:W3CDTF">2015-11-27T09:25:00Z</dcterms:created>
  <dcterms:modified xsi:type="dcterms:W3CDTF">2015-11-29T19:28:00Z</dcterms:modified>
</cp:coreProperties>
</file>