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C556F1" w14:textId="0D320EF7" w:rsidR="00705F24" w:rsidRPr="007753B9" w:rsidRDefault="00F119EE" w:rsidP="0035796D">
      <w:pPr>
        <w:jc w:val="center"/>
        <w:rPr>
          <w:b/>
        </w:rPr>
      </w:pPr>
      <w:proofErr w:type="spellStart"/>
      <w:r w:rsidRPr="007753B9">
        <w:rPr>
          <w:b/>
        </w:rPr>
        <w:t>Monkeypox</w:t>
      </w:r>
      <w:proofErr w:type="spellEnd"/>
      <w:r w:rsidR="007C127E">
        <w:rPr>
          <w:b/>
        </w:rPr>
        <w:t xml:space="preserve"> - </w:t>
      </w:r>
      <w:proofErr w:type="spellStart"/>
      <w:r w:rsidR="007C127E">
        <w:rPr>
          <w:b/>
        </w:rPr>
        <w:t>Mpox</w:t>
      </w:r>
      <w:proofErr w:type="spellEnd"/>
    </w:p>
    <w:p w14:paraId="2EA55383" w14:textId="559606D9" w:rsidR="007753B9" w:rsidRDefault="00DB7FB2" w:rsidP="0035796D">
      <w:pPr>
        <w:jc w:val="center"/>
      </w:pPr>
      <w:r>
        <w:t xml:space="preserve">Fiche de Synthèse – </w:t>
      </w:r>
      <w:r w:rsidR="007C127E">
        <w:t>Aout 2024</w:t>
      </w:r>
    </w:p>
    <w:p w14:paraId="17819B17" w14:textId="77777777" w:rsidR="00F119EE" w:rsidRPr="0035796D" w:rsidRDefault="00F119EE" w:rsidP="0035796D">
      <w:pPr>
        <w:jc w:val="both"/>
      </w:pPr>
    </w:p>
    <w:p w14:paraId="6227744E" w14:textId="77777777" w:rsidR="00F119EE" w:rsidRPr="0035796D" w:rsidRDefault="00F119EE" w:rsidP="0035796D">
      <w:pPr>
        <w:jc w:val="both"/>
      </w:pPr>
    </w:p>
    <w:p w14:paraId="1EA5C1F5" w14:textId="77777777" w:rsidR="00F53DD1" w:rsidRPr="0035796D" w:rsidRDefault="00F53DD1" w:rsidP="0035796D">
      <w:pPr>
        <w:jc w:val="both"/>
        <w:rPr>
          <w:b/>
        </w:rPr>
      </w:pPr>
      <w:r w:rsidRPr="0035796D">
        <w:rPr>
          <w:b/>
        </w:rPr>
        <w:t>Le virus :</w:t>
      </w:r>
    </w:p>
    <w:p w14:paraId="580EA3E0" w14:textId="774BC687" w:rsidR="0035796D" w:rsidRPr="0090596F" w:rsidRDefault="0035796D" w:rsidP="0090596F">
      <w:pPr>
        <w:pStyle w:val="Paragraphedeliste"/>
        <w:numPr>
          <w:ilvl w:val="0"/>
          <w:numId w:val="5"/>
        </w:numPr>
        <w:jc w:val="both"/>
        <w:rPr>
          <w:rFonts w:eastAsia="Times New Roman" w:cs="Times New Roman"/>
          <w:color w:val="202122"/>
          <w:shd w:val="clear" w:color="auto" w:fill="FFFFFF"/>
        </w:rPr>
      </w:pPr>
      <w:proofErr w:type="spellStart"/>
      <w:r w:rsidRPr="0090596F">
        <w:rPr>
          <w:rFonts w:eastAsia="Times New Roman" w:cs="Times New Roman"/>
          <w:bCs/>
          <w:color w:val="202122"/>
          <w:shd w:val="clear" w:color="auto" w:fill="FFFFFF"/>
        </w:rPr>
        <w:t>O</w:t>
      </w:r>
      <w:r w:rsidR="00F53DD1" w:rsidRPr="0090596F">
        <w:rPr>
          <w:rFonts w:eastAsia="Times New Roman" w:cs="Times New Roman"/>
          <w:bCs/>
          <w:color w:val="202122"/>
          <w:shd w:val="clear" w:color="auto" w:fill="FFFFFF"/>
        </w:rPr>
        <w:t>rthopoxvirose</w:t>
      </w:r>
      <w:proofErr w:type="spellEnd"/>
      <w:r w:rsidR="00F53DD1" w:rsidRPr="0090596F">
        <w:rPr>
          <w:rFonts w:eastAsia="Times New Roman" w:cs="Times New Roman"/>
          <w:bCs/>
          <w:color w:val="202122"/>
          <w:shd w:val="clear" w:color="auto" w:fill="FFFFFF"/>
        </w:rPr>
        <w:t xml:space="preserve"> simienne</w:t>
      </w:r>
      <w:r w:rsidRPr="0090596F">
        <w:rPr>
          <w:rFonts w:eastAsia="Times New Roman" w:cs="Times New Roman"/>
          <w:bCs/>
          <w:color w:val="202122"/>
          <w:shd w:val="clear" w:color="auto" w:fill="FFFFFF"/>
        </w:rPr>
        <w:t>,</w:t>
      </w:r>
      <w:r w:rsidR="00F53DD1" w:rsidRPr="0090596F">
        <w:rPr>
          <w:rFonts w:eastAsia="Times New Roman" w:cs="Times New Roman"/>
          <w:color w:val="202122"/>
          <w:shd w:val="clear" w:color="auto" w:fill="FFFFFF"/>
        </w:rPr>
        <w:t> </w:t>
      </w:r>
      <w:r w:rsidRPr="0090596F">
        <w:rPr>
          <w:rFonts w:eastAsia="Times New Roman" w:cs="Times New Roman"/>
          <w:color w:val="202122"/>
          <w:shd w:val="clear" w:color="auto" w:fill="FFFFFF"/>
        </w:rPr>
        <w:t xml:space="preserve">zoonose due à un virus de la famille des </w:t>
      </w:r>
      <w:proofErr w:type="spellStart"/>
      <w:r w:rsidRPr="0090596F">
        <w:rPr>
          <w:rFonts w:eastAsia="Times New Roman" w:cs="Times New Roman"/>
          <w:color w:val="202122"/>
          <w:shd w:val="clear" w:color="auto" w:fill="FFFFFF"/>
        </w:rPr>
        <w:t>poxviridae</w:t>
      </w:r>
      <w:proofErr w:type="spellEnd"/>
    </w:p>
    <w:p w14:paraId="472FEC43" w14:textId="5690FB73" w:rsidR="003266FB" w:rsidRDefault="0090596F" w:rsidP="0035796D">
      <w:pPr>
        <w:pStyle w:val="Paragraphedeliste"/>
        <w:numPr>
          <w:ilvl w:val="0"/>
          <w:numId w:val="5"/>
        </w:numPr>
        <w:jc w:val="both"/>
        <w:rPr>
          <w:rFonts w:eastAsia="Times New Roman" w:cs="Times New Roman"/>
          <w:color w:val="202122"/>
          <w:shd w:val="clear" w:color="auto" w:fill="FFFFFF"/>
        </w:rPr>
      </w:pPr>
      <w:r>
        <w:rPr>
          <w:rFonts w:eastAsia="Times New Roman" w:cs="Times New Roman"/>
          <w:color w:val="202122"/>
          <w:shd w:val="clear" w:color="auto" w:fill="FFFFFF"/>
        </w:rPr>
        <w:t xml:space="preserve">Première </w:t>
      </w:r>
      <w:proofErr w:type="spellStart"/>
      <w:r>
        <w:rPr>
          <w:rFonts w:eastAsia="Times New Roman" w:cs="Times New Roman"/>
          <w:color w:val="202122"/>
          <w:shd w:val="clear" w:color="auto" w:fill="FFFFFF"/>
        </w:rPr>
        <w:t>desccription</w:t>
      </w:r>
      <w:proofErr w:type="spellEnd"/>
      <w:r>
        <w:rPr>
          <w:rFonts w:eastAsia="Times New Roman" w:cs="Times New Roman"/>
          <w:color w:val="202122"/>
          <w:shd w:val="clear" w:color="auto" w:fill="FFFFFF"/>
        </w:rPr>
        <w:t xml:space="preserve"> clinique en 1958</w:t>
      </w:r>
      <w:r w:rsidR="003266FB">
        <w:rPr>
          <w:rFonts w:eastAsia="Times New Roman" w:cs="Times New Roman"/>
          <w:color w:val="202122"/>
          <w:shd w:val="clear" w:color="auto" w:fill="FFFFFF"/>
        </w:rPr>
        <w:t xml:space="preserve"> à Copenhague chez des primates en captivité et rapporté chez un enfant de 9 mois en 1970 en ex-Zaïre (RDC actuelle) (1)</w:t>
      </w:r>
    </w:p>
    <w:p w14:paraId="44B1BA57" w14:textId="14879F5C" w:rsidR="0035796D" w:rsidRPr="003266FB" w:rsidRDefault="0035796D" w:rsidP="0035796D">
      <w:pPr>
        <w:pStyle w:val="Paragraphedeliste"/>
        <w:numPr>
          <w:ilvl w:val="0"/>
          <w:numId w:val="5"/>
        </w:numPr>
        <w:jc w:val="both"/>
        <w:rPr>
          <w:rFonts w:eastAsia="Times New Roman" w:cs="Times New Roman"/>
          <w:color w:val="202122"/>
          <w:shd w:val="clear" w:color="auto" w:fill="FFFFFF"/>
        </w:rPr>
      </w:pPr>
      <w:r w:rsidRPr="003266FB">
        <w:rPr>
          <w:rFonts w:eastAsia="Times New Roman" w:cs="Times New Roman"/>
          <w:color w:val="202122"/>
          <w:shd w:val="clear" w:color="auto" w:fill="FFFFFF"/>
        </w:rPr>
        <w:t>Virus appartenant au groupe I des Virus à ADN, double brin</w:t>
      </w:r>
      <w:r w:rsidR="00F53DD1" w:rsidRPr="003266FB">
        <w:rPr>
          <w:rFonts w:eastAsia="Times New Roman" w:cs="Times New Roman"/>
          <w:color w:val="202122"/>
          <w:shd w:val="clear" w:color="auto" w:fill="FFFFFF"/>
        </w:rPr>
        <w:t xml:space="preserve"> </w:t>
      </w:r>
      <w:r w:rsidR="00FC1449" w:rsidRPr="003266FB">
        <w:rPr>
          <w:rFonts w:eastAsia="Times New Roman" w:cs="Times New Roman"/>
          <w:color w:val="202122"/>
          <w:shd w:val="clear" w:color="auto" w:fill="FFFFFF"/>
        </w:rPr>
        <w:t xml:space="preserve">composé de </w:t>
      </w:r>
      <w:r w:rsidR="00F53DD1" w:rsidRPr="003266FB">
        <w:rPr>
          <w:rFonts w:eastAsia="Times New Roman" w:cs="Times New Roman"/>
          <w:color w:val="202122"/>
          <w:shd w:val="clear" w:color="auto" w:fill="FFFFFF"/>
        </w:rPr>
        <w:t>2 sous-familles :</w:t>
      </w:r>
    </w:p>
    <w:p w14:paraId="71468002" w14:textId="77777777" w:rsidR="0035796D" w:rsidRPr="0035796D" w:rsidRDefault="007C127E" w:rsidP="0035796D">
      <w:pPr>
        <w:pStyle w:val="Paragraphedeliste"/>
        <w:numPr>
          <w:ilvl w:val="0"/>
          <w:numId w:val="4"/>
        </w:numPr>
        <w:jc w:val="both"/>
        <w:rPr>
          <w:rFonts w:eastAsia="Times New Roman" w:cs="Times New Roman"/>
          <w:color w:val="202122"/>
          <w:shd w:val="clear" w:color="auto" w:fill="FFFFFF"/>
        </w:rPr>
      </w:pPr>
      <w:hyperlink r:id="rId5" w:tooltip="Chordopoxvirinae (page inexistante)" w:history="1">
        <w:proofErr w:type="spellStart"/>
        <w:r w:rsidR="00F53DD1" w:rsidRPr="0035796D">
          <w:rPr>
            <w:rFonts w:eastAsia="Times New Roman" w:cs="Times New Roman"/>
            <w:i/>
            <w:iCs/>
            <w:color w:val="DD3333"/>
            <w:u w:val="single"/>
            <w:shd w:val="clear" w:color="auto" w:fill="FFFFFF"/>
          </w:rPr>
          <w:t>Chordopoxvirinae</w:t>
        </w:r>
        <w:proofErr w:type="spellEnd"/>
      </w:hyperlink>
      <w:r w:rsidR="00F53DD1" w:rsidRPr="0035796D">
        <w:rPr>
          <w:rFonts w:eastAsia="Times New Roman" w:cs="Times New Roman"/>
          <w:color w:val="202122"/>
          <w:shd w:val="clear" w:color="auto" w:fill="FFFFFF"/>
        </w:rPr>
        <w:t> chez les </w:t>
      </w:r>
      <w:hyperlink r:id="rId6" w:tooltip="Vertébrés" w:history="1">
        <w:r w:rsidR="00F53DD1" w:rsidRPr="0035796D">
          <w:rPr>
            <w:rFonts w:eastAsia="Times New Roman" w:cs="Times New Roman"/>
            <w:color w:val="0645AD"/>
            <w:u w:val="single"/>
            <w:shd w:val="clear" w:color="auto" w:fill="FFFFFF"/>
          </w:rPr>
          <w:t>vertébrés</w:t>
        </w:r>
      </w:hyperlink>
    </w:p>
    <w:p w14:paraId="38A9B5DA" w14:textId="31F937CE" w:rsidR="00F53DD1" w:rsidRPr="0035796D" w:rsidRDefault="007C127E" w:rsidP="0035796D">
      <w:pPr>
        <w:pStyle w:val="Paragraphedeliste"/>
        <w:numPr>
          <w:ilvl w:val="0"/>
          <w:numId w:val="4"/>
        </w:numPr>
        <w:jc w:val="both"/>
        <w:rPr>
          <w:rFonts w:eastAsia="Times New Roman" w:cs="Times New Roman"/>
        </w:rPr>
      </w:pPr>
      <w:hyperlink r:id="rId7" w:tooltip="Entomopoxvirinae (page inexistante)" w:history="1">
        <w:proofErr w:type="spellStart"/>
        <w:r w:rsidR="00F53DD1" w:rsidRPr="0035796D">
          <w:rPr>
            <w:rFonts w:eastAsia="Times New Roman" w:cs="Times New Roman"/>
            <w:i/>
            <w:iCs/>
            <w:color w:val="DD3333"/>
            <w:u w:val="single"/>
            <w:shd w:val="clear" w:color="auto" w:fill="FFFFFF"/>
          </w:rPr>
          <w:t>Entomopoxvirinae</w:t>
        </w:r>
        <w:proofErr w:type="spellEnd"/>
      </w:hyperlink>
      <w:r w:rsidR="00F53DD1" w:rsidRPr="0035796D">
        <w:rPr>
          <w:rFonts w:eastAsia="Times New Roman" w:cs="Times New Roman"/>
          <w:color w:val="202122"/>
          <w:shd w:val="clear" w:color="auto" w:fill="FFFFFF"/>
        </w:rPr>
        <w:t> chez les </w:t>
      </w:r>
      <w:hyperlink r:id="rId8" w:tooltip="Insecte" w:history="1">
        <w:r w:rsidR="00F53DD1" w:rsidRPr="0035796D">
          <w:rPr>
            <w:rFonts w:eastAsia="Times New Roman" w:cs="Times New Roman"/>
            <w:color w:val="0645AD"/>
            <w:u w:val="single"/>
            <w:shd w:val="clear" w:color="auto" w:fill="FFFFFF"/>
          </w:rPr>
          <w:t>insectes</w:t>
        </w:r>
      </w:hyperlink>
    </w:p>
    <w:p w14:paraId="61B2400A" w14:textId="77777777" w:rsidR="00F53DD1" w:rsidRPr="0035796D" w:rsidRDefault="00F53DD1" w:rsidP="0035796D">
      <w:pPr>
        <w:jc w:val="both"/>
        <w:rPr>
          <w:rFonts w:eastAsia="Times New Roman" w:cs="Times New Roman"/>
        </w:rPr>
      </w:pPr>
    </w:p>
    <w:p w14:paraId="0E4FA34A" w14:textId="77777777" w:rsidR="00F53DD1" w:rsidRPr="0035796D" w:rsidRDefault="0035796D" w:rsidP="0035796D">
      <w:pPr>
        <w:jc w:val="both"/>
        <w:rPr>
          <w:b/>
        </w:rPr>
      </w:pPr>
      <w:r w:rsidRPr="0035796D">
        <w:rPr>
          <w:b/>
        </w:rPr>
        <w:t>Transmission :</w:t>
      </w:r>
    </w:p>
    <w:p w14:paraId="203817B0" w14:textId="58234CE9" w:rsidR="0035796D" w:rsidRPr="0035796D" w:rsidRDefault="00664CDF" w:rsidP="0035796D">
      <w:pPr>
        <w:pStyle w:val="Paragraphedeliste"/>
        <w:numPr>
          <w:ilvl w:val="0"/>
          <w:numId w:val="3"/>
        </w:numPr>
        <w:jc w:val="both"/>
        <w:rPr>
          <w:rFonts w:eastAsia="Times New Roman" w:cs="Times New Roman"/>
          <w:sz w:val="20"/>
          <w:szCs w:val="20"/>
        </w:rPr>
      </w:pPr>
      <w:r>
        <w:rPr>
          <w:rFonts w:eastAsia="Times New Roman" w:cs="Times New Roman"/>
          <w:iCs/>
          <w:color w:val="000000"/>
          <w:shd w:val="clear" w:color="auto" w:fill="FFFFFF"/>
        </w:rPr>
        <w:t>Contact avec des a</w:t>
      </w:r>
      <w:r w:rsidR="0035796D" w:rsidRPr="0035796D">
        <w:rPr>
          <w:rFonts w:eastAsia="Times New Roman" w:cs="Times New Roman"/>
          <w:iCs/>
          <w:color w:val="000000"/>
          <w:shd w:val="clear" w:color="auto" w:fill="FFFFFF"/>
        </w:rPr>
        <w:t>nimaux infe</w:t>
      </w:r>
      <w:r w:rsidR="00F41E43">
        <w:rPr>
          <w:rFonts w:eastAsia="Times New Roman" w:cs="Times New Roman"/>
          <w:iCs/>
          <w:color w:val="000000"/>
          <w:shd w:val="clear" w:color="auto" w:fill="FFFFFF"/>
        </w:rPr>
        <w:t>ctés dans les pays endémiques (s</w:t>
      </w:r>
      <w:r w:rsidR="0035796D" w:rsidRPr="0035796D">
        <w:rPr>
          <w:rFonts w:eastAsia="Times New Roman" w:cs="Times New Roman"/>
          <w:iCs/>
          <w:color w:val="000000"/>
          <w:shd w:val="clear" w:color="auto" w:fill="FFFFFF"/>
        </w:rPr>
        <w:t>inge</w:t>
      </w:r>
      <w:r w:rsidR="00F41E43">
        <w:rPr>
          <w:rFonts w:eastAsia="Times New Roman" w:cs="Times New Roman"/>
          <w:iCs/>
          <w:color w:val="000000"/>
          <w:shd w:val="clear" w:color="auto" w:fill="FFFFFF"/>
        </w:rPr>
        <w:t>s</w:t>
      </w:r>
      <w:r w:rsidR="0035796D" w:rsidRPr="0035796D">
        <w:rPr>
          <w:rFonts w:eastAsia="Times New Roman" w:cs="Times New Roman"/>
          <w:iCs/>
          <w:color w:val="000000"/>
          <w:shd w:val="clear" w:color="auto" w:fill="FFFFFF"/>
        </w:rPr>
        <w:t>, rongeurs</w:t>
      </w:r>
      <w:r w:rsidR="00F41E43">
        <w:rPr>
          <w:rFonts w:eastAsia="Times New Roman" w:cs="Times New Roman"/>
          <w:iCs/>
          <w:color w:val="000000"/>
          <w:shd w:val="clear" w:color="auto" w:fill="FFFFFF"/>
        </w:rPr>
        <w:t>…</w:t>
      </w:r>
      <w:r w:rsidR="0035796D" w:rsidRPr="0035796D">
        <w:rPr>
          <w:rFonts w:eastAsia="Times New Roman" w:cs="Times New Roman"/>
          <w:iCs/>
          <w:color w:val="000000"/>
          <w:shd w:val="clear" w:color="auto" w:fill="FFFFFF"/>
        </w:rPr>
        <w:t xml:space="preserve">) </w:t>
      </w:r>
    </w:p>
    <w:p w14:paraId="22F1918F" w14:textId="77777777" w:rsidR="0035796D" w:rsidRPr="0035796D" w:rsidRDefault="0035796D" w:rsidP="0035796D">
      <w:pPr>
        <w:pStyle w:val="Paragraphedeliste"/>
        <w:numPr>
          <w:ilvl w:val="0"/>
          <w:numId w:val="3"/>
        </w:numPr>
        <w:jc w:val="both"/>
        <w:rPr>
          <w:rFonts w:eastAsia="Times New Roman" w:cs="Times New Roman"/>
          <w:sz w:val="20"/>
          <w:szCs w:val="20"/>
        </w:rPr>
      </w:pPr>
      <w:r w:rsidRPr="0035796D">
        <w:rPr>
          <w:rFonts w:eastAsia="Times New Roman" w:cs="Times New Roman"/>
          <w:iCs/>
          <w:color w:val="000000"/>
          <w:shd w:val="clear" w:color="auto" w:fill="FFFFFF"/>
        </w:rPr>
        <w:t>La transmission interhumaine est possible par :</w:t>
      </w:r>
    </w:p>
    <w:p w14:paraId="2869CD87" w14:textId="77777777" w:rsidR="0035796D" w:rsidRPr="0035796D" w:rsidRDefault="0035796D" w:rsidP="0035796D">
      <w:pPr>
        <w:pStyle w:val="Paragraphedeliste"/>
        <w:numPr>
          <w:ilvl w:val="1"/>
          <w:numId w:val="3"/>
        </w:numPr>
        <w:jc w:val="both"/>
        <w:rPr>
          <w:rFonts w:eastAsia="Times New Roman" w:cs="Times New Roman"/>
          <w:sz w:val="20"/>
          <w:szCs w:val="20"/>
        </w:rPr>
      </w:pPr>
      <w:r w:rsidRPr="0035796D">
        <w:rPr>
          <w:rFonts w:eastAsia="Times New Roman" w:cs="Times New Roman"/>
          <w:iCs/>
          <w:color w:val="000000"/>
          <w:shd w:val="clear" w:color="auto" w:fill="FFFFFF"/>
        </w:rPr>
        <w:t xml:space="preserve">contact direct ou par gouttelette, </w:t>
      </w:r>
    </w:p>
    <w:p w14:paraId="7DFE7ED1" w14:textId="77777777" w:rsidR="0035796D" w:rsidRPr="0035796D" w:rsidRDefault="0035796D" w:rsidP="0035796D">
      <w:pPr>
        <w:pStyle w:val="Paragraphedeliste"/>
        <w:numPr>
          <w:ilvl w:val="1"/>
          <w:numId w:val="3"/>
        </w:numPr>
        <w:jc w:val="both"/>
        <w:rPr>
          <w:rFonts w:eastAsia="Times New Roman" w:cs="Times New Roman"/>
          <w:sz w:val="20"/>
          <w:szCs w:val="20"/>
        </w:rPr>
      </w:pPr>
      <w:r>
        <w:rPr>
          <w:rFonts w:eastAsia="Times New Roman" w:cs="Times New Roman"/>
          <w:iCs/>
          <w:color w:val="000000"/>
          <w:shd w:val="clear" w:color="auto" w:fill="FFFFFF"/>
        </w:rPr>
        <w:t>par voie sexuelle</w:t>
      </w:r>
      <w:r w:rsidR="00F41E43">
        <w:rPr>
          <w:rFonts w:eastAsia="Times New Roman" w:cs="Times New Roman"/>
          <w:iCs/>
          <w:color w:val="000000"/>
          <w:shd w:val="clear" w:color="auto" w:fill="FFFFFF"/>
        </w:rPr>
        <w:t xml:space="preserve"> </w:t>
      </w:r>
    </w:p>
    <w:p w14:paraId="275422C5" w14:textId="77777777" w:rsidR="0035796D" w:rsidRPr="0035796D" w:rsidRDefault="0035796D" w:rsidP="0035796D">
      <w:pPr>
        <w:pStyle w:val="Paragraphedeliste"/>
        <w:numPr>
          <w:ilvl w:val="1"/>
          <w:numId w:val="3"/>
        </w:numPr>
        <w:jc w:val="both"/>
        <w:rPr>
          <w:rFonts w:eastAsia="Times New Roman" w:cs="Times New Roman"/>
          <w:sz w:val="20"/>
          <w:szCs w:val="20"/>
        </w:rPr>
      </w:pPr>
      <w:proofErr w:type="spellStart"/>
      <w:r w:rsidRPr="0035796D">
        <w:rPr>
          <w:rFonts w:eastAsia="Times New Roman" w:cs="Times New Roman"/>
          <w:iCs/>
          <w:color w:val="000000"/>
          <w:shd w:val="clear" w:color="auto" w:fill="FFFFFF"/>
        </w:rPr>
        <w:t>materno-foetale</w:t>
      </w:r>
      <w:proofErr w:type="spellEnd"/>
      <w:r w:rsidRPr="0035796D">
        <w:rPr>
          <w:rFonts w:eastAsia="Times New Roman" w:cs="Times New Roman"/>
          <w:iCs/>
          <w:color w:val="000000"/>
          <w:shd w:val="clear" w:color="auto" w:fill="FFFFFF"/>
        </w:rPr>
        <w:t xml:space="preserve">. </w:t>
      </w:r>
    </w:p>
    <w:p w14:paraId="61C6A95E" w14:textId="77777777" w:rsidR="0035796D" w:rsidRPr="0035796D" w:rsidRDefault="0035796D" w:rsidP="0035796D">
      <w:pPr>
        <w:pStyle w:val="Paragraphedeliste"/>
        <w:ind w:left="1440"/>
        <w:jc w:val="both"/>
        <w:rPr>
          <w:rFonts w:eastAsia="Times New Roman" w:cs="Times New Roman"/>
          <w:sz w:val="20"/>
          <w:szCs w:val="20"/>
        </w:rPr>
      </w:pPr>
    </w:p>
    <w:p w14:paraId="40DEBA32" w14:textId="77777777" w:rsidR="003266FB" w:rsidRPr="003266FB" w:rsidRDefault="0035796D" w:rsidP="0035796D">
      <w:pPr>
        <w:pStyle w:val="Paragraphedeliste"/>
        <w:numPr>
          <w:ilvl w:val="0"/>
          <w:numId w:val="3"/>
        </w:numPr>
        <w:jc w:val="both"/>
        <w:rPr>
          <w:rFonts w:eastAsia="Times New Roman" w:cs="Times New Roman"/>
          <w:sz w:val="20"/>
          <w:szCs w:val="20"/>
        </w:rPr>
      </w:pPr>
      <w:r w:rsidRPr="0035796D">
        <w:rPr>
          <w:rFonts w:eastAsia="Times New Roman" w:cs="Times New Roman"/>
          <w:iCs/>
          <w:color w:val="000000"/>
          <w:shd w:val="clear" w:color="auto" w:fill="FFFFFF"/>
        </w:rPr>
        <w:t>En avril-mai 2022, des cas européens et nord-américains, sans notion de voyage ni de contact avec des voyageurs en provenance de pays à risque, ont été identifiés, rendant essentiel le repérage précoce.</w:t>
      </w:r>
      <w:r w:rsidR="00F41E43">
        <w:rPr>
          <w:rFonts w:eastAsia="Times New Roman" w:cs="Times New Roman"/>
          <w:iCs/>
          <w:color w:val="000000"/>
          <w:shd w:val="clear" w:color="auto" w:fill="FFFFFF"/>
        </w:rPr>
        <w:t xml:space="preserve"> </w:t>
      </w:r>
    </w:p>
    <w:p w14:paraId="1D5C7822" w14:textId="696C279E" w:rsidR="0035796D" w:rsidRPr="0035796D" w:rsidRDefault="00F41E43" w:rsidP="0035796D">
      <w:pPr>
        <w:pStyle w:val="Paragraphedeliste"/>
        <w:numPr>
          <w:ilvl w:val="0"/>
          <w:numId w:val="3"/>
        </w:numPr>
        <w:jc w:val="both"/>
        <w:rPr>
          <w:rFonts w:eastAsia="Times New Roman" w:cs="Times New Roman"/>
          <w:sz w:val="20"/>
          <w:szCs w:val="20"/>
        </w:rPr>
      </w:pPr>
      <w:r>
        <w:rPr>
          <w:rFonts w:eastAsia="Times New Roman" w:cs="Times New Roman"/>
          <w:iCs/>
          <w:color w:val="000000"/>
          <w:shd w:val="clear" w:color="auto" w:fill="FFFFFF"/>
        </w:rPr>
        <w:t>Les cas groupés actuels font l’objet d’étude et une origine sexuelle</w:t>
      </w:r>
      <w:r w:rsidR="003266FB">
        <w:rPr>
          <w:rFonts w:eastAsia="Times New Roman" w:cs="Times New Roman"/>
          <w:iCs/>
          <w:color w:val="000000"/>
          <w:shd w:val="clear" w:color="auto" w:fill="FFFFFF"/>
        </w:rPr>
        <w:t>,</w:t>
      </w:r>
      <w:r>
        <w:rPr>
          <w:rFonts w:eastAsia="Times New Roman" w:cs="Times New Roman"/>
          <w:iCs/>
          <w:color w:val="000000"/>
          <w:shd w:val="clear" w:color="auto" w:fill="FFFFFF"/>
        </w:rPr>
        <w:t xml:space="preserve"> HSH</w:t>
      </w:r>
      <w:r w:rsidR="003266FB">
        <w:rPr>
          <w:rFonts w:eastAsia="Times New Roman" w:cs="Times New Roman"/>
          <w:iCs/>
          <w:color w:val="000000"/>
          <w:shd w:val="clear" w:color="auto" w:fill="FFFFFF"/>
        </w:rPr>
        <w:t>,</w:t>
      </w:r>
      <w:r>
        <w:rPr>
          <w:rFonts w:eastAsia="Times New Roman" w:cs="Times New Roman"/>
          <w:iCs/>
          <w:color w:val="000000"/>
          <w:shd w:val="clear" w:color="auto" w:fill="FFFFFF"/>
        </w:rPr>
        <w:t xml:space="preserve"> est suspectée.</w:t>
      </w:r>
    </w:p>
    <w:p w14:paraId="7F7962ED" w14:textId="77777777" w:rsidR="00F119EE" w:rsidRPr="0035796D" w:rsidRDefault="00F119EE" w:rsidP="0035796D">
      <w:pPr>
        <w:jc w:val="both"/>
      </w:pPr>
    </w:p>
    <w:p w14:paraId="6ED50F3D" w14:textId="77777777" w:rsidR="00F119EE" w:rsidRDefault="00F119EE" w:rsidP="0035796D">
      <w:pPr>
        <w:jc w:val="both"/>
        <w:rPr>
          <w:b/>
        </w:rPr>
      </w:pPr>
      <w:r w:rsidRPr="0035796D">
        <w:rPr>
          <w:b/>
        </w:rPr>
        <w:t>Incubation</w:t>
      </w:r>
      <w:r w:rsidR="0035796D">
        <w:rPr>
          <w:b/>
        </w:rPr>
        <w:t xml:space="preserve"> : </w:t>
      </w:r>
      <w:r w:rsidRPr="0035796D">
        <w:rPr>
          <w:b/>
        </w:rPr>
        <w:t>5 à 21 jours</w:t>
      </w:r>
    </w:p>
    <w:p w14:paraId="7EB67BC9" w14:textId="77777777" w:rsidR="0035796D" w:rsidRDefault="0035796D" w:rsidP="0035796D">
      <w:pPr>
        <w:jc w:val="both"/>
        <w:rPr>
          <w:b/>
        </w:rPr>
      </w:pPr>
    </w:p>
    <w:p w14:paraId="39B7CC20" w14:textId="77777777" w:rsidR="0035796D" w:rsidRPr="0035796D" w:rsidRDefault="0035796D" w:rsidP="0035796D">
      <w:pPr>
        <w:jc w:val="both"/>
        <w:rPr>
          <w:b/>
        </w:rPr>
      </w:pPr>
      <w:r>
        <w:rPr>
          <w:b/>
        </w:rPr>
        <w:t xml:space="preserve">Symptômes : </w:t>
      </w:r>
    </w:p>
    <w:p w14:paraId="5B1EB613" w14:textId="77777777" w:rsidR="00F119EE" w:rsidRPr="0035796D" w:rsidRDefault="00F119EE" w:rsidP="0035796D">
      <w:pPr>
        <w:pStyle w:val="Paragraphedeliste"/>
        <w:numPr>
          <w:ilvl w:val="0"/>
          <w:numId w:val="1"/>
        </w:numPr>
        <w:jc w:val="both"/>
      </w:pPr>
      <w:r w:rsidRPr="0035796D">
        <w:t>Fière, myalgies, céphalées, asthénie, adénopathie sous mandibulaires et sous mentonniers</w:t>
      </w:r>
    </w:p>
    <w:p w14:paraId="443BD78F" w14:textId="77777777" w:rsidR="00F119EE" w:rsidRPr="0035796D" w:rsidRDefault="00F119EE" w:rsidP="0035796D">
      <w:pPr>
        <w:pStyle w:val="Paragraphedeliste"/>
        <w:numPr>
          <w:ilvl w:val="0"/>
          <w:numId w:val="1"/>
        </w:numPr>
        <w:jc w:val="both"/>
      </w:pPr>
      <w:r w:rsidRPr="0035796D">
        <w:t xml:space="preserve">Atteinte cutanée en 1 seule poussée (à la différence de la varicelle ou zona) </w:t>
      </w:r>
    </w:p>
    <w:p w14:paraId="46C96EED" w14:textId="77777777" w:rsidR="00F119EE" w:rsidRPr="0035796D" w:rsidRDefault="00F119EE" w:rsidP="0035796D">
      <w:pPr>
        <w:pStyle w:val="Paragraphedeliste"/>
        <w:numPr>
          <w:ilvl w:val="1"/>
          <w:numId w:val="1"/>
        </w:numPr>
        <w:jc w:val="both"/>
      </w:pPr>
      <w:r w:rsidRPr="0035796D">
        <w:t>Prurit fréquent</w:t>
      </w:r>
    </w:p>
    <w:p w14:paraId="38B15C1B" w14:textId="77777777" w:rsidR="00F119EE" w:rsidRPr="0035796D" w:rsidRDefault="00F119EE" w:rsidP="0035796D">
      <w:pPr>
        <w:pStyle w:val="Paragraphedeliste"/>
        <w:numPr>
          <w:ilvl w:val="1"/>
          <w:numId w:val="1"/>
        </w:numPr>
        <w:jc w:val="both"/>
      </w:pPr>
      <w:r w:rsidRPr="0035796D">
        <w:t>Macule, vésicule, pustules, croûtes</w:t>
      </w:r>
    </w:p>
    <w:p w14:paraId="072741C4" w14:textId="77777777" w:rsidR="00F53DD1" w:rsidRDefault="00F119EE" w:rsidP="0035796D">
      <w:pPr>
        <w:pStyle w:val="Paragraphedeliste"/>
        <w:numPr>
          <w:ilvl w:val="1"/>
          <w:numId w:val="1"/>
        </w:numPr>
        <w:jc w:val="both"/>
      </w:pPr>
      <w:r w:rsidRPr="0035796D">
        <w:t xml:space="preserve">Pas de respect </w:t>
      </w:r>
      <w:proofErr w:type="spellStart"/>
      <w:r w:rsidRPr="0035796D">
        <w:t>palmo</w:t>
      </w:r>
      <w:proofErr w:type="spellEnd"/>
      <w:r w:rsidRPr="0035796D">
        <w:t>-plantaire, atteinte des muqueuses</w:t>
      </w:r>
      <w:r w:rsidR="00F53DD1" w:rsidRPr="0035796D">
        <w:t xml:space="preserve"> et des régions génitales</w:t>
      </w:r>
    </w:p>
    <w:p w14:paraId="0812BA66" w14:textId="77777777" w:rsidR="007753B9" w:rsidRDefault="007753B9" w:rsidP="007753B9">
      <w:pPr>
        <w:pStyle w:val="Paragraphedeliste"/>
        <w:ind w:left="1140"/>
        <w:jc w:val="both"/>
      </w:pPr>
    </w:p>
    <w:p w14:paraId="51858563" w14:textId="77777777" w:rsidR="007753B9" w:rsidRPr="0035796D" w:rsidRDefault="007753B9" w:rsidP="007753B9">
      <w:pPr>
        <w:jc w:val="both"/>
      </w:pPr>
      <w:r>
        <w:t xml:space="preserve">                           </w:t>
      </w:r>
      <w:r>
        <w:rPr>
          <w:rFonts w:eastAsia="Times New Roman" w:cs="Times New Roman"/>
          <w:b/>
          <w:noProof/>
        </w:rPr>
        <w:drawing>
          <wp:inline distT="0" distB="0" distL="0" distR="0" wp14:anchorId="52595222" wp14:editId="45983CBB">
            <wp:extent cx="3581157" cy="4188037"/>
            <wp:effectExtent l="0" t="0" r="635" b="3175"/>
            <wp:docPr id="1" name="Image 1" descr="Macintosh HD:private:var:folders:yy:3p7_k8f123z2m4mzncyxk52r0000gn:T:TemporaryItems:Capture d’écran 2022-05-20 à 16.27.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yy:3p7_k8f123z2m4mzncyxk52r0000gn:T:TemporaryItems:Capture d’écran 2022-05-20 à 16.27.1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81157" cy="4188037"/>
                    </a:xfrm>
                    <a:prstGeom prst="rect">
                      <a:avLst/>
                    </a:prstGeom>
                    <a:noFill/>
                    <a:ln>
                      <a:noFill/>
                    </a:ln>
                  </pic:spPr>
                </pic:pic>
              </a:graphicData>
            </a:graphic>
          </wp:inline>
        </w:drawing>
      </w:r>
    </w:p>
    <w:p w14:paraId="0A5B18DC" w14:textId="77777777" w:rsidR="00F53DD1" w:rsidRPr="0035796D" w:rsidRDefault="00F53DD1" w:rsidP="0035796D">
      <w:pPr>
        <w:pStyle w:val="Paragraphedeliste"/>
        <w:ind w:left="1140"/>
        <w:jc w:val="both"/>
      </w:pPr>
    </w:p>
    <w:p w14:paraId="63D566FE" w14:textId="77777777" w:rsidR="007753B9" w:rsidRDefault="007753B9" w:rsidP="0035796D">
      <w:pPr>
        <w:jc w:val="both"/>
        <w:rPr>
          <w:b/>
        </w:rPr>
      </w:pPr>
    </w:p>
    <w:p w14:paraId="0CDD0B86" w14:textId="77777777" w:rsidR="007753B9" w:rsidRDefault="007753B9" w:rsidP="0035796D">
      <w:pPr>
        <w:jc w:val="both"/>
        <w:rPr>
          <w:b/>
        </w:rPr>
      </w:pPr>
    </w:p>
    <w:p w14:paraId="07686DF2" w14:textId="77777777" w:rsidR="00F119EE" w:rsidRPr="0035796D" w:rsidRDefault="00F53DD1" w:rsidP="0035796D">
      <w:pPr>
        <w:jc w:val="both"/>
      </w:pPr>
      <w:r w:rsidRPr="0035796D">
        <w:rPr>
          <w:b/>
        </w:rPr>
        <w:t>Durée </w:t>
      </w:r>
      <w:r w:rsidRPr="0035796D">
        <w:t>: 2 à  3 semaines</w:t>
      </w:r>
    </w:p>
    <w:p w14:paraId="4C4EA49F" w14:textId="77777777" w:rsidR="00F53DD1" w:rsidRPr="0035796D" w:rsidRDefault="00F53DD1" w:rsidP="0035796D">
      <w:pPr>
        <w:jc w:val="both"/>
      </w:pPr>
    </w:p>
    <w:p w14:paraId="000E3B16" w14:textId="77777777" w:rsidR="00F53DD1" w:rsidRPr="0035796D" w:rsidRDefault="00F53DD1" w:rsidP="0035796D">
      <w:pPr>
        <w:jc w:val="both"/>
        <w:rPr>
          <w:b/>
        </w:rPr>
      </w:pPr>
      <w:r w:rsidRPr="0035796D">
        <w:rPr>
          <w:b/>
        </w:rPr>
        <w:t>Mode</w:t>
      </w:r>
      <w:r w:rsidR="0035796D">
        <w:rPr>
          <w:b/>
        </w:rPr>
        <w:t>s</w:t>
      </w:r>
      <w:r w:rsidRPr="0035796D">
        <w:rPr>
          <w:b/>
        </w:rPr>
        <w:t xml:space="preserve"> de transmission :</w:t>
      </w:r>
    </w:p>
    <w:p w14:paraId="3CFD6DDE" w14:textId="77777777" w:rsidR="00F53DD1" w:rsidRPr="0035796D" w:rsidRDefault="00F53DD1" w:rsidP="0035796D">
      <w:pPr>
        <w:pStyle w:val="Paragraphedeliste"/>
        <w:numPr>
          <w:ilvl w:val="0"/>
          <w:numId w:val="1"/>
        </w:numPr>
        <w:jc w:val="both"/>
      </w:pPr>
      <w:r w:rsidRPr="0035796D">
        <w:rPr>
          <w:rFonts w:eastAsia="Times New Roman" w:cs="Times New Roman"/>
          <w:color w:val="333333"/>
          <w:shd w:val="clear" w:color="auto" w:fill="FFFFFF"/>
        </w:rPr>
        <w:t>Par une lésion de la peau (même non visible), voies respiratoires ou des muqueuses</w:t>
      </w:r>
    </w:p>
    <w:p w14:paraId="616CC44D" w14:textId="77777777" w:rsidR="00F53DD1" w:rsidRPr="0035796D" w:rsidRDefault="00F53DD1" w:rsidP="0035796D">
      <w:pPr>
        <w:pStyle w:val="Paragraphedeliste"/>
        <w:numPr>
          <w:ilvl w:val="0"/>
          <w:numId w:val="1"/>
        </w:numPr>
        <w:jc w:val="both"/>
        <w:rPr>
          <w:rFonts w:eastAsia="Times New Roman" w:cs="Times New Roman"/>
        </w:rPr>
      </w:pPr>
      <w:r w:rsidRPr="0035796D">
        <w:rPr>
          <w:rFonts w:eastAsia="Times New Roman" w:cs="Times New Roman"/>
          <w:b/>
          <w:bCs/>
          <w:color w:val="333333"/>
          <w:shd w:val="clear" w:color="auto" w:fill="FFFFFF"/>
        </w:rPr>
        <w:t>Contact direct</w:t>
      </w:r>
      <w:r w:rsidRPr="0035796D">
        <w:rPr>
          <w:rFonts w:eastAsia="Times New Roman" w:cs="Times New Roman"/>
          <w:color w:val="333333"/>
          <w:shd w:val="clear" w:color="auto" w:fill="FFFFFF"/>
        </w:rPr>
        <w:t xml:space="preserve"> avec les lésions cutanées ou les muqueuses d’une personne malade, ainsi que par les gouttelettes (salive, éternuements, postillons…) </w:t>
      </w:r>
    </w:p>
    <w:p w14:paraId="24B39F9B" w14:textId="77777777" w:rsidR="00F53DD1" w:rsidRPr="0035796D" w:rsidRDefault="00F53DD1" w:rsidP="0035796D">
      <w:pPr>
        <w:pStyle w:val="Paragraphedeliste"/>
        <w:numPr>
          <w:ilvl w:val="0"/>
          <w:numId w:val="1"/>
        </w:numPr>
        <w:jc w:val="both"/>
        <w:rPr>
          <w:rFonts w:eastAsia="Times New Roman" w:cs="Times New Roman"/>
        </w:rPr>
      </w:pPr>
      <w:r w:rsidRPr="0035796D">
        <w:rPr>
          <w:rFonts w:eastAsia="Times New Roman" w:cs="Times New Roman"/>
          <w:b/>
          <w:bCs/>
          <w:color w:val="333333"/>
          <w:shd w:val="clear" w:color="auto" w:fill="FFFFFF"/>
        </w:rPr>
        <w:t>Contact indirect </w:t>
      </w:r>
      <w:r w:rsidRPr="0035796D">
        <w:rPr>
          <w:rFonts w:eastAsia="Times New Roman" w:cs="Times New Roman"/>
          <w:color w:val="333333"/>
          <w:shd w:val="clear" w:color="auto" w:fill="FFFFFF"/>
        </w:rPr>
        <w:t>avec l’environnement du malade (literie, vêtements, vaisselle, linge de bain…).</w:t>
      </w:r>
    </w:p>
    <w:p w14:paraId="19FECAC9" w14:textId="77777777" w:rsidR="00F53DD1" w:rsidRPr="0035796D" w:rsidRDefault="00F53DD1" w:rsidP="0035796D">
      <w:pPr>
        <w:ind w:left="60"/>
        <w:jc w:val="both"/>
      </w:pPr>
    </w:p>
    <w:p w14:paraId="5EB653D0" w14:textId="77777777" w:rsidR="00F53DD1" w:rsidRPr="0035796D" w:rsidRDefault="0035796D" w:rsidP="0035796D">
      <w:pPr>
        <w:pStyle w:val="NormalWeb"/>
        <w:shd w:val="clear" w:color="auto" w:fill="FFFFFF"/>
        <w:spacing w:before="0" w:beforeAutospacing="0" w:after="300" w:afterAutospacing="0"/>
        <w:jc w:val="both"/>
        <w:rPr>
          <w:rFonts w:asciiTheme="minorHAnsi" w:hAnsiTheme="minorHAnsi"/>
          <w:color w:val="333333"/>
          <w:sz w:val="24"/>
          <w:szCs w:val="24"/>
        </w:rPr>
      </w:pPr>
      <w:r>
        <w:rPr>
          <w:rStyle w:val="lev"/>
          <w:rFonts w:asciiTheme="minorHAnsi" w:hAnsiTheme="minorHAnsi"/>
          <w:color w:val="333333"/>
          <w:sz w:val="24"/>
          <w:szCs w:val="24"/>
        </w:rPr>
        <w:t>I</w:t>
      </w:r>
      <w:r w:rsidR="00F53DD1" w:rsidRPr="0035796D">
        <w:rPr>
          <w:rStyle w:val="lev"/>
          <w:rFonts w:asciiTheme="minorHAnsi" w:hAnsiTheme="minorHAnsi"/>
          <w:color w:val="333333"/>
          <w:sz w:val="24"/>
          <w:szCs w:val="24"/>
        </w:rPr>
        <w:t>solement pendant toute la durée de la maladie </w:t>
      </w:r>
      <w:r w:rsidR="00F53DD1" w:rsidRPr="0035796D">
        <w:rPr>
          <w:rFonts w:asciiTheme="minorHAnsi" w:hAnsiTheme="minorHAnsi"/>
          <w:color w:val="333333"/>
          <w:sz w:val="24"/>
          <w:szCs w:val="24"/>
        </w:rPr>
        <w:t>(jusqu’à disparition des dernières croutes, le plus souvent 3 semaines).</w:t>
      </w:r>
    </w:p>
    <w:p w14:paraId="2FF546A2" w14:textId="303C7948" w:rsidR="007C127E" w:rsidRDefault="00F53DD1" w:rsidP="007C127E">
      <w:pPr>
        <w:jc w:val="both"/>
      </w:pPr>
      <w:r w:rsidRPr="0035796D">
        <w:rPr>
          <w:b/>
        </w:rPr>
        <w:t xml:space="preserve">Mortalité : </w:t>
      </w:r>
      <w:r w:rsidRPr="0035796D">
        <w:t>1 à 10%</w:t>
      </w:r>
      <w:r w:rsidR="0035796D">
        <w:t xml:space="preserve"> (selon la souche)</w:t>
      </w:r>
      <w:r w:rsidR="009476B7">
        <w:t xml:space="preserve"> –</w:t>
      </w:r>
      <w:r w:rsidR="0090596F">
        <w:t xml:space="preserve"> La souche responsable de cas groupés serait la souche présente en Afrique de l’Ouest – Respo</w:t>
      </w:r>
      <w:r w:rsidR="003266FB">
        <w:t>nsable d’une mortalité &lt; à 1% (2</w:t>
      </w:r>
      <w:r w:rsidR="0090596F">
        <w:t>)</w:t>
      </w:r>
      <w:r w:rsidR="007C127E">
        <w:t xml:space="preserve"> sur la souche 2022, actuellement la souche Claste 1b est responsable d’une mortalité estimée à 3%</w:t>
      </w:r>
    </w:p>
    <w:p w14:paraId="01E08FB7" w14:textId="237BD214" w:rsidR="007C127E" w:rsidRDefault="007C127E" w:rsidP="007C127E">
      <w:pPr>
        <w:pStyle w:val="Paragraphedeliste"/>
        <w:numPr>
          <w:ilvl w:val="0"/>
          <w:numId w:val="1"/>
        </w:numPr>
        <w:jc w:val="both"/>
      </w:pPr>
      <w:r>
        <w:t xml:space="preserve">Complication : douleur intense ORL (risque </w:t>
      </w:r>
      <w:proofErr w:type="spellStart"/>
      <w:r>
        <w:t>aphagie</w:t>
      </w:r>
      <w:proofErr w:type="spellEnd"/>
      <w:r>
        <w:t>), anale (nécessitant pallier 3)</w:t>
      </w:r>
    </w:p>
    <w:p w14:paraId="6C5F6DE2" w14:textId="7E6A7691" w:rsidR="00F53DD1" w:rsidRPr="0035796D" w:rsidRDefault="007C127E" w:rsidP="007C127E">
      <w:pPr>
        <w:pStyle w:val="Paragraphedeliste"/>
        <w:numPr>
          <w:ilvl w:val="0"/>
          <w:numId w:val="1"/>
        </w:numPr>
        <w:jc w:val="both"/>
      </w:pPr>
      <w:r>
        <w:t xml:space="preserve">Complication locale : </w:t>
      </w:r>
      <w:r w:rsidR="00F53DD1" w:rsidRPr="0035796D">
        <w:t>Surinfection des pustules avec sepsis</w:t>
      </w:r>
    </w:p>
    <w:p w14:paraId="24076ED7" w14:textId="79B526AC" w:rsidR="00F53DD1" w:rsidRPr="0035796D" w:rsidRDefault="00F53DD1" w:rsidP="0035796D">
      <w:pPr>
        <w:pStyle w:val="Paragraphedeliste"/>
        <w:numPr>
          <w:ilvl w:val="0"/>
          <w:numId w:val="1"/>
        </w:numPr>
        <w:jc w:val="both"/>
      </w:pPr>
      <w:r w:rsidRPr="0035796D">
        <w:t>Complications viscérales</w:t>
      </w:r>
      <w:r w:rsidR="0090596F">
        <w:t> : Pneumopathie, encéphalite, hémorragie interne</w:t>
      </w:r>
    </w:p>
    <w:p w14:paraId="4C33EBC5" w14:textId="77777777" w:rsidR="00F53DD1" w:rsidRPr="0035796D" w:rsidRDefault="00F53DD1" w:rsidP="0035796D">
      <w:pPr>
        <w:ind w:left="60"/>
        <w:jc w:val="both"/>
        <w:rPr>
          <w:color w:val="333333"/>
        </w:rPr>
      </w:pPr>
    </w:p>
    <w:p w14:paraId="7EE8D135" w14:textId="77777777" w:rsidR="00F53DD1" w:rsidRPr="0090596F" w:rsidRDefault="00F53DD1" w:rsidP="0035796D">
      <w:pPr>
        <w:ind w:left="60"/>
        <w:jc w:val="both"/>
        <w:rPr>
          <w:b/>
        </w:rPr>
      </w:pPr>
      <w:r w:rsidRPr="0090596F">
        <w:rPr>
          <w:b/>
        </w:rPr>
        <w:t>La maladie est généralement bénigne et la plupart des personnes se rétablissent en 2 à 4 semaines.</w:t>
      </w:r>
    </w:p>
    <w:p w14:paraId="44AEECFE" w14:textId="77777777" w:rsidR="0035796D" w:rsidRPr="0035796D" w:rsidRDefault="0035796D" w:rsidP="0035796D">
      <w:pPr>
        <w:ind w:left="60"/>
        <w:jc w:val="both"/>
        <w:rPr>
          <w:color w:val="333333"/>
        </w:rPr>
      </w:pPr>
    </w:p>
    <w:p w14:paraId="05C6A72A" w14:textId="77777777" w:rsidR="0035796D" w:rsidRPr="0035796D" w:rsidRDefault="0035796D" w:rsidP="0035796D">
      <w:pPr>
        <w:pStyle w:val="Paragraphedeliste"/>
        <w:numPr>
          <w:ilvl w:val="0"/>
          <w:numId w:val="2"/>
        </w:numPr>
        <w:jc w:val="both"/>
        <w:rPr>
          <w:b/>
          <w:color w:val="FF0000"/>
        </w:rPr>
      </w:pPr>
      <w:r w:rsidRPr="0035796D">
        <w:rPr>
          <w:b/>
          <w:color w:val="FF0000"/>
        </w:rPr>
        <w:t>Protection : AIR + CONTACT</w:t>
      </w:r>
    </w:p>
    <w:p w14:paraId="3107B666" w14:textId="77777777" w:rsidR="0035796D" w:rsidRPr="0035796D" w:rsidRDefault="0035796D" w:rsidP="0035796D">
      <w:pPr>
        <w:ind w:left="60"/>
        <w:jc w:val="both"/>
      </w:pPr>
    </w:p>
    <w:p w14:paraId="0FED2D1E" w14:textId="77777777" w:rsidR="0035796D" w:rsidRPr="0035796D" w:rsidRDefault="0035796D" w:rsidP="0035796D">
      <w:pPr>
        <w:rPr>
          <w:rFonts w:eastAsia="Times New Roman" w:cs="Times New Roman"/>
          <w:color w:val="000000"/>
          <w:shd w:val="clear" w:color="auto" w:fill="FFFFFF"/>
        </w:rPr>
      </w:pPr>
      <w:r w:rsidRPr="0035796D">
        <w:rPr>
          <w:b/>
        </w:rPr>
        <w:t>Soignant</w:t>
      </w:r>
      <w:r w:rsidRPr="0035796D">
        <w:t xml:space="preserve"> : FFP2 + </w:t>
      </w:r>
      <w:r w:rsidRPr="0035796D">
        <w:rPr>
          <w:rFonts w:eastAsia="Times New Roman" w:cs="Times New Roman"/>
          <w:color w:val="000000"/>
          <w:shd w:val="clear" w:color="auto" w:fill="FFFFFF"/>
        </w:rPr>
        <w:t>lunettes + gan</w:t>
      </w:r>
      <w:r w:rsidR="00064502">
        <w:rPr>
          <w:rFonts w:eastAsia="Times New Roman" w:cs="Times New Roman"/>
          <w:color w:val="000000"/>
          <w:shd w:val="clear" w:color="auto" w:fill="FFFFFF"/>
        </w:rPr>
        <w:t>ts si contact avec les lésions  +</w:t>
      </w:r>
    </w:p>
    <w:p w14:paraId="18E88502" w14:textId="77777777" w:rsidR="0035796D" w:rsidRPr="0035796D" w:rsidRDefault="0035796D" w:rsidP="0035796D">
      <w:pPr>
        <w:pStyle w:val="Paragraphedeliste"/>
        <w:numPr>
          <w:ilvl w:val="0"/>
          <w:numId w:val="1"/>
        </w:numPr>
        <w:rPr>
          <w:rFonts w:eastAsia="Times New Roman" w:cs="Times New Roman"/>
          <w:b/>
          <w:bCs/>
          <w:color w:val="000000"/>
          <w:shd w:val="clear" w:color="auto" w:fill="FFFFFF"/>
        </w:rPr>
      </w:pPr>
      <w:r w:rsidRPr="0035796D">
        <w:rPr>
          <w:rFonts w:eastAsia="Times New Roman" w:cs="Times New Roman"/>
          <w:color w:val="000000"/>
          <w:shd w:val="clear" w:color="auto" w:fill="FFFFFF"/>
        </w:rPr>
        <w:t xml:space="preserve">Protection de la tenue du soignant avec </w:t>
      </w:r>
      <w:proofErr w:type="spellStart"/>
      <w:r w:rsidRPr="0035796D">
        <w:rPr>
          <w:rFonts w:eastAsia="Times New Roman" w:cs="Times New Roman"/>
          <w:color w:val="000000"/>
          <w:shd w:val="clear" w:color="auto" w:fill="FFFFFF"/>
        </w:rPr>
        <w:t>surblouse</w:t>
      </w:r>
      <w:proofErr w:type="spellEnd"/>
      <w:r w:rsidRPr="0035796D">
        <w:rPr>
          <w:rFonts w:eastAsia="Times New Roman" w:cs="Times New Roman"/>
          <w:color w:val="000000"/>
          <w:shd w:val="clear" w:color="auto" w:fill="FFFFFF"/>
        </w:rPr>
        <w:t xml:space="preserve">, et en cas de contact rapproché de type toilette : tablier ou de préférence </w:t>
      </w:r>
      <w:proofErr w:type="spellStart"/>
      <w:r w:rsidRPr="0035796D">
        <w:rPr>
          <w:rFonts w:eastAsia="Times New Roman" w:cs="Times New Roman"/>
          <w:color w:val="000000"/>
          <w:shd w:val="clear" w:color="auto" w:fill="FFFFFF"/>
        </w:rPr>
        <w:t>surblouse</w:t>
      </w:r>
      <w:proofErr w:type="spellEnd"/>
      <w:r w:rsidRPr="0035796D">
        <w:rPr>
          <w:rFonts w:eastAsia="Times New Roman" w:cs="Times New Roman"/>
          <w:color w:val="000000"/>
          <w:shd w:val="clear" w:color="auto" w:fill="FFFFFF"/>
        </w:rPr>
        <w:t xml:space="preserve"> étanche, couvrante</w:t>
      </w:r>
      <w:r w:rsidRPr="0035796D">
        <w:rPr>
          <w:rFonts w:eastAsia="Times New Roman" w:cs="Times New Roman"/>
          <w:color w:val="000000"/>
        </w:rPr>
        <w:br/>
      </w:r>
    </w:p>
    <w:p w14:paraId="2B435E8B" w14:textId="77777777" w:rsidR="0035796D" w:rsidRPr="0035796D" w:rsidRDefault="0035796D" w:rsidP="0035796D">
      <w:pPr>
        <w:ind w:left="60"/>
        <w:rPr>
          <w:rFonts w:eastAsia="Times New Roman" w:cs="Times New Roman"/>
          <w:b/>
          <w:bCs/>
          <w:color w:val="000000"/>
          <w:shd w:val="clear" w:color="auto" w:fill="FFFFFF"/>
        </w:rPr>
      </w:pPr>
      <w:r w:rsidRPr="0035796D">
        <w:rPr>
          <w:rFonts w:eastAsia="Times New Roman" w:cs="Times New Roman"/>
          <w:b/>
          <w:bCs/>
          <w:color w:val="000000"/>
          <w:shd w:val="clear" w:color="auto" w:fill="FFFFFF"/>
        </w:rPr>
        <w:t>Traitement des surfaces</w:t>
      </w:r>
      <w:r w:rsidRPr="0035796D">
        <w:rPr>
          <w:rFonts w:eastAsia="Times New Roman" w:cs="Times New Roman"/>
          <w:color w:val="000000"/>
          <w:shd w:val="clear" w:color="auto" w:fill="FFFFFF"/>
        </w:rPr>
        <w:t> : hypochlorite de sodium à 0,5 %</w:t>
      </w:r>
      <w:r w:rsidRPr="0035796D">
        <w:rPr>
          <w:rFonts w:eastAsia="Times New Roman" w:cs="Times New Roman"/>
          <w:color w:val="000000"/>
        </w:rPr>
        <w:br/>
      </w:r>
    </w:p>
    <w:p w14:paraId="528EB28B" w14:textId="77777777" w:rsidR="0035796D" w:rsidRDefault="0035796D" w:rsidP="0035796D">
      <w:pPr>
        <w:ind w:left="60"/>
        <w:rPr>
          <w:rFonts w:eastAsia="Times New Roman" w:cs="Times New Roman"/>
          <w:color w:val="000000"/>
          <w:shd w:val="clear" w:color="auto" w:fill="FFFFFF"/>
        </w:rPr>
      </w:pPr>
      <w:r w:rsidRPr="0035796D">
        <w:rPr>
          <w:rFonts w:eastAsia="Times New Roman" w:cs="Times New Roman"/>
          <w:b/>
          <w:bCs/>
          <w:color w:val="000000"/>
          <w:shd w:val="clear" w:color="auto" w:fill="FFFFFF"/>
        </w:rPr>
        <w:t>Gestion des déchets de soins et effluents </w:t>
      </w:r>
      <w:r w:rsidRPr="0035796D">
        <w:rPr>
          <w:rFonts w:eastAsia="Times New Roman" w:cs="Times New Roman"/>
          <w:color w:val="000000"/>
          <w:shd w:val="clear" w:color="auto" w:fill="FFFFFF"/>
        </w:rPr>
        <w:t>: filière DASRI</w:t>
      </w:r>
    </w:p>
    <w:p w14:paraId="4764533D" w14:textId="77777777" w:rsidR="00064502" w:rsidRDefault="00064502" w:rsidP="0035796D">
      <w:pPr>
        <w:ind w:left="60"/>
        <w:rPr>
          <w:rFonts w:eastAsia="Times New Roman" w:cs="Times New Roman"/>
        </w:rPr>
      </w:pPr>
    </w:p>
    <w:p w14:paraId="6EDA35B5" w14:textId="1B1F60A2" w:rsidR="00064502" w:rsidRPr="003266FB" w:rsidRDefault="00064502" w:rsidP="0035796D">
      <w:pPr>
        <w:ind w:left="60"/>
        <w:rPr>
          <w:rFonts w:eastAsia="Times New Roman" w:cs="Times New Roman"/>
          <w:b/>
          <w:u w:val="single"/>
        </w:rPr>
      </w:pPr>
      <w:r w:rsidRPr="003266FB">
        <w:rPr>
          <w:rFonts w:eastAsia="Times New Roman" w:cs="Times New Roman"/>
          <w:b/>
          <w:u w:val="single"/>
        </w:rPr>
        <w:t>Définition de cas</w:t>
      </w:r>
      <w:r w:rsidR="003266FB" w:rsidRPr="003266FB">
        <w:rPr>
          <w:rFonts w:eastAsia="Times New Roman" w:cs="Times New Roman"/>
          <w:b/>
        </w:rPr>
        <w:t xml:space="preserve"> </w:t>
      </w:r>
      <w:r w:rsidR="003266FB" w:rsidRPr="003266FB">
        <w:rPr>
          <w:rFonts w:eastAsia="Times New Roman" w:cs="Times New Roman"/>
        </w:rPr>
        <w:t>selon le DGS-URGENT N°2022_55 du 19 mai 2022</w:t>
      </w:r>
      <w:r w:rsidR="00E66CD5">
        <w:rPr>
          <w:rFonts w:eastAsia="Times New Roman" w:cs="Times New Roman"/>
        </w:rPr>
        <w:t xml:space="preserve"> et </w:t>
      </w:r>
      <w:r w:rsidR="00E66CD5" w:rsidRPr="00910055">
        <w:rPr>
          <w:color w:val="202124"/>
        </w:rPr>
        <w:t>n°2022_65</w:t>
      </w:r>
      <w:r w:rsidR="00E66CD5">
        <w:rPr>
          <w:color w:val="202124"/>
        </w:rPr>
        <w:t xml:space="preserve"> du 8 juillet 2022</w:t>
      </w:r>
    </w:p>
    <w:p w14:paraId="444B45D5" w14:textId="77777777" w:rsidR="00064502" w:rsidRDefault="00064502" w:rsidP="0035796D">
      <w:pPr>
        <w:ind w:left="60"/>
        <w:rPr>
          <w:rFonts w:eastAsia="Times New Roman" w:cs="Times New Roman"/>
        </w:rPr>
      </w:pPr>
    </w:p>
    <w:p w14:paraId="63A43831" w14:textId="77777777" w:rsidR="00910055" w:rsidRDefault="00910055" w:rsidP="0035796D">
      <w:pPr>
        <w:ind w:left="60"/>
        <w:rPr>
          <w:rFonts w:eastAsia="Times New Roman" w:cs="Times New Roman"/>
        </w:rPr>
      </w:pPr>
    </w:p>
    <w:p w14:paraId="194C0977" w14:textId="77777777" w:rsidR="00910055" w:rsidRPr="00910055" w:rsidRDefault="00910055" w:rsidP="00910055">
      <w:pPr>
        <w:pStyle w:val="Paragraphedeliste"/>
        <w:numPr>
          <w:ilvl w:val="0"/>
          <w:numId w:val="1"/>
        </w:numPr>
        <w:shd w:val="clear" w:color="auto" w:fill="FFFFFF"/>
        <w:spacing w:line="390" w:lineRule="atLeast"/>
        <w:jc w:val="both"/>
        <w:rPr>
          <w:rFonts w:eastAsia="Times New Roman" w:cs="Arial"/>
          <w:color w:val="393939"/>
        </w:rPr>
      </w:pPr>
      <w:r w:rsidRPr="00910055">
        <w:rPr>
          <w:rFonts w:eastAsia="Times New Roman" w:cs="Arial"/>
          <w:b/>
          <w:bCs/>
          <w:color w:val="393939"/>
          <w:bdr w:val="none" w:sz="0" w:space="0" w:color="auto" w:frame="1"/>
        </w:rPr>
        <w:t>Les cas suspects</w:t>
      </w:r>
      <w:r w:rsidRPr="00910055">
        <w:rPr>
          <w:rFonts w:eastAsia="Times New Roman" w:cs="Arial"/>
          <w:color w:val="393939"/>
        </w:rPr>
        <w:t xml:space="preserve"> sont les patients présentant des signes cliniques évocateurs d’une infection à </w:t>
      </w:r>
      <w:proofErr w:type="spellStart"/>
      <w:r w:rsidRPr="00910055">
        <w:rPr>
          <w:rFonts w:eastAsia="Times New Roman" w:cs="Arial"/>
          <w:color w:val="393939"/>
        </w:rPr>
        <w:t>Monkeypox</w:t>
      </w:r>
      <w:proofErr w:type="spellEnd"/>
      <w:r w:rsidRPr="00910055">
        <w:rPr>
          <w:rFonts w:eastAsia="Times New Roman" w:cs="Arial"/>
          <w:color w:val="393939"/>
        </w:rPr>
        <w:t xml:space="preserve"> virus sans exposition à risque d’infection identifiée. </w:t>
      </w:r>
    </w:p>
    <w:p w14:paraId="1513DFEB" w14:textId="77777777" w:rsidR="00910055" w:rsidRPr="00910055" w:rsidRDefault="00910055" w:rsidP="00910055">
      <w:pPr>
        <w:shd w:val="clear" w:color="auto" w:fill="FFFFFF"/>
        <w:spacing w:line="390" w:lineRule="atLeast"/>
        <w:jc w:val="both"/>
        <w:rPr>
          <w:rFonts w:eastAsia="Times New Roman" w:cs="Arial"/>
          <w:color w:val="393939"/>
        </w:rPr>
      </w:pPr>
    </w:p>
    <w:p w14:paraId="3681EB00" w14:textId="77777777" w:rsidR="00910055" w:rsidRPr="00910055" w:rsidRDefault="00910055" w:rsidP="00910055">
      <w:pPr>
        <w:pStyle w:val="Paragraphedeliste"/>
        <w:numPr>
          <w:ilvl w:val="0"/>
          <w:numId w:val="1"/>
        </w:numPr>
        <w:shd w:val="clear" w:color="auto" w:fill="FFFFFF"/>
        <w:spacing w:line="390" w:lineRule="atLeast"/>
        <w:jc w:val="both"/>
        <w:rPr>
          <w:rFonts w:eastAsia="Times New Roman" w:cs="Arial"/>
          <w:color w:val="393939"/>
        </w:rPr>
      </w:pPr>
      <w:r w:rsidRPr="00910055">
        <w:rPr>
          <w:rFonts w:eastAsia="Times New Roman" w:cs="Arial"/>
          <w:b/>
          <w:bCs/>
          <w:color w:val="393939"/>
          <w:bdr w:val="none" w:sz="0" w:space="0" w:color="auto" w:frame="1"/>
        </w:rPr>
        <w:t>Les cas possible</w:t>
      </w:r>
      <w:r w:rsidRPr="00910055">
        <w:rPr>
          <w:rFonts w:eastAsia="Times New Roman" w:cs="Arial"/>
          <w:color w:val="393939"/>
        </w:rPr>
        <w:t xml:space="preserve"> sont les patients présentant des signes cliniques évocateurs d’une infection à </w:t>
      </w:r>
      <w:proofErr w:type="spellStart"/>
      <w:r w:rsidRPr="00910055">
        <w:rPr>
          <w:rFonts w:eastAsia="Times New Roman" w:cs="Arial"/>
          <w:color w:val="393939"/>
        </w:rPr>
        <w:t>Monkeypox</w:t>
      </w:r>
      <w:proofErr w:type="spellEnd"/>
      <w:r w:rsidRPr="00910055">
        <w:rPr>
          <w:rFonts w:eastAsia="Times New Roman" w:cs="Arial"/>
          <w:color w:val="393939"/>
        </w:rPr>
        <w:t xml:space="preserve"> virus et au moins une exposition à risque d’infection (retour d’un voyage dans un pays d’Afrique où le virus circule habituellement, ou partenaires sexuels multiples quelle que soit l’orientation sexuelle, ou homme ayant des rapports sexuels avec des hommes). </w:t>
      </w:r>
    </w:p>
    <w:p w14:paraId="3121346B" w14:textId="77777777" w:rsidR="00910055" w:rsidRPr="00910055" w:rsidRDefault="00910055" w:rsidP="00910055">
      <w:pPr>
        <w:shd w:val="clear" w:color="auto" w:fill="FFFFFF"/>
        <w:spacing w:line="390" w:lineRule="atLeast"/>
        <w:jc w:val="both"/>
        <w:rPr>
          <w:rFonts w:eastAsia="Times New Roman" w:cs="Arial"/>
          <w:color w:val="393939"/>
        </w:rPr>
      </w:pPr>
    </w:p>
    <w:p w14:paraId="61E4C968" w14:textId="1B058D4F" w:rsidR="00910055" w:rsidRPr="00910055" w:rsidRDefault="00910055" w:rsidP="00910055">
      <w:pPr>
        <w:shd w:val="clear" w:color="auto" w:fill="FFFFFF"/>
        <w:spacing w:line="390" w:lineRule="atLeast"/>
        <w:jc w:val="both"/>
        <w:rPr>
          <w:rFonts w:eastAsia="Times New Roman" w:cs="Arial"/>
          <w:color w:val="393939"/>
        </w:rPr>
      </w:pPr>
      <w:r w:rsidRPr="00910055">
        <w:rPr>
          <w:rFonts w:eastAsia="Times New Roman" w:cs="Arial"/>
          <w:color w:val="393939"/>
        </w:rPr>
        <w:t xml:space="preserve">Ils </w:t>
      </w:r>
      <w:r w:rsidRPr="00DB7FB2">
        <w:rPr>
          <w:rFonts w:eastAsia="Times New Roman" w:cs="Arial"/>
          <w:color w:val="393939"/>
        </w:rPr>
        <w:t>doivent faire l’objet d’un test de confirmation biologique (</w:t>
      </w:r>
      <w:r w:rsidRPr="00910055">
        <w:rPr>
          <w:rFonts w:eastAsia="Times New Roman" w:cs="Arial"/>
          <w:b/>
          <w:bCs/>
          <w:color w:val="393939"/>
          <w:bdr w:val="none" w:sz="0" w:space="0" w:color="auto" w:frame="1"/>
        </w:rPr>
        <w:t>sauf exception pour les cas possibles</w:t>
      </w:r>
      <w:r w:rsidRPr="00910055">
        <w:rPr>
          <w:rFonts w:eastAsia="Times New Roman" w:cs="Arial"/>
          <w:color w:val="393939"/>
        </w:rPr>
        <w:t> :</w:t>
      </w:r>
      <w:r w:rsidR="007C127E">
        <w:rPr>
          <w:rFonts w:eastAsia="Times New Roman" w:cs="Arial"/>
          <w:color w:val="393939"/>
        </w:rPr>
        <w:t xml:space="preserve"> </w:t>
      </w:r>
      <w:r w:rsidRPr="00DB7FB2">
        <w:rPr>
          <w:rFonts w:eastAsia="Times New Roman" w:cs="Arial"/>
          <w:color w:val="393939"/>
        </w:rPr>
        <w:t xml:space="preserve">symptômes cliniques évocateurs et que les diagnostics différentiels ont été écartés, le </w:t>
      </w:r>
      <w:r w:rsidRPr="00910055">
        <w:rPr>
          <w:rFonts w:eastAsia="Times New Roman" w:cs="Arial"/>
          <w:color w:val="393939"/>
        </w:rPr>
        <w:t>test peut ne pas être réalisé)</w:t>
      </w:r>
    </w:p>
    <w:p w14:paraId="210F8123" w14:textId="77777777" w:rsidR="00910055" w:rsidRPr="00DB7FB2" w:rsidRDefault="00910055" w:rsidP="00910055">
      <w:pPr>
        <w:shd w:val="clear" w:color="auto" w:fill="FFFFFF"/>
        <w:spacing w:line="390" w:lineRule="atLeast"/>
        <w:jc w:val="both"/>
        <w:rPr>
          <w:rFonts w:eastAsia="Times New Roman" w:cs="Arial"/>
          <w:color w:val="393939"/>
        </w:rPr>
      </w:pPr>
    </w:p>
    <w:p w14:paraId="6AD9D3D5" w14:textId="77777777" w:rsidR="00910055" w:rsidRPr="00910055" w:rsidRDefault="00910055" w:rsidP="00910055">
      <w:pPr>
        <w:shd w:val="clear" w:color="auto" w:fill="FFFFFF"/>
        <w:spacing w:line="390" w:lineRule="atLeast"/>
        <w:ind w:firstLine="708"/>
        <w:jc w:val="both"/>
        <w:rPr>
          <w:rFonts w:eastAsia="Times New Roman" w:cs="Arial"/>
          <w:color w:val="393939"/>
        </w:rPr>
      </w:pPr>
      <w:r w:rsidRPr="00910055">
        <w:rPr>
          <w:rFonts w:eastAsia="Times New Roman" w:cs="Arial"/>
          <w:color w:val="393939"/>
        </w:rPr>
        <w:t xml:space="preserve">- </w:t>
      </w:r>
      <w:r w:rsidRPr="00DB7FB2">
        <w:rPr>
          <w:rFonts w:eastAsia="Times New Roman" w:cs="Arial"/>
          <w:color w:val="393939"/>
        </w:rPr>
        <w:t>Les </w:t>
      </w:r>
      <w:r w:rsidRPr="00910055">
        <w:rPr>
          <w:rFonts w:eastAsia="Times New Roman" w:cs="Arial"/>
          <w:b/>
          <w:bCs/>
          <w:color w:val="393939"/>
          <w:bdr w:val="none" w:sz="0" w:space="0" w:color="auto" w:frame="1"/>
        </w:rPr>
        <w:t>cas probables</w:t>
      </w:r>
      <w:r w:rsidRPr="00DB7FB2">
        <w:rPr>
          <w:rFonts w:eastAsia="Times New Roman" w:cs="Arial"/>
          <w:color w:val="393939"/>
        </w:rPr>
        <w:t xml:space="preserve"> sont les patients présentant des signes cliniques évocateurs </w:t>
      </w:r>
    </w:p>
    <w:p w14:paraId="41A09474" w14:textId="77777777" w:rsidR="00910055" w:rsidRPr="00910055" w:rsidRDefault="00910055" w:rsidP="00910055">
      <w:pPr>
        <w:shd w:val="clear" w:color="auto" w:fill="FFFFFF"/>
        <w:spacing w:line="390" w:lineRule="atLeast"/>
        <w:ind w:firstLine="708"/>
        <w:jc w:val="both"/>
        <w:rPr>
          <w:rFonts w:eastAsia="Times New Roman" w:cs="Arial"/>
          <w:color w:val="393939"/>
        </w:rPr>
      </w:pPr>
      <w:proofErr w:type="gramStart"/>
      <w:r w:rsidRPr="00DB7FB2">
        <w:rPr>
          <w:rFonts w:eastAsia="Times New Roman" w:cs="Arial"/>
          <w:color w:val="393939"/>
        </w:rPr>
        <w:t>d’une</w:t>
      </w:r>
      <w:proofErr w:type="gramEnd"/>
      <w:r w:rsidRPr="00DB7FB2">
        <w:rPr>
          <w:rFonts w:eastAsia="Times New Roman" w:cs="Arial"/>
          <w:color w:val="393939"/>
        </w:rPr>
        <w:t xml:space="preserve"> infection à </w:t>
      </w:r>
      <w:proofErr w:type="spellStart"/>
      <w:r w:rsidRPr="00DB7FB2">
        <w:rPr>
          <w:rFonts w:eastAsia="Times New Roman" w:cs="Arial"/>
          <w:color w:val="393939"/>
        </w:rPr>
        <w:t>Monkeypox</w:t>
      </w:r>
      <w:proofErr w:type="spellEnd"/>
      <w:r w:rsidRPr="00DB7FB2">
        <w:rPr>
          <w:rFonts w:eastAsia="Times New Roman" w:cs="Arial"/>
          <w:color w:val="393939"/>
        </w:rPr>
        <w:t xml:space="preserve"> virus et un lien épidémiologique avec un cas confirmé. </w:t>
      </w:r>
    </w:p>
    <w:p w14:paraId="486C0C91" w14:textId="77777777" w:rsidR="00910055" w:rsidRPr="00910055" w:rsidRDefault="00910055" w:rsidP="00910055">
      <w:pPr>
        <w:shd w:val="clear" w:color="auto" w:fill="FFFFFF"/>
        <w:spacing w:line="390" w:lineRule="atLeast"/>
        <w:ind w:firstLine="708"/>
        <w:jc w:val="both"/>
        <w:rPr>
          <w:rFonts w:eastAsia="Times New Roman" w:cs="Arial"/>
          <w:color w:val="393939"/>
        </w:rPr>
      </w:pPr>
      <w:r w:rsidRPr="00DB7FB2">
        <w:rPr>
          <w:rFonts w:eastAsia="Times New Roman" w:cs="Arial"/>
          <w:color w:val="393939"/>
        </w:rPr>
        <w:lastRenderedPageBreak/>
        <w:t>La conduite à tenir pour les cas probables est adapt</w:t>
      </w:r>
      <w:r w:rsidRPr="00910055">
        <w:rPr>
          <w:rFonts w:eastAsia="Times New Roman" w:cs="Arial"/>
          <w:color w:val="393939"/>
        </w:rPr>
        <w:t>ée, avec la suppression du test</w:t>
      </w:r>
    </w:p>
    <w:p w14:paraId="742AFC20" w14:textId="77777777" w:rsidR="00910055" w:rsidRPr="00910055" w:rsidRDefault="00910055" w:rsidP="00910055">
      <w:pPr>
        <w:shd w:val="clear" w:color="auto" w:fill="FFFFFF"/>
        <w:spacing w:line="390" w:lineRule="atLeast"/>
        <w:ind w:firstLine="708"/>
        <w:jc w:val="both"/>
        <w:rPr>
          <w:rFonts w:eastAsia="Times New Roman" w:cs="Arial"/>
          <w:color w:val="393939"/>
        </w:rPr>
      </w:pPr>
      <w:proofErr w:type="gramStart"/>
      <w:r w:rsidRPr="00DB7FB2">
        <w:rPr>
          <w:rFonts w:eastAsia="Times New Roman" w:cs="Arial"/>
          <w:color w:val="393939"/>
        </w:rPr>
        <w:t>systématique</w:t>
      </w:r>
      <w:proofErr w:type="gramEnd"/>
      <w:r w:rsidRPr="00DB7FB2">
        <w:rPr>
          <w:rFonts w:eastAsia="Times New Roman" w:cs="Arial"/>
          <w:color w:val="393939"/>
        </w:rPr>
        <w:t xml:space="preserve"> en raison de la forte présomption clinique et </w:t>
      </w:r>
      <w:r w:rsidRPr="00910055">
        <w:rPr>
          <w:rFonts w:eastAsia="Times New Roman" w:cs="Arial"/>
          <w:color w:val="393939"/>
        </w:rPr>
        <w:t>du lien avec un cas confirmé</w:t>
      </w:r>
    </w:p>
    <w:p w14:paraId="30175595" w14:textId="77777777" w:rsidR="00910055" w:rsidRPr="00DB7FB2" w:rsidRDefault="00910055" w:rsidP="00910055">
      <w:pPr>
        <w:shd w:val="clear" w:color="auto" w:fill="FFFFFF"/>
        <w:spacing w:line="390" w:lineRule="atLeast"/>
        <w:ind w:firstLine="708"/>
        <w:jc w:val="both"/>
        <w:rPr>
          <w:rFonts w:eastAsia="Times New Roman" w:cs="Arial"/>
          <w:color w:val="393939"/>
        </w:rPr>
      </w:pPr>
    </w:p>
    <w:p w14:paraId="0A3AF5A5" w14:textId="77777777" w:rsidR="00910055" w:rsidRPr="00910055" w:rsidRDefault="00910055" w:rsidP="00910055">
      <w:pPr>
        <w:shd w:val="clear" w:color="auto" w:fill="FFFFFF"/>
        <w:spacing w:line="390" w:lineRule="atLeast"/>
        <w:jc w:val="both"/>
        <w:rPr>
          <w:rFonts w:eastAsia="Times New Roman" w:cs="Arial"/>
          <w:color w:val="393939"/>
        </w:rPr>
      </w:pPr>
      <w:r w:rsidRPr="00DB7FB2">
        <w:rPr>
          <w:rFonts w:eastAsia="Times New Roman" w:cs="Arial"/>
          <w:color w:val="393939"/>
        </w:rPr>
        <w:t>- La définition du </w:t>
      </w:r>
      <w:r w:rsidRPr="00910055">
        <w:rPr>
          <w:rFonts w:eastAsia="Times New Roman" w:cs="Arial"/>
          <w:b/>
          <w:bCs/>
          <w:color w:val="393939"/>
          <w:bdr w:val="none" w:sz="0" w:space="0" w:color="auto" w:frame="1"/>
        </w:rPr>
        <w:t>cas confirmé</w:t>
      </w:r>
      <w:r w:rsidRPr="00DB7FB2">
        <w:rPr>
          <w:rFonts w:eastAsia="Times New Roman" w:cs="Arial"/>
          <w:color w:val="393939"/>
        </w:rPr>
        <w:t> : il n’est plus nécessaire de disposer d’un résultat positif de PCR spécifique du virus MKP pour confirmer u</w:t>
      </w:r>
      <w:r w:rsidRPr="00910055">
        <w:rPr>
          <w:rFonts w:eastAsia="Times New Roman" w:cs="Arial"/>
          <w:color w:val="393939"/>
        </w:rPr>
        <w:t xml:space="preserve">n cas ; un résultat positif en </w:t>
      </w:r>
      <w:r w:rsidRPr="00DB7FB2">
        <w:rPr>
          <w:rFonts w:eastAsia="Times New Roman" w:cs="Arial"/>
          <w:color w:val="393939"/>
        </w:rPr>
        <w:t xml:space="preserve">PCR générique du genre </w:t>
      </w:r>
      <w:proofErr w:type="spellStart"/>
      <w:r w:rsidRPr="00DB7FB2">
        <w:rPr>
          <w:rFonts w:eastAsia="Times New Roman" w:cs="Arial"/>
          <w:color w:val="393939"/>
        </w:rPr>
        <w:t>Orthopoxvirus</w:t>
      </w:r>
      <w:proofErr w:type="spellEnd"/>
      <w:r w:rsidRPr="00DB7FB2">
        <w:rPr>
          <w:rFonts w:eastAsia="Times New Roman" w:cs="Arial"/>
          <w:color w:val="393939"/>
        </w:rPr>
        <w:t xml:space="preserve">, associé ou non à un résultat de séquençage partiel spécifique du virus </w:t>
      </w:r>
      <w:proofErr w:type="spellStart"/>
      <w:r w:rsidRPr="00DB7FB2">
        <w:rPr>
          <w:rFonts w:eastAsia="Times New Roman" w:cs="Arial"/>
          <w:color w:val="393939"/>
        </w:rPr>
        <w:t>Monkeypox</w:t>
      </w:r>
      <w:proofErr w:type="spellEnd"/>
      <w:r w:rsidRPr="00DB7FB2">
        <w:rPr>
          <w:rFonts w:eastAsia="Times New Roman" w:cs="Arial"/>
          <w:color w:val="393939"/>
        </w:rPr>
        <w:t>, permet de confirmer le cas ;  </w:t>
      </w:r>
    </w:p>
    <w:p w14:paraId="12EE7D7B" w14:textId="77777777" w:rsidR="00910055" w:rsidRPr="00DB7FB2" w:rsidRDefault="00910055" w:rsidP="00910055">
      <w:pPr>
        <w:shd w:val="clear" w:color="auto" w:fill="FFFFFF"/>
        <w:spacing w:line="390" w:lineRule="atLeast"/>
        <w:jc w:val="both"/>
        <w:rPr>
          <w:rFonts w:eastAsia="Times New Roman" w:cs="Arial"/>
          <w:color w:val="393939"/>
        </w:rPr>
      </w:pPr>
    </w:p>
    <w:p w14:paraId="6250968C" w14:textId="77777777" w:rsidR="00910055" w:rsidRPr="00910055" w:rsidRDefault="00910055" w:rsidP="00910055">
      <w:pPr>
        <w:shd w:val="clear" w:color="auto" w:fill="FFFFFF"/>
        <w:spacing w:line="390" w:lineRule="atLeast"/>
        <w:jc w:val="both"/>
        <w:rPr>
          <w:rFonts w:eastAsia="Times New Roman" w:cs="Arial"/>
          <w:color w:val="393939"/>
        </w:rPr>
      </w:pPr>
      <w:r w:rsidRPr="00DB7FB2">
        <w:rPr>
          <w:rFonts w:eastAsia="Times New Roman" w:cs="Arial"/>
          <w:color w:val="393939"/>
        </w:rPr>
        <w:t xml:space="preserve">- La conduite à tenir </w:t>
      </w:r>
      <w:r w:rsidRPr="00910055">
        <w:rPr>
          <w:rFonts w:eastAsia="Times New Roman" w:cs="Arial"/>
          <w:color w:val="393939"/>
        </w:rPr>
        <w:t xml:space="preserve">pour les cas reste l’isolement strict ou </w:t>
      </w:r>
      <w:r w:rsidRPr="00DB7FB2">
        <w:rPr>
          <w:rFonts w:eastAsia="Times New Roman" w:cs="Arial"/>
          <w:color w:val="393939"/>
        </w:rPr>
        <w:t xml:space="preserve">limitation des interactions sociales et de maitrise des risques de transmission pendant 21 </w:t>
      </w:r>
      <w:r w:rsidRPr="00910055">
        <w:rPr>
          <w:rFonts w:eastAsia="Times New Roman" w:cs="Arial"/>
          <w:color w:val="393939"/>
        </w:rPr>
        <w:t>jours</w:t>
      </w:r>
    </w:p>
    <w:p w14:paraId="48AC61E9" w14:textId="77777777" w:rsidR="00910055" w:rsidRPr="00DB7FB2" w:rsidRDefault="00910055" w:rsidP="00910055">
      <w:pPr>
        <w:shd w:val="clear" w:color="auto" w:fill="FFFFFF"/>
        <w:spacing w:line="390" w:lineRule="atLeast"/>
        <w:jc w:val="both"/>
        <w:rPr>
          <w:rFonts w:eastAsia="Times New Roman" w:cs="Arial"/>
          <w:color w:val="393939"/>
        </w:rPr>
      </w:pPr>
    </w:p>
    <w:p w14:paraId="7C4BEB14" w14:textId="51614735" w:rsidR="00910055" w:rsidRDefault="007C127E" w:rsidP="007C127E">
      <w:pPr>
        <w:shd w:val="clear" w:color="auto" w:fill="FFFFFF"/>
        <w:spacing w:line="390" w:lineRule="atLeast"/>
        <w:jc w:val="both"/>
        <w:rPr>
          <w:rFonts w:eastAsia="Times New Roman" w:cs="Arial"/>
          <w:color w:val="393939"/>
        </w:rPr>
      </w:pPr>
      <w:r>
        <w:rPr>
          <w:rFonts w:eastAsia="Times New Roman" w:cs="Arial"/>
          <w:color w:val="393939"/>
        </w:rPr>
        <w:t xml:space="preserve">-Déclaration obligatoire (Feuille </w:t>
      </w:r>
      <w:proofErr w:type="spellStart"/>
      <w:r>
        <w:rPr>
          <w:rFonts w:eastAsia="Times New Roman" w:cs="Arial"/>
          <w:color w:val="393939"/>
        </w:rPr>
        <w:t>Cerfa</w:t>
      </w:r>
      <w:proofErr w:type="spellEnd"/>
      <w:r>
        <w:rPr>
          <w:rFonts w:eastAsia="Times New Roman" w:cs="Arial"/>
          <w:color w:val="393939"/>
        </w:rPr>
        <w:t xml:space="preserve"> en </w:t>
      </w:r>
      <w:proofErr w:type="spellStart"/>
      <w:r>
        <w:rPr>
          <w:rFonts w:eastAsia="Times New Roman" w:cs="Arial"/>
          <w:color w:val="393939"/>
        </w:rPr>
        <w:t>Annex</w:t>
      </w:r>
      <w:proofErr w:type="spellEnd"/>
      <w:r>
        <w:rPr>
          <w:rFonts w:eastAsia="Times New Roman" w:cs="Arial"/>
          <w:color w:val="393939"/>
        </w:rPr>
        <w:t>)</w:t>
      </w:r>
    </w:p>
    <w:p w14:paraId="1BF598CB" w14:textId="77777777" w:rsidR="007C127E" w:rsidRPr="007C127E" w:rsidRDefault="007C127E" w:rsidP="007C127E">
      <w:pPr>
        <w:shd w:val="clear" w:color="auto" w:fill="FFFFFF"/>
        <w:spacing w:line="390" w:lineRule="atLeast"/>
        <w:jc w:val="both"/>
        <w:rPr>
          <w:rFonts w:eastAsia="Times New Roman" w:cs="Arial"/>
          <w:color w:val="393939"/>
        </w:rPr>
      </w:pPr>
    </w:p>
    <w:p w14:paraId="2FEFC529" w14:textId="77777777" w:rsidR="00064502" w:rsidRPr="00F41E43" w:rsidRDefault="00064502" w:rsidP="00064502">
      <w:pPr>
        <w:pStyle w:val="NormalWeb"/>
        <w:shd w:val="clear" w:color="auto" w:fill="FFFFFF"/>
        <w:spacing w:before="0" w:beforeAutospacing="0" w:after="0" w:afterAutospacing="0"/>
        <w:jc w:val="both"/>
        <w:rPr>
          <w:rFonts w:asciiTheme="minorHAnsi" w:hAnsiTheme="minorHAnsi"/>
          <w:b/>
          <w:color w:val="333333"/>
          <w:sz w:val="24"/>
          <w:szCs w:val="24"/>
        </w:rPr>
      </w:pPr>
      <w:r w:rsidRPr="00F41E43">
        <w:rPr>
          <w:rFonts w:asciiTheme="minorHAnsi" w:hAnsiTheme="minorHAnsi"/>
          <w:b/>
          <w:color w:val="333333"/>
          <w:sz w:val="24"/>
          <w:szCs w:val="24"/>
        </w:rPr>
        <w:t xml:space="preserve">Traitement : </w:t>
      </w:r>
    </w:p>
    <w:p w14:paraId="1C6B7A75" w14:textId="77777777" w:rsidR="00064502" w:rsidRDefault="00064502" w:rsidP="00064502">
      <w:pPr>
        <w:pStyle w:val="NormalWeb"/>
        <w:numPr>
          <w:ilvl w:val="0"/>
          <w:numId w:val="1"/>
        </w:numPr>
        <w:shd w:val="clear" w:color="auto" w:fill="FFFFFF"/>
        <w:spacing w:before="0" w:beforeAutospacing="0" w:after="0" w:afterAutospacing="0"/>
        <w:jc w:val="both"/>
        <w:rPr>
          <w:rFonts w:asciiTheme="minorHAnsi" w:hAnsiTheme="minorHAnsi"/>
          <w:color w:val="333333"/>
          <w:sz w:val="24"/>
          <w:szCs w:val="24"/>
        </w:rPr>
      </w:pPr>
      <w:r>
        <w:rPr>
          <w:rFonts w:asciiTheme="minorHAnsi" w:hAnsiTheme="minorHAnsi"/>
          <w:color w:val="333333"/>
          <w:sz w:val="24"/>
          <w:szCs w:val="24"/>
        </w:rPr>
        <w:t>Hydratation</w:t>
      </w:r>
    </w:p>
    <w:p w14:paraId="624595B2" w14:textId="77777777" w:rsidR="00064502" w:rsidRDefault="00064502" w:rsidP="00064502">
      <w:pPr>
        <w:pStyle w:val="NormalWeb"/>
        <w:numPr>
          <w:ilvl w:val="0"/>
          <w:numId w:val="1"/>
        </w:numPr>
        <w:shd w:val="clear" w:color="auto" w:fill="FFFFFF"/>
        <w:spacing w:before="0" w:beforeAutospacing="0" w:after="0" w:afterAutospacing="0"/>
        <w:jc w:val="both"/>
        <w:rPr>
          <w:rFonts w:asciiTheme="minorHAnsi" w:hAnsiTheme="minorHAnsi"/>
          <w:color w:val="333333"/>
          <w:sz w:val="24"/>
          <w:szCs w:val="24"/>
        </w:rPr>
      </w:pPr>
      <w:r>
        <w:rPr>
          <w:rFonts w:asciiTheme="minorHAnsi" w:hAnsiTheme="minorHAnsi"/>
          <w:color w:val="333333"/>
          <w:sz w:val="24"/>
          <w:szCs w:val="24"/>
        </w:rPr>
        <w:t>Traitement antalgique, antipyrétique</w:t>
      </w:r>
    </w:p>
    <w:p w14:paraId="228CBA89" w14:textId="77777777" w:rsidR="00F41E43" w:rsidRDefault="00F41E43" w:rsidP="00F41E43">
      <w:pPr>
        <w:pStyle w:val="NormalWeb"/>
        <w:shd w:val="clear" w:color="auto" w:fill="FFFFFF"/>
        <w:spacing w:before="0" w:beforeAutospacing="0" w:after="0" w:afterAutospacing="0"/>
        <w:ind w:left="420"/>
        <w:jc w:val="both"/>
        <w:rPr>
          <w:rFonts w:asciiTheme="minorHAnsi" w:hAnsiTheme="minorHAnsi"/>
          <w:color w:val="333333"/>
          <w:sz w:val="24"/>
          <w:szCs w:val="24"/>
        </w:rPr>
      </w:pPr>
    </w:p>
    <w:p w14:paraId="0BDCF0B1" w14:textId="77777777" w:rsidR="007753B9" w:rsidRPr="00910055" w:rsidRDefault="00F41E43" w:rsidP="00064502">
      <w:pPr>
        <w:pStyle w:val="NormalWeb"/>
        <w:numPr>
          <w:ilvl w:val="0"/>
          <w:numId w:val="1"/>
        </w:numPr>
        <w:shd w:val="clear" w:color="auto" w:fill="FFFFFF"/>
        <w:spacing w:before="0" w:beforeAutospacing="0" w:after="0" w:afterAutospacing="0"/>
        <w:jc w:val="both"/>
        <w:rPr>
          <w:rFonts w:asciiTheme="minorHAnsi" w:hAnsiTheme="minorHAnsi"/>
          <w:color w:val="333333"/>
          <w:sz w:val="24"/>
          <w:szCs w:val="24"/>
        </w:rPr>
      </w:pPr>
      <w:r w:rsidRPr="00910055">
        <w:rPr>
          <w:rFonts w:asciiTheme="minorHAnsi" w:hAnsiTheme="minorHAnsi"/>
          <w:b/>
          <w:color w:val="333333"/>
          <w:sz w:val="24"/>
          <w:szCs w:val="24"/>
        </w:rPr>
        <w:t>Curatif </w:t>
      </w:r>
      <w:r w:rsidRPr="00910055">
        <w:rPr>
          <w:rFonts w:asciiTheme="minorHAnsi" w:hAnsiTheme="minorHAnsi"/>
          <w:color w:val="333333"/>
          <w:sz w:val="24"/>
          <w:szCs w:val="24"/>
        </w:rPr>
        <w:t xml:space="preserve">: </w:t>
      </w:r>
      <w:r w:rsidR="007753B9" w:rsidRPr="00910055">
        <w:rPr>
          <w:rFonts w:asciiTheme="minorHAnsi" w:hAnsiTheme="minorHAnsi"/>
          <w:color w:val="333333"/>
          <w:sz w:val="24"/>
          <w:szCs w:val="24"/>
        </w:rPr>
        <w:t>En prenant le parallèle avec la variole</w:t>
      </w:r>
    </w:p>
    <w:p w14:paraId="360A5E63" w14:textId="77777777" w:rsidR="00F41E43" w:rsidRPr="00910055" w:rsidRDefault="007753B9" w:rsidP="007753B9">
      <w:pPr>
        <w:pStyle w:val="NormalWeb"/>
        <w:numPr>
          <w:ilvl w:val="1"/>
          <w:numId w:val="1"/>
        </w:numPr>
        <w:shd w:val="clear" w:color="auto" w:fill="FFFFFF"/>
        <w:spacing w:before="0" w:beforeAutospacing="0" w:after="0" w:afterAutospacing="0"/>
        <w:jc w:val="both"/>
        <w:rPr>
          <w:rFonts w:asciiTheme="minorHAnsi" w:hAnsiTheme="minorHAnsi"/>
          <w:color w:val="333333"/>
          <w:sz w:val="24"/>
          <w:szCs w:val="24"/>
        </w:rPr>
      </w:pPr>
      <w:proofErr w:type="spellStart"/>
      <w:r w:rsidRPr="00910055">
        <w:rPr>
          <w:rFonts w:asciiTheme="minorHAnsi" w:hAnsiTheme="minorHAnsi"/>
          <w:b/>
          <w:color w:val="333333"/>
          <w:sz w:val="24"/>
          <w:szCs w:val="24"/>
          <w:u w:val="single"/>
        </w:rPr>
        <w:t>Cidofovir</w:t>
      </w:r>
      <w:proofErr w:type="spellEnd"/>
      <w:r w:rsidRPr="00910055">
        <w:rPr>
          <w:rFonts w:asciiTheme="minorHAnsi" w:hAnsiTheme="minorHAnsi"/>
          <w:color w:val="333333"/>
          <w:sz w:val="24"/>
          <w:szCs w:val="24"/>
        </w:rPr>
        <w:t xml:space="preserve"> (</w:t>
      </w:r>
      <w:proofErr w:type="spellStart"/>
      <w:r w:rsidRPr="00910055">
        <w:rPr>
          <w:rFonts w:asciiTheme="minorHAnsi" w:hAnsiTheme="minorHAnsi"/>
          <w:color w:val="333333"/>
          <w:sz w:val="24"/>
          <w:szCs w:val="24"/>
        </w:rPr>
        <w:t>Vistide</w:t>
      </w:r>
      <w:proofErr w:type="spellEnd"/>
      <w:r w:rsidRPr="00910055">
        <w:rPr>
          <w:rFonts w:asciiTheme="minorHAnsi" w:hAnsiTheme="minorHAnsi"/>
          <w:color w:val="333333"/>
          <w:sz w:val="24"/>
          <w:szCs w:val="24"/>
        </w:rPr>
        <w:t xml:space="preserve"> ®) : </w:t>
      </w:r>
    </w:p>
    <w:p w14:paraId="46D3DC9F" w14:textId="77777777" w:rsidR="00F41E43" w:rsidRPr="00910055" w:rsidRDefault="00F41E43" w:rsidP="00F41E43">
      <w:pPr>
        <w:pStyle w:val="NormalWeb"/>
        <w:numPr>
          <w:ilvl w:val="2"/>
          <w:numId w:val="1"/>
        </w:numPr>
        <w:shd w:val="clear" w:color="auto" w:fill="FFFFFF"/>
        <w:spacing w:before="0" w:beforeAutospacing="0" w:after="0" w:afterAutospacing="0"/>
        <w:jc w:val="both"/>
        <w:rPr>
          <w:rFonts w:asciiTheme="minorHAnsi" w:hAnsiTheme="minorHAnsi"/>
          <w:color w:val="333333"/>
          <w:sz w:val="24"/>
          <w:szCs w:val="24"/>
        </w:rPr>
      </w:pPr>
      <w:r w:rsidRPr="00910055">
        <w:rPr>
          <w:rFonts w:asciiTheme="minorHAnsi" w:hAnsiTheme="minorHAnsi"/>
          <w:color w:val="333333"/>
          <w:sz w:val="24"/>
          <w:szCs w:val="24"/>
        </w:rPr>
        <w:t>Inhibiteur de l’ADN polymérase</w:t>
      </w:r>
    </w:p>
    <w:p w14:paraId="48C3A5BD" w14:textId="77777777" w:rsidR="007753B9" w:rsidRPr="00910055" w:rsidRDefault="00F41E43" w:rsidP="00F41E43">
      <w:pPr>
        <w:pStyle w:val="NormalWeb"/>
        <w:numPr>
          <w:ilvl w:val="2"/>
          <w:numId w:val="1"/>
        </w:numPr>
        <w:shd w:val="clear" w:color="auto" w:fill="FFFFFF"/>
        <w:spacing w:before="0" w:beforeAutospacing="0" w:after="0" w:afterAutospacing="0"/>
        <w:jc w:val="both"/>
        <w:rPr>
          <w:rFonts w:asciiTheme="minorHAnsi" w:hAnsiTheme="minorHAnsi"/>
          <w:color w:val="333333"/>
          <w:sz w:val="24"/>
          <w:szCs w:val="24"/>
        </w:rPr>
      </w:pPr>
      <w:r w:rsidRPr="00910055">
        <w:rPr>
          <w:rFonts w:asciiTheme="minorHAnsi" w:hAnsiTheme="minorHAnsi"/>
          <w:color w:val="333333"/>
          <w:sz w:val="24"/>
          <w:szCs w:val="24"/>
        </w:rPr>
        <w:t xml:space="preserve">Posologie : </w:t>
      </w:r>
      <w:r w:rsidR="007753B9" w:rsidRPr="00910055">
        <w:rPr>
          <w:rFonts w:asciiTheme="minorHAnsi" w:hAnsiTheme="minorHAnsi"/>
          <w:color w:val="333333"/>
          <w:sz w:val="24"/>
          <w:szCs w:val="24"/>
        </w:rPr>
        <w:t>0,5mg/kg (hydratation et surveillance fonction rénale)</w:t>
      </w:r>
    </w:p>
    <w:p w14:paraId="61493A89" w14:textId="77777777" w:rsidR="00910055" w:rsidRPr="00910055" w:rsidRDefault="00910055" w:rsidP="00910055">
      <w:pPr>
        <w:pStyle w:val="NormalWeb"/>
        <w:shd w:val="clear" w:color="auto" w:fill="FFFFFF"/>
        <w:spacing w:before="0" w:beforeAutospacing="0" w:after="0" w:afterAutospacing="0"/>
        <w:ind w:left="1500"/>
        <w:jc w:val="both"/>
        <w:rPr>
          <w:rFonts w:asciiTheme="minorHAnsi" w:hAnsiTheme="minorHAnsi"/>
          <w:color w:val="333333"/>
          <w:sz w:val="24"/>
          <w:szCs w:val="24"/>
        </w:rPr>
      </w:pPr>
    </w:p>
    <w:p w14:paraId="14BA25AB" w14:textId="77777777" w:rsidR="007753B9" w:rsidRPr="00910055" w:rsidRDefault="007753B9" w:rsidP="007753B9">
      <w:pPr>
        <w:pStyle w:val="NormalWeb"/>
        <w:numPr>
          <w:ilvl w:val="1"/>
          <w:numId w:val="1"/>
        </w:numPr>
        <w:shd w:val="clear" w:color="auto" w:fill="FFFFFF"/>
        <w:spacing w:before="0" w:beforeAutospacing="0" w:after="0" w:afterAutospacing="0"/>
        <w:jc w:val="both"/>
        <w:rPr>
          <w:rFonts w:asciiTheme="minorHAnsi" w:hAnsiTheme="minorHAnsi"/>
          <w:color w:val="333333"/>
          <w:sz w:val="24"/>
          <w:szCs w:val="24"/>
        </w:rPr>
      </w:pPr>
      <w:proofErr w:type="spellStart"/>
      <w:r w:rsidRPr="00910055">
        <w:rPr>
          <w:rFonts w:asciiTheme="minorHAnsi" w:hAnsiTheme="minorHAnsi"/>
          <w:b/>
          <w:color w:val="333333"/>
          <w:sz w:val="24"/>
          <w:szCs w:val="24"/>
          <w:u w:val="single"/>
        </w:rPr>
        <w:t>Tecovirimat</w:t>
      </w:r>
      <w:proofErr w:type="spellEnd"/>
      <w:r w:rsidRPr="00910055">
        <w:rPr>
          <w:rFonts w:asciiTheme="minorHAnsi" w:hAnsiTheme="minorHAnsi"/>
          <w:color w:val="333333"/>
          <w:sz w:val="24"/>
          <w:szCs w:val="24"/>
        </w:rPr>
        <w:t xml:space="preserve"> (ST-246)</w:t>
      </w:r>
    </w:p>
    <w:p w14:paraId="4443DB13" w14:textId="77777777" w:rsidR="00F41E43" w:rsidRPr="00910055" w:rsidRDefault="00F41E43" w:rsidP="00F41E43">
      <w:pPr>
        <w:pStyle w:val="NormalWeb"/>
        <w:numPr>
          <w:ilvl w:val="2"/>
          <w:numId w:val="1"/>
        </w:numPr>
        <w:shd w:val="clear" w:color="auto" w:fill="FFFFFF"/>
        <w:spacing w:before="0" w:beforeAutospacing="0" w:after="0" w:afterAutospacing="0"/>
        <w:jc w:val="both"/>
        <w:rPr>
          <w:rFonts w:asciiTheme="minorHAnsi" w:hAnsiTheme="minorHAnsi"/>
          <w:color w:val="333333"/>
          <w:sz w:val="24"/>
          <w:szCs w:val="24"/>
        </w:rPr>
      </w:pPr>
      <w:r w:rsidRPr="00910055">
        <w:rPr>
          <w:rFonts w:asciiTheme="minorHAnsi" w:hAnsiTheme="minorHAnsi"/>
          <w:color w:val="333333"/>
          <w:sz w:val="24"/>
          <w:szCs w:val="24"/>
        </w:rPr>
        <w:t xml:space="preserve">Inhibiteur direct de la protéine d’enveloppe indispensable à la transmission </w:t>
      </w:r>
      <w:proofErr w:type="spellStart"/>
      <w:r w:rsidRPr="00910055">
        <w:rPr>
          <w:rFonts w:asciiTheme="minorHAnsi" w:hAnsiTheme="minorHAnsi"/>
          <w:color w:val="333333"/>
          <w:sz w:val="24"/>
          <w:szCs w:val="24"/>
        </w:rPr>
        <w:t>extra-cellulaire</w:t>
      </w:r>
      <w:proofErr w:type="spellEnd"/>
    </w:p>
    <w:p w14:paraId="7A384C74" w14:textId="77777777" w:rsidR="00F41E43" w:rsidRPr="00910055" w:rsidRDefault="00F41E43" w:rsidP="00F41E43">
      <w:pPr>
        <w:pStyle w:val="NormalWeb"/>
        <w:numPr>
          <w:ilvl w:val="2"/>
          <w:numId w:val="1"/>
        </w:numPr>
        <w:shd w:val="clear" w:color="auto" w:fill="FFFFFF"/>
        <w:spacing w:before="0" w:beforeAutospacing="0" w:after="0" w:afterAutospacing="0"/>
        <w:jc w:val="both"/>
        <w:rPr>
          <w:rFonts w:asciiTheme="minorHAnsi" w:hAnsiTheme="minorHAnsi"/>
          <w:color w:val="333333"/>
          <w:sz w:val="24"/>
          <w:szCs w:val="24"/>
        </w:rPr>
      </w:pPr>
      <w:r w:rsidRPr="00910055">
        <w:rPr>
          <w:rFonts w:asciiTheme="minorHAnsi" w:hAnsiTheme="minorHAnsi"/>
          <w:color w:val="333333"/>
          <w:sz w:val="24"/>
          <w:szCs w:val="24"/>
        </w:rPr>
        <w:t>Efficacité dans la variole prophylaxie et curatif</w:t>
      </w:r>
    </w:p>
    <w:p w14:paraId="5CD9F533" w14:textId="77777777" w:rsidR="00F41E43" w:rsidRPr="00910055" w:rsidRDefault="00F41E43" w:rsidP="00F41E43">
      <w:pPr>
        <w:pStyle w:val="NormalWeb"/>
        <w:numPr>
          <w:ilvl w:val="2"/>
          <w:numId w:val="1"/>
        </w:numPr>
        <w:shd w:val="clear" w:color="auto" w:fill="FFFFFF"/>
        <w:spacing w:before="0" w:beforeAutospacing="0" w:after="0" w:afterAutospacing="0"/>
        <w:jc w:val="both"/>
        <w:rPr>
          <w:rFonts w:asciiTheme="minorHAnsi" w:hAnsiTheme="minorHAnsi"/>
          <w:color w:val="333333"/>
          <w:sz w:val="24"/>
          <w:szCs w:val="24"/>
        </w:rPr>
      </w:pPr>
      <w:r w:rsidRPr="00910055">
        <w:rPr>
          <w:rFonts w:asciiTheme="minorHAnsi" w:hAnsiTheme="minorHAnsi"/>
          <w:color w:val="333333"/>
          <w:sz w:val="24"/>
          <w:szCs w:val="24"/>
        </w:rPr>
        <w:t>Réduction des effets post-vaccinaux</w:t>
      </w:r>
    </w:p>
    <w:p w14:paraId="30A0977F" w14:textId="77777777" w:rsidR="00F41E43" w:rsidRPr="00910055" w:rsidRDefault="00F41E43" w:rsidP="00F41E43">
      <w:pPr>
        <w:pStyle w:val="NormalWeb"/>
        <w:numPr>
          <w:ilvl w:val="2"/>
          <w:numId w:val="1"/>
        </w:numPr>
        <w:shd w:val="clear" w:color="auto" w:fill="FFFFFF"/>
        <w:spacing w:before="0" w:beforeAutospacing="0" w:after="0" w:afterAutospacing="0"/>
        <w:jc w:val="both"/>
        <w:rPr>
          <w:rFonts w:asciiTheme="minorHAnsi" w:hAnsiTheme="minorHAnsi"/>
          <w:color w:val="333333"/>
          <w:sz w:val="24"/>
          <w:szCs w:val="24"/>
        </w:rPr>
      </w:pPr>
      <w:r w:rsidRPr="00910055">
        <w:rPr>
          <w:rFonts w:asciiTheme="minorHAnsi" w:hAnsiTheme="minorHAnsi"/>
          <w:color w:val="333333"/>
          <w:sz w:val="24"/>
          <w:szCs w:val="24"/>
        </w:rPr>
        <w:t>Posologie : non fourni par le plan variole.</w:t>
      </w:r>
    </w:p>
    <w:p w14:paraId="09A8CC39" w14:textId="55EA35AC" w:rsidR="00DB7FB2" w:rsidRPr="00910055" w:rsidRDefault="00910055" w:rsidP="00F41E43">
      <w:pPr>
        <w:pStyle w:val="NormalWeb"/>
        <w:numPr>
          <w:ilvl w:val="2"/>
          <w:numId w:val="1"/>
        </w:numPr>
        <w:shd w:val="clear" w:color="auto" w:fill="FFFFFF"/>
        <w:spacing w:before="0" w:beforeAutospacing="0" w:after="0" w:afterAutospacing="0"/>
        <w:jc w:val="both"/>
        <w:rPr>
          <w:rFonts w:asciiTheme="minorHAnsi" w:hAnsiTheme="minorHAnsi"/>
          <w:color w:val="333333"/>
          <w:sz w:val="24"/>
          <w:szCs w:val="24"/>
        </w:rPr>
      </w:pPr>
      <w:r w:rsidRPr="00910055">
        <w:rPr>
          <w:rFonts w:asciiTheme="minorHAnsi" w:hAnsiTheme="minorHAnsi" w:cs="Arial"/>
          <w:color w:val="393939"/>
          <w:sz w:val="24"/>
          <w:szCs w:val="24"/>
          <w:shd w:val="clear" w:color="auto" w:fill="FFFFFF"/>
        </w:rPr>
        <w:t>Pour les patients atteints</w:t>
      </w:r>
      <w:r w:rsidR="00DB7FB2" w:rsidRPr="00910055">
        <w:rPr>
          <w:rFonts w:asciiTheme="minorHAnsi" w:hAnsiTheme="minorHAnsi" w:cs="Arial"/>
          <w:color w:val="393939"/>
          <w:sz w:val="24"/>
          <w:szCs w:val="24"/>
          <w:shd w:val="clear" w:color="auto" w:fill="FFFFFF"/>
        </w:rPr>
        <w:t xml:space="preserve"> d’une </w:t>
      </w:r>
      <w:r w:rsidR="00DB7FB2" w:rsidRPr="00910055">
        <w:rPr>
          <w:rStyle w:val="lev"/>
          <w:rFonts w:asciiTheme="minorHAnsi" w:hAnsiTheme="minorHAnsi" w:cs="Arial"/>
          <w:color w:val="393939"/>
          <w:sz w:val="24"/>
          <w:szCs w:val="24"/>
          <w:bdr w:val="none" w:sz="0" w:space="0" w:color="auto" w:frame="1"/>
          <w:shd w:val="clear" w:color="auto" w:fill="FFFFFF"/>
        </w:rPr>
        <w:t>forme grave de la maladie</w:t>
      </w:r>
      <w:r w:rsidR="00DB7FB2" w:rsidRPr="00910055">
        <w:rPr>
          <w:rFonts w:asciiTheme="minorHAnsi" w:hAnsiTheme="minorHAnsi" w:cs="Arial"/>
          <w:color w:val="393939"/>
          <w:sz w:val="24"/>
          <w:szCs w:val="24"/>
          <w:shd w:val="clear" w:color="auto" w:fill="FFFFFF"/>
        </w:rPr>
        <w:t> (après discussion collégiale, en fonction de la symptomatologie, des complications et du terrain du patient), le </w:t>
      </w:r>
      <w:proofErr w:type="spellStart"/>
      <w:r w:rsidR="00DB7FB2" w:rsidRPr="00910055">
        <w:rPr>
          <w:rStyle w:val="lev"/>
          <w:rFonts w:asciiTheme="minorHAnsi" w:hAnsiTheme="minorHAnsi" w:cs="Arial"/>
          <w:color w:val="393939"/>
          <w:sz w:val="24"/>
          <w:szCs w:val="24"/>
          <w:bdr w:val="none" w:sz="0" w:space="0" w:color="auto" w:frame="1"/>
          <w:shd w:val="clear" w:color="auto" w:fill="FFFFFF"/>
        </w:rPr>
        <w:t>Tecovirimat</w:t>
      </w:r>
      <w:proofErr w:type="spellEnd"/>
      <w:r w:rsidR="00DB7FB2" w:rsidRPr="00910055">
        <w:rPr>
          <w:rFonts w:asciiTheme="minorHAnsi" w:hAnsiTheme="minorHAnsi" w:cs="Arial"/>
          <w:color w:val="393939"/>
          <w:sz w:val="24"/>
          <w:szCs w:val="24"/>
          <w:shd w:val="clear" w:color="auto" w:fill="FFFFFF"/>
        </w:rPr>
        <w:t> est le traitement à utiliser en première intention.</w:t>
      </w:r>
    </w:p>
    <w:p w14:paraId="1BE0A12E" w14:textId="77777777" w:rsidR="00F41E43" w:rsidRDefault="00F41E43" w:rsidP="00F41E43">
      <w:pPr>
        <w:pStyle w:val="NormalWeb"/>
        <w:shd w:val="clear" w:color="auto" w:fill="FFFFFF"/>
        <w:spacing w:before="0" w:beforeAutospacing="0" w:after="0" w:afterAutospacing="0"/>
        <w:ind w:left="1860"/>
        <w:jc w:val="both"/>
        <w:rPr>
          <w:rFonts w:asciiTheme="minorHAnsi" w:hAnsiTheme="minorHAnsi"/>
          <w:color w:val="333333"/>
          <w:sz w:val="24"/>
          <w:szCs w:val="24"/>
        </w:rPr>
      </w:pPr>
    </w:p>
    <w:p w14:paraId="1394247A" w14:textId="77777777" w:rsidR="00F41E43" w:rsidRPr="00F41E43" w:rsidRDefault="00F41E43" w:rsidP="00F41E43">
      <w:pPr>
        <w:pStyle w:val="NormalWeb"/>
        <w:numPr>
          <w:ilvl w:val="0"/>
          <w:numId w:val="1"/>
        </w:numPr>
        <w:shd w:val="clear" w:color="auto" w:fill="FFFFFF"/>
        <w:spacing w:before="0" w:beforeAutospacing="0" w:after="0" w:afterAutospacing="0"/>
        <w:jc w:val="both"/>
        <w:rPr>
          <w:rFonts w:asciiTheme="minorHAnsi" w:hAnsiTheme="minorHAnsi"/>
          <w:b/>
          <w:color w:val="333333"/>
          <w:sz w:val="24"/>
          <w:szCs w:val="24"/>
        </w:rPr>
      </w:pPr>
      <w:r w:rsidRPr="00F41E43">
        <w:rPr>
          <w:rFonts w:asciiTheme="minorHAnsi" w:hAnsiTheme="minorHAnsi"/>
          <w:b/>
          <w:color w:val="333333"/>
          <w:sz w:val="24"/>
          <w:szCs w:val="24"/>
        </w:rPr>
        <w:t>Préventif :</w:t>
      </w:r>
    </w:p>
    <w:p w14:paraId="354809BA" w14:textId="29C549D5" w:rsidR="00F41E43" w:rsidRDefault="00F41E43" w:rsidP="00F41E43">
      <w:pPr>
        <w:pStyle w:val="NormalWeb"/>
        <w:numPr>
          <w:ilvl w:val="1"/>
          <w:numId w:val="1"/>
        </w:numPr>
        <w:shd w:val="clear" w:color="auto" w:fill="FFFFFF"/>
        <w:spacing w:before="0" w:beforeAutospacing="0" w:after="0" w:afterAutospacing="0"/>
        <w:jc w:val="both"/>
        <w:rPr>
          <w:rFonts w:asciiTheme="minorHAnsi" w:hAnsiTheme="minorHAnsi"/>
          <w:color w:val="333333"/>
          <w:sz w:val="24"/>
          <w:szCs w:val="24"/>
        </w:rPr>
      </w:pPr>
      <w:r>
        <w:rPr>
          <w:rFonts w:asciiTheme="minorHAnsi" w:hAnsiTheme="minorHAnsi"/>
          <w:color w:val="333333"/>
          <w:sz w:val="24"/>
          <w:szCs w:val="24"/>
        </w:rPr>
        <w:t xml:space="preserve">Vaccination </w:t>
      </w:r>
      <w:proofErr w:type="spellStart"/>
      <w:r>
        <w:rPr>
          <w:rFonts w:asciiTheme="minorHAnsi" w:hAnsiTheme="minorHAnsi"/>
          <w:color w:val="333333"/>
          <w:sz w:val="24"/>
          <w:szCs w:val="24"/>
        </w:rPr>
        <w:t>anti-variolique</w:t>
      </w:r>
      <w:proofErr w:type="spellEnd"/>
      <w:r>
        <w:rPr>
          <w:rFonts w:asciiTheme="minorHAnsi" w:hAnsiTheme="minorHAnsi"/>
          <w:color w:val="333333"/>
          <w:sz w:val="24"/>
          <w:szCs w:val="24"/>
        </w:rPr>
        <w:t xml:space="preserve"> à montrer une baisse des </w:t>
      </w:r>
      <w:r w:rsidR="009476B7">
        <w:rPr>
          <w:rFonts w:asciiTheme="minorHAnsi" w:hAnsiTheme="minorHAnsi"/>
          <w:color w:val="333333"/>
          <w:sz w:val="24"/>
          <w:szCs w:val="24"/>
        </w:rPr>
        <w:t>symptômes</w:t>
      </w:r>
      <w:r>
        <w:rPr>
          <w:rFonts w:asciiTheme="minorHAnsi" w:hAnsiTheme="minorHAnsi"/>
          <w:color w:val="333333"/>
          <w:sz w:val="24"/>
          <w:szCs w:val="24"/>
        </w:rPr>
        <w:t xml:space="preserve"> et de la mortalité (1, 2)</w:t>
      </w:r>
    </w:p>
    <w:p w14:paraId="10AE3218" w14:textId="5DA86FCA" w:rsidR="009476B7" w:rsidRDefault="009476B7" w:rsidP="00F41E43">
      <w:pPr>
        <w:pStyle w:val="NormalWeb"/>
        <w:numPr>
          <w:ilvl w:val="1"/>
          <w:numId w:val="1"/>
        </w:numPr>
        <w:shd w:val="clear" w:color="auto" w:fill="FFFFFF"/>
        <w:spacing w:before="0" w:beforeAutospacing="0" w:after="0" w:afterAutospacing="0"/>
        <w:jc w:val="both"/>
        <w:rPr>
          <w:rFonts w:asciiTheme="minorHAnsi" w:hAnsiTheme="minorHAnsi"/>
          <w:color w:val="333333"/>
          <w:sz w:val="24"/>
          <w:szCs w:val="24"/>
        </w:rPr>
      </w:pPr>
      <w:r>
        <w:rPr>
          <w:rFonts w:asciiTheme="minorHAnsi" w:hAnsiTheme="minorHAnsi"/>
          <w:color w:val="333333"/>
          <w:sz w:val="24"/>
          <w:szCs w:val="24"/>
        </w:rPr>
        <w:t>Vaccin de 3eme génération (</w:t>
      </w:r>
      <w:r w:rsidR="00910055">
        <w:rPr>
          <w:rFonts w:ascii="Arial" w:hAnsi="Arial" w:cs="Arial"/>
          <w:color w:val="393939"/>
          <w:sz w:val="26"/>
          <w:szCs w:val="26"/>
          <w:shd w:val="clear" w:color="auto" w:fill="FFFFFF"/>
        </w:rPr>
        <w:t>(</w:t>
      </w:r>
      <w:proofErr w:type="spellStart"/>
      <w:r w:rsidR="00910055" w:rsidRPr="00910055">
        <w:rPr>
          <w:rFonts w:asciiTheme="minorHAnsi" w:hAnsiTheme="minorHAnsi" w:cs="Arial"/>
          <w:color w:val="393939"/>
          <w:sz w:val="24"/>
          <w:szCs w:val="24"/>
          <w:shd w:val="clear" w:color="auto" w:fill="FFFFFF"/>
        </w:rPr>
        <w:t>Imvanex</w:t>
      </w:r>
      <w:proofErr w:type="spellEnd"/>
      <w:r w:rsidR="00910055" w:rsidRPr="00910055">
        <w:rPr>
          <w:rFonts w:asciiTheme="minorHAnsi" w:hAnsiTheme="minorHAnsi" w:cs="Arial"/>
          <w:color w:val="393939"/>
          <w:sz w:val="24"/>
          <w:szCs w:val="24"/>
          <w:shd w:val="clear" w:color="auto" w:fill="FFFFFF"/>
        </w:rPr>
        <w:t xml:space="preserve"> et </w:t>
      </w:r>
      <w:proofErr w:type="spellStart"/>
      <w:r w:rsidR="00910055" w:rsidRPr="00910055">
        <w:rPr>
          <w:rFonts w:asciiTheme="minorHAnsi" w:hAnsiTheme="minorHAnsi" w:cs="Arial"/>
          <w:color w:val="393939"/>
          <w:sz w:val="24"/>
          <w:szCs w:val="24"/>
          <w:shd w:val="clear" w:color="auto" w:fill="FFFFFF"/>
        </w:rPr>
        <w:t>Jynneos</w:t>
      </w:r>
      <w:proofErr w:type="spellEnd"/>
      <w:r w:rsidR="00910055">
        <w:rPr>
          <w:rFonts w:ascii="Arial" w:hAnsi="Arial" w:cs="Arial"/>
          <w:color w:val="393939"/>
          <w:sz w:val="26"/>
          <w:szCs w:val="26"/>
          <w:shd w:val="clear" w:color="auto" w:fill="FFFFFF"/>
        </w:rPr>
        <w:t xml:space="preserve">) </w:t>
      </w:r>
      <w:r>
        <w:rPr>
          <w:rFonts w:asciiTheme="minorHAnsi" w:hAnsiTheme="minorHAnsi"/>
          <w:color w:val="333333"/>
          <w:sz w:val="24"/>
          <w:szCs w:val="24"/>
        </w:rPr>
        <w:t>2 injection SC (vaccin vivant) à 4 semaines d’intervalle.</w:t>
      </w:r>
    </w:p>
    <w:p w14:paraId="1611F8C3" w14:textId="77777777" w:rsidR="0090596F" w:rsidRDefault="0090596F" w:rsidP="0090596F">
      <w:pPr>
        <w:pStyle w:val="NormalWeb"/>
        <w:shd w:val="clear" w:color="auto" w:fill="FFFFFF"/>
        <w:spacing w:before="0" w:beforeAutospacing="0" w:after="0" w:afterAutospacing="0"/>
        <w:ind w:left="1140"/>
        <w:jc w:val="both"/>
        <w:rPr>
          <w:rFonts w:asciiTheme="minorHAnsi" w:hAnsiTheme="minorHAnsi"/>
          <w:color w:val="333333"/>
          <w:sz w:val="24"/>
          <w:szCs w:val="24"/>
        </w:rPr>
      </w:pPr>
    </w:p>
    <w:p w14:paraId="35998CAC" w14:textId="746BCFFC" w:rsidR="0090596F" w:rsidRDefault="0090596F" w:rsidP="0090596F">
      <w:pPr>
        <w:pStyle w:val="NormalWeb"/>
        <w:shd w:val="clear" w:color="auto" w:fill="FFFFFF"/>
        <w:spacing w:before="0" w:beforeAutospacing="0" w:after="0" w:afterAutospacing="0"/>
        <w:jc w:val="both"/>
        <w:rPr>
          <w:rFonts w:asciiTheme="minorHAnsi" w:hAnsiTheme="minorHAnsi"/>
          <w:color w:val="333333"/>
          <w:sz w:val="24"/>
          <w:szCs w:val="24"/>
        </w:rPr>
      </w:pPr>
      <w:r w:rsidRPr="0090596F">
        <w:rPr>
          <w:rFonts w:asciiTheme="minorHAnsi" w:hAnsiTheme="minorHAnsi"/>
          <w:b/>
          <w:sz w:val="24"/>
          <w:szCs w:val="24"/>
        </w:rPr>
        <w:t>=&gt; Stratégie de vaccination en anneau :</w:t>
      </w:r>
      <w:r>
        <w:rPr>
          <w:rFonts w:asciiTheme="minorHAnsi" w:hAnsiTheme="minorHAnsi"/>
          <w:color w:val="333333"/>
          <w:sz w:val="24"/>
          <w:szCs w:val="24"/>
        </w:rPr>
        <w:t xml:space="preserve"> </w:t>
      </w:r>
      <w:r w:rsidR="00FF6D40">
        <w:rPr>
          <w:rFonts w:asciiTheme="minorHAnsi" w:hAnsiTheme="minorHAnsi"/>
          <w:color w:val="333333"/>
          <w:sz w:val="24"/>
          <w:szCs w:val="24"/>
        </w:rPr>
        <w:t xml:space="preserve">vaccination </w:t>
      </w:r>
      <w:proofErr w:type="spellStart"/>
      <w:r w:rsidR="00FF6D40">
        <w:rPr>
          <w:rFonts w:asciiTheme="minorHAnsi" w:hAnsiTheme="minorHAnsi"/>
          <w:color w:val="333333"/>
          <w:sz w:val="24"/>
          <w:szCs w:val="24"/>
        </w:rPr>
        <w:t>anti-variolique</w:t>
      </w:r>
      <w:proofErr w:type="spellEnd"/>
      <w:r w:rsidR="00FF6D40">
        <w:rPr>
          <w:rFonts w:asciiTheme="minorHAnsi" w:hAnsiTheme="minorHAnsi"/>
          <w:color w:val="333333"/>
          <w:sz w:val="24"/>
          <w:szCs w:val="24"/>
        </w:rPr>
        <w:t xml:space="preserve"> des </w:t>
      </w:r>
      <w:r>
        <w:rPr>
          <w:rFonts w:asciiTheme="minorHAnsi" w:hAnsiTheme="minorHAnsi"/>
          <w:color w:val="333333"/>
          <w:sz w:val="24"/>
          <w:szCs w:val="24"/>
        </w:rPr>
        <w:t>cas contact</w:t>
      </w:r>
      <w:r w:rsidR="00FF6D40">
        <w:rPr>
          <w:rFonts w:asciiTheme="minorHAnsi" w:hAnsiTheme="minorHAnsi"/>
          <w:color w:val="333333"/>
          <w:sz w:val="24"/>
          <w:szCs w:val="24"/>
        </w:rPr>
        <w:t>s</w:t>
      </w:r>
      <w:r>
        <w:rPr>
          <w:rFonts w:asciiTheme="minorHAnsi" w:hAnsiTheme="minorHAnsi"/>
          <w:color w:val="333333"/>
          <w:sz w:val="24"/>
          <w:szCs w:val="24"/>
        </w:rPr>
        <w:t xml:space="preserve"> des </w:t>
      </w:r>
      <w:r w:rsidR="00FF6D40">
        <w:rPr>
          <w:rFonts w:asciiTheme="minorHAnsi" w:hAnsiTheme="minorHAnsi"/>
          <w:color w:val="333333"/>
          <w:sz w:val="24"/>
          <w:szCs w:val="24"/>
        </w:rPr>
        <w:t xml:space="preserve">patients suspects ou confirmés et </w:t>
      </w:r>
      <w:r>
        <w:rPr>
          <w:rFonts w:asciiTheme="minorHAnsi" w:hAnsiTheme="minorHAnsi"/>
          <w:color w:val="333333"/>
          <w:sz w:val="24"/>
          <w:szCs w:val="24"/>
        </w:rPr>
        <w:t>personnels soignants (à la différence d’une stratégie de vaccination de la population générale)</w:t>
      </w:r>
    </w:p>
    <w:p w14:paraId="02BD481D" w14:textId="77777777" w:rsidR="00910055" w:rsidRDefault="00910055" w:rsidP="0090596F">
      <w:pPr>
        <w:pStyle w:val="NormalWeb"/>
        <w:shd w:val="clear" w:color="auto" w:fill="FFFFFF"/>
        <w:spacing w:before="0" w:beforeAutospacing="0" w:after="0" w:afterAutospacing="0"/>
        <w:jc w:val="both"/>
        <w:rPr>
          <w:rFonts w:asciiTheme="minorHAnsi" w:hAnsiTheme="minorHAnsi"/>
          <w:color w:val="333333"/>
          <w:sz w:val="24"/>
          <w:szCs w:val="24"/>
        </w:rPr>
      </w:pPr>
    </w:p>
    <w:p w14:paraId="547FD107" w14:textId="77777777" w:rsidR="00910055" w:rsidRPr="00910055" w:rsidRDefault="00910055" w:rsidP="00910055">
      <w:pPr>
        <w:shd w:val="clear" w:color="auto" w:fill="FFFFFF"/>
        <w:spacing w:line="390" w:lineRule="atLeast"/>
        <w:jc w:val="both"/>
        <w:rPr>
          <w:rFonts w:eastAsia="Times New Roman" w:cs="Arial"/>
          <w:color w:val="393939"/>
        </w:rPr>
      </w:pPr>
      <w:r w:rsidRPr="00910055">
        <w:rPr>
          <w:rFonts w:eastAsia="Times New Roman" w:cs="Arial"/>
          <w:color w:val="393939"/>
        </w:rPr>
        <w:t>De renforcer autant que possible la vaccination post-exposition ;</w:t>
      </w:r>
    </w:p>
    <w:p w14:paraId="4682E37E" w14:textId="3284300A" w:rsidR="00910055" w:rsidRPr="00910055" w:rsidRDefault="00910055" w:rsidP="00910055">
      <w:pPr>
        <w:shd w:val="clear" w:color="auto" w:fill="FFFFFF"/>
        <w:spacing w:line="390" w:lineRule="atLeast"/>
        <w:jc w:val="both"/>
        <w:rPr>
          <w:rFonts w:eastAsia="Times New Roman" w:cs="Arial"/>
          <w:color w:val="393939"/>
        </w:rPr>
      </w:pPr>
      <w:r w:rsidRPr="00910055">
        <w:rPr>
          <w:rFonts w:eastAsia="Times New Roman" w:cs="Arial"/>
          <w:color w:val="393939"/>
        </w:rPr>
        <w:t>- Qu’une </w:t>
      </w:r>
      <w:r w:rsidRPr="00910055">
        <w:rPr>
          <w:rFonts w:eastAsia="Times New Roman" w:cs="Arial"/>
          <w:b/>
          <w:bCs/>
          <w:color w:val="393939"/>
          <w:bdr w:val="none" w:sz="0" w:space="0" w:color="auto" w:frame="1"/>
        </w:rPr>
        <w:t>vaccination en préexposition</w:t>
      </w:r>
      <w:r w:rsidRPr="00910055">
        <w:rPr>
          <w:rFonts w:eastAsia="Times New Roman" w:cs="Arial"/>
          <w:color w:val="393939"/>
        </w:rPr>
        <w:t>  puisse être proposée aux</w:t>
      </w:r>
      <w:r w:rsidRPr="00910055">
        <w:rPr>
          <w:rFonts w:eastAsia="Times New Roman" w:cs="Arial"/>
          <w:b/>
          <w:bCs/>
          <w:color w:val="393939"/>
          <w:bdr w:val="none" w:sz="0" w:space="0" w:color="auto" w:frame="1"/>
        </w:rPr>
        <w:t> personnes à très haut risque d’exposition</w:t>
      </w:r>
      <w:r w:rsidRPr="00910055">
        <w:rPr>
          <w:rFonts w:eastAsia="Times New Roman" w:cs="Arial"/>
          <w:color w:val="393939"/>
        </w:rPr>
        <w:t> avec une priorisation des populations à vacciner comme suit : </w:t>
      </w:r>
      <w:r w:rsidRPr="00910055">
        <w:rPr>
          <w:rFonts w:eastAsia="Times New Roman" w:cs="Arial"/>
          <w:b/>
          <w:bCs/>
          <w:color w:val="393939"/>
          <w:bdr w:val="none" w:sz="0" w:space="0" w:color="auto" w:frame="1"/>
        </w:rPr>
        <w:t xml:space="preserve">les hommes ayant des relations sexuelles avec des hommes (HSH) rapportant des partenaires sexuels multiples et les personnes </w:t>
      </w:r>
      <w:proofErr w:type="spellStart"/>
      <w:r w:rsidRPr="00910055">
        <w:rPr>
          <w:rFonts w:eastAsia="Times New Roman" w:cs="Arial"/>
          <w:b/>
          <w:bCs/>
          <w:color w:val="393939"/>
          <w:bdr w:val="none" w:sz="0" w:space="0" w:color="auto" w:frame="1"/>
        </w:rPr>
        <w:t>trans</w:t>
      </w:r>
      <w:proofErr w:type="spellEnd"/>
      <w:r w:rsidRPr="00910055">
        <w:rPr>
          <w:rFonts w:eastAsia="Times New Roman" w:cs="Arial"/>
          <w:b/>
          <w:bCs/>
          <w:color w:val="393939"/>
          <w:bdr w:val="none" w:sz="0" w:space="0" w:color="auto" w:frame="1"/>
        </w:rPr>
        <w:t xml:space="preserve"> rapportant des partenaires sexuels multiples, les personnes en situation de prostitution et les professionnels des lieux de consommation sexuelle.</w:t>
      </w:r>
    </w:p>
    <w:p w14:paraId="21D58182" w14:textId="77777777" w:rsidR="00910055" w:rsidRDefault="00910055" w:rsidP="0090596F">
      <w:pPr>
        <w:pStyle w:val="NormalWeb"/>
        <w:shd w:val="clear" w:color="auto" w:fill="FFFFFF"/>
        <w:spacing w:before="0" w:beforeAutospacing="0" w:after="0" w:afterAutospacing="0"/>
        <w:jc w:val="both"/>
        <w:rPr>
          <w:rFonts w:asciiTheme="minorHAnsi" w:hAnsiTheme="minorHAnsi"/>
          <w:color w:val="333333"/>
          <w:sz w:val="24"/>
          <w:szCs w:val="24"/>
        </w:rPr>
      </w:pPr>
    </w:p>
    <w:p w14:paraId="36EB8A29" w14:textId="77777777" w:rsidR="007753B9" w:rsidRDefault="007753B9" w:rsidP="0090596F">
      <w:pPr>
        <w:pStyle w:val="NormalWeb"/>
        <w:shd w:val="clear" w:color="auto" w:fill="FFFFFF"/>
        <w:spacing w:before="0" w:beforeAutospacing="0" w:after="0" w:afterAutospacing="0"/>
        <w:jc w:val="both"/>
        <w:rPr>
          <w:rFonts w:asciiTheme="minorHAnsi" w:hAnsiTheme="minorHAnsi"/>
          <w:color w:val="333333"/>
          <w:sz w:val="24"/>
          <w:szCs w:val="24"/>
        </w:rPr>
      </w:pPr>
    </w:p>
    <w:p w14:paraId="0520235C" w14:textId="77777777" w:rsidR="007753B9" w:rsidRPr="007753B9" w:rsidRDefault="007753B9" w:rsidP="007753B9">
      <w:pPr>
        <w:rPr>
          <w:rFonts w:eastAsia="Times New Roman" w:cs="Times New Roman"/>
          <w:color w:val="000000"/>
          <w:shd w:val="clear" w:color="auto" w:fill="FFFFFF"/>
        </w:rPr>
      </w:pPr>
      <w:r w:rsidRPr="007753B9">
        <w:rPr>
          <w:rFonts w:eastAsia="Times New Roman" w:cs="Times New Roman"/>
          <w:b/>
          <w:bCs/>
          <w:color w:val="000000"/>
          <w:shd w:val="clear" w:color="auto" w:fill="FFFFFF"/>
        </w:rPr>
        <w:lastRenderedPageBreak/>
        <w:t>Maladie à déclaration obligatoire</w:t>
      </w:r>
      <w:r w:rsidRPr="007753B9">
        <w:rPr>
          <w:rFonts w:eastAsia="Times New Roman" w:cs="Times New Roman"/>
          <w:color w:val="000000"/>
          <w:shd w:val="clear" w:color="auto" w:fill="FFFFFF"/>
        </w:rPr>
        <w:t xml:space="preserve"> (MDO) </w:t>
      </w:r>
    </w:p>
    <w:p w14:paraId="3CF93971" w14:textId="77777777" w:rsidR="007753B9" w:rsidRPr="007753B9" w:rsidRDefault="007753B9" w:rsidP="007753B9">
      <w:pPr>
        <w:rPr>
          <w:rFonts w:eastAsia="Times New Roman" w:cs="Times New Roman"/>
          <w:sz w:val="20"/>
          <w:szCs w:val="20"/>
        </w:rPr>
      </w:pPr>
      <w:r w:rsidRPr="007753B9">
        <w:rPr>
          <w:rFonts w:eastAsia="Times New Roman" w:cs="Times New Roman"/>
          <w:color w:val="000000"/>
          <w:shd w:val="clear" w:color="auto" w:fill="FFFFFF"/>
        </w:rPr>
        <w:t>Discuter vaccination (</w:t>
      </w:r>
      <w:proofErr w:type="spellStart"/>
      <w:r w:rsidRPr="007753B9">
        <w:rPr>
          <w:rFonts w:eastAsia="Times New Roman" w:cs="Times New Roman"/>
          <w:color w:val="000000"/>
          <w:shd w:val="clear" w:color="auto" w:fill="FFFFFF"/>
        </w:rPr>
        <w:t>anti-variolique</w:t>
      </w:r>
      <w:proofErr w:type="spellEnd"/>
      <w:r w:rsidRPr="007753B9">
        <w:rPr>
          <w:rFonts w:eastAsia="Times New Roman" w:cs="Times New Roman"/>
          <w:color w:val="000000"/>
          <w:shd w:val="clear" w:color="auto" w:fill="FFFFFF"/>
        </w:rPr>
        <w:t>) des personnes contacts à risque</w:t>
      </w:r>
    </w:p>
    <w:p w14:paraId="301193F4" w14:textId="77777777" w:rsidR="00DB7FB2" w:rsidRDefault="00DB7FB2" w:rsidP="007753B9">
      <w:pPr>
        <w:pStyle w:val="NormalWeb"/>
        <w:shd w:val="clear" w:color="auto" w:fill="FFFFFF"/>
        <w:spacing w:before="0" w:beforeAutospacing="0" w:after="0" w:afterAutospacing="0"/>
        <w:ind w:left="60"/>
        <w:jc w:val="both"/>
        <w:rPr>
          <w:rFonts w:asciiTheme="minorHAnsi" w:hAnsiTheme="minorHAnsi"/>
          <w:color w:val="333333"/>
          <w:sz w:val="24"/>
          <w:szCs w:val="24"/>
        </w:rPr>
      </w:pPr>
    </w:p>
    <w:p w14:paraId="2D65C9B0" w14:textId="77777777" w:rsidR="00DB7FB2" w:rsidRPr="007753B9" w:rsidRDefault="00DB7FB2" w:rsidP="007753B9">
      <w:pPr>
        <w:pStyle w:val="NormalWeb"/>
        <w:shd w:val="clear" w:color="auto" w:fill="FFFFFF"/>
        <w:spacing w:before="0" w:beforeAutospacing="0" w:after="0" w:afterAutospacing="0"/>
        <w:ind w:left="60"/>
        <w:jc w:val="both"/>
        <w:rPr>
          <w:rFonts w:asciiTheme="minorHAnsi" w:hAnsiTheme="minorHAnsi"/>
          <w:color w:val="333333"/>
          <w:sz w:val="24"/>
          <w:szCs w:val="24"/>
        </w:rPr>
      </w:pPr>
    </w:p>
    <w:p w14:paraId="47C3B65E" w14:textId="1AD66428" w:rsidR="007753B9" w:rsidRPr="00910055" w:rsidRDefault="00910055" w:rsidP="007753B9">
      <w:pPr>
        <w:rPr>
          <w:b/>
        </w:rPr>
      </w:pPr>
      <w:r w:rsidRPr="00DA30BB">
        <w:rPr>
          <w:b/>
          <w:u w:val="single"/>
        </w:rPr>
        <w:t>En pratique à l’HPA</w:t>
      </w:r>
      <w:r w:rsidRPr="00910055">
        <w:rPr>
          <w:b/>
        </w:rPr>
        <w:t> :</w:t>
      </w:r>
    </w:p>
    <w:p w14:paraId="2DCD2062" w14:textId="3D8791D5" w:rsidR="00910055" w:rsidRDefault="00910055" w:rsidP="00910055">
      <w:pPr>
        <w:pStyle w:val="Paragraphedeliste"/>
        <w:numPr>
          <w:ilvl w:val="0"/>
          <w:numId w:val="1"/>
        </w:numPr>
      </w:pPr>
      <w:r>
        <w:t xml:space="preserve">Suspicion clinique de </w:t>
      </w:r>
      <w:proofErr w:type="spellStart"/>
      <w:r>
        <w:t>Monkeypox</w:t>
      </w:r>
      <w:proofErr w:type="spellEnd"/>
      <w:r>
        <w:t> :</w:t>
      </w:r>
    </w:p>
    <w:p w14:paraId="14F26CAD" w14:textId="37F363BC" w:rsidR="00910055" w:rsidRDefault="00910055" w:rsidP="00910055">
      <w:pPr>
        <w:pStyle w:val="Paragraphedeliste"/>
        <w:numPr>
          <w:ilvl w:val="1"/>
          <w:numId w:val="1"/>
        </w:numPr>
      </w:pPr>
      <w:r>
        <w:t>Identifier les formes graves : défaillance multi-viscérale, pneumopathie ou à risque de forme grave : enfants, immunodéprimés</w:t>
      </w:r>
    </w:p>
    <w:p w14:paraId="5C553DB3" w14:textId="17B15C98" w:rsidR="00DA30BB" w:rsidRDefault="007C127E" w:rsidP="0035546E">
      <w:pPr>
        <w:pStyle w:val="Paragraphedeliste"/>
        <w:numPr>
          <w:ilvl w:val="1"/>
          <w:numId w:val="1"/>
        </w:numPr>
      </w:pPr>
      <w:r>
        <w:t>Si hospitalisation : A</w:t>
      </w:r>
      <w:r w:rsidR="00DA30BB">
        <w:t>ppel du 15 ou de l’ESR de proximité (Pitié salpêtrière) Tel : 01.42.16.01.59 ou 01.03 ou 01.01 (Autres services qui prennent en charge : KB, Bichat, Begin)</w:t>
      </w:r>
    </w:p>
    <w:p w14:paraId="3677D3A5" w14:textId="5F039B55" w:rsidR="008165C0" w:rsidRDefault="00DA30BB" w:rsidP="007C127E">
      <w:pPr>
        <w:pStyle w:val="Paragraphedeliste"/>
        <w:numPr>
          <w:ilvl w:val="0"/>
          <w:numId w:val="1"/>
        </w:numPr>
      </w:pPr>
      <w:r>
        <w:t xml:space="preserve">Laboratoire </w:t>
      </w:r>
      <w:r w:rsidR="007C127E">
        <w:t>fait par CERBA (résultat sous 3 jours)</w:t>
      </w:r>
    </w:p>
    <w:p w14:paraId="1EB74E8B" w14:textId="2623D5C1" w:rsidR="007C127E" w:rsidRPr="007C127E" w:rsidRDefault="007C127E" w:rsidP="007C127E">
      <w:pPr>
        <w:numPr>
          <w:ilvl w:val="1"/>
          <w:numId w:val="1"/>
        </w:numPr>
        <w:shd w:val="clear" w:color="auto" w:fill="FFFFFF"/>
        <w:rPr>
          <w:rFonts w:cs="Calibri"/>
          <w:color w:val="000000"/>
        </w:rPr>
      </w:pPr>
      <w:r w:rsidRPr="007C127E">
        <w:rPr>
          <w:rFonts w:cs="Calibri"/>
          <w:color w:val="000000"/>
        </w:rPr>
        <w:t>Triple</w:t>
      </w:r>
      <w:r>
        <w:rPr>
          <w:rFonts w:cs="Calibri"/>
          <w:color w:val="000000"/>
        </w:rPr>
        <w:t xml:space="preserve"> emballage avec pochette 95kPA </w:t>
      </w:r>
      <w:r w:rsidRPr="007C127E">
        <w:rPr>
          <w:rFonts w:cs="Calibri"/>
          <w:b/>
          <w:color w:val="000000"/>
        </w:rPr>
        <w:t>(INDISPENSABLE)</w:t>
      </w:r>
    </w:p>
    <w:p w14:paraId="794CE4B6" w14:textId="7477492E" w:rsidR="007C127E" w:rsidRPr="007C127E" w:rsidRDefault="007C127E" w:rsidP="007C127E">
      <w:pPr>
        <w:numPr>
          <w:ilvl w:val="1"/>
          <w:numId w:val="1"/>
        </w:numPr>
        <w:shd w:val="clear" w:color="auto" w:fill="FFFFFF"/>
        <w:rPr>
          <w:rFonts w:cs="Calibri"/>
          <w:color w:val="000000"/>
        </w:rPr>
      </w:pPr>
      <w:r w:rsidRPr="007C127E">
        <w:rPr>
          <w:rFonts w:cs="Calibri"/>
          <w:color w:val="000000"/>
        </w:rPr>
        <w:t xml:space="preserve">Fiche spécifique de </w:t>
      </w:r>
      <w:proofErr w:type="spellStart"/>
      <w:r w:rsidRPr="007C127E">
        <w:rPr>
          <w:rFonts w:cs="Calibri"/>
          <w:color w:val="000000"/>
        </w:rPr>
        <w:t>Cerba</w:t>
      </w:r>
      <w:proofErr w:type="spellEnd"/>
      <w:r w:rsidRPr="007C127E">
        <w:rPr>
          <w:rFonts w:cs="Calibri"/>
          <w:color w:val="000000"/>
        </w:rPr>
        <w:t xml:space="preserve"> à remplir et joindre au prélèvement (ci-joint la fiche</w:t>
      </w:r>
      <w:r>
        <w:rPr>
          <w:rFonts w:cs="Calibri"/>
          <w:color w:val="000000"/>
        </w:rPr>
        <w:t xml:space="preserve"> en ANNEXE</w:t>
      </w:r>
      <w:r w:rsidRPr="007C127E">
        <w:rPr>
          <w:rFonts w:cs="Calibri"/>
          <w:color w:val="000000"/>
        </w:rPr>
        <w:t xml:space="preserve">) </w:t>
      </w:r>
    </w:p>
    <w:p w14:paraId="15EF1F7E" w14:textId="77777777" w:rsidR="007C127E" w:rsidRPr="007C127E" w:rsidRDefault="007C127E" w:rsidP="007C127E">
      <w:pPr>
        <w:numPr>
          <w:ilvl w:val="1"/>
          <w:numId w:val="1"/>
        </w:numPr>
        <w:shd w:val="clear" w:color="auto" w:fill="FFFFFF"/>
        <w:rPr>
          <w:rFonts w:cs="Calibri"/>
          <w:color w:val="000000"/>
        </w:rPr>
      </w:pPr>
      <w:r w:rsidRPr="007C127E">
        <w:rPr>
          <w:rFonts w:cs="Calibri"/>
          <w:color w:val="000000"/>
        </w:rPr>
        <w:t>Le tube de prélèvement est un M4RT classique.</w:t>
      </w:r>
    </w:p>
    <w:p w14:paraId="1982BF66" w14:textId="68097ABE" w:rsidR="00DA30BB" w:rsidRDefault="007C127E" w:rsidP="007C127E">
      <w:pPr>
        <w:numPr>
          <w:ilvl w:val="1"/>
          <w:numId w:val="1"/>
        </w:numPr>
        <w:shd w:val="clear" w:color="auto" w:fill="FFFFFF"/>
      </w:pPr>
      <w:r w:rsidRPr="007C127E">
        <w:rPr>
          <w:rFonts w:cs="Calibri"/>
          <w:color w:val="000000"/>
        </w:rPr>
        <w:t xml:space="preserve">Si retour de résultat positif il faut faire la DO sur le </w:t>
      </w:r>
      <w:proofErr w:type="spellStart"/>
      <w:r w:rsidRPr="007C127E">
        <w:rPr>
          <w:rFonts w:cs="Calibri"/>
          <w:color w:val="000000"/>
        </w:rPr>
        <w:t>Cerfa</w:t>
      </w:r>
      <w:proofErr w:type="spellEnd"/>
      <w:r w:rsidRPr="007C127E">
        <w:rPr>
          <w:rFonts w:cs="Calibri"/>
          <w:color w:val="000000"/>
        </w:rPr>
        <w:t xml:space="preserve"> en pièce jointe</w:t>
      </w:r>
      <w:r>
        <w:t xml:space="preserve"> </w:t>
      </w:r>
      <w:r w:rsidRPr="007C127E">
        <w:rPr>
          <w:rFonts w:cs="Calibri"/>
          <w:color w:val="000000"/>
        </w:rPr>
        <w:t>Formulaire à envoyer par mail à </w:t>
      </w:r>
      <w:hyperlink r:id="rId10" w:tgtFrame="_blank" w:history="1">
        <w:r w:rsidRPr="007C127E">
          <w:rPr>
            <w:rStyle w:val="Lienhypertexte"/>
            <w:rFonts w:cs="Calibri"/>
            <w:color w:val="1155CC"/>
          </w:rPr>
          <w:t>ars75-alerte@ars.sante.fr</w:t>
        </w:r>
      </w:hyperlink>
    </w:p>
    <w:p w14:paraId="715D4B4E" w14:textId="7CF84617" w:rsidR="00910055" w:rsidRDefault="00DA30BB" w:rsidP="00443770">
      <w:pPr>
        <w:pStyle w:val="Paragraphedeliste"/>
        <w:numPr>
          <w:ilvl w:val="1"/>
          <w:numId w:val="1"/>
        </w:numPr>
        <w:ind w:left="780"/>
      </w:pPr>
      <w:r>
        <w:t>Arrêt de travail de 21 jours et c</w:t>
      </w:r>
      <w:r w:rsidR="007C127E">
        <w:t>onseils à remettre au patient </w:t>
      </w:r>
    </w:p>
    <w:p w14:paraId="3A381E19" w14:textId="77777777" w:rsidR="007753B9" w:rsidRDefault="007753B9" w:rsidP="007753B9"/>
    <w:p w14:paraId="15E778C8" w14:textId="35FD48E9" w:rsidR="007753B9" w:rsidRPr="0035796D" w:rsidRDefault="003266FB" w:rsidP="007753B9">
      <w:r>
        <w:rPr>
          <w:b/>
        </w:rPr>
        <w:t>Ré</w:t>
      </w:r>
      <w:r w:rsidR="007753B9" w:rsidRPr="003266FB">
        <w:rPr>
          <w:b/>
        </w:rPr>
        <w:t>dacteur </w:t>
      </w:r>
      <w:r w:rsidR="007753B9">
        <w:t>:</w:t>
      </w:r>
      <w:r w:rsidR="007753B9" w:rsidRPr="007753B9">
        <w:t xml:space="preserve"> </w:t>
      </w:r>
      <w:r w:rsidR="007753B9">
        <w:t>Dr Jean-Charles Gagnard</w:t>
      </w:r>
    </w:p>
    <w:p w14:paraId="6C114002" w14:textId="77777777" w:rsidR="00F53DD1" w:rsidRDefault="00F53DD1" w:rsidP="007753B9">
      <w:pPr>
        <w:jc w:val="both"/>
      </w:pPr>
    </w:p>
    <w:p w14:paraId="6CD18522" w14:textId="77777777" w:rsidR="007753B9" w:rsidRPr="007753B9" w:rsidRDefault="007753B9" w:rsidP="007753B9">
      <w:pPr>
        <w:jc w:val="both"/>
      </w:pPr>
      <w:r w:rsidRPr="007753B9">
        <w:t>Sources :</w:t>
      </w:r>
    </w:p>
    <w:p w14:paraId="3CED65A8" w14:textId="77777777" w:rsidR="007753B9" w:rsidRPr="00A37D48" w:rsidRDefault="007C127E" w:rsidP="007753B9">
      <w:pPr>
        <w:pStyle w:val="Paragraphedeliste"/>
        <w:numPr>
          <w:ilvl w:val="0"/>
          <w:numId w:val="1"/>
        </w:numPr>
        <w:jc w:val="both"/>
      </w:pPr>
      <w:hyperlink r:id="rId11" w:history="1">
        <w:r w:rsidR="007753B9" w:rsidRPr="00A37D48">
          <w:rPr>
            <w:rStyle w:val="Lienhypertexte"/>
            <w:color w:val="auto"/>
          </w:rPr>
          <w:t>https://www.coreb.infectiologie.com/fr/monkeypox.html</w:t>
        </w:r>
      </w:hyperlink>
    </w:p>
    <w:p w14:paraId="7A61C50E" w14:textId="77777777" w:rsidR="007753B9" w:rsidRPr="00A37D48" w:rsidRDefault="007753B9" w:rsidP="007753B9">
      <w:pPr>
        <w:pStyle w:val="Paragraphedeliste"/>
        <w:numPr>
          <w:ilvl w:val="0"/>
          <w:numId w:val="1"/>
        </w:numPr>
        <w:jc w:val="both"/>
      </w:pPr>
      <w:r w:rsidRPr="00A37D48">
        <w:t xml:space="preserve">Fiche COREB : </w:t>
      </w:r>
      <w:r w:rsidRPr="00A37D48">
        <w:rPr>
          <w:rFonts w:eastAsia="Times New Roman" w:cs="Times New Roman"/>
        </w:rPr>
        <w:t xml:space="preserve">Infection au </w:t>
      </w:r>
      <w:proofErr w:type="spellStart"/>
      <w:r w:rsidRPr="00A37D48">
        <w:rPr>
          <w:rFonts w:eastAsia="Times New Roman" w:cs="Times New Roman"/>
        </w:rPr>
        <w:t>Monkeypox</w:t>
      </w:r>
      <w:proofErr w:type="spellEnd"/>
      <w:r w:rsidRPr="00A37D48">
        <w:rPr>
          <w:rFonts w:eastAsia="Times New Roman" w:cs="Times New Roman"/>
        </w:rPr>
        <w:t xml:space="preserve"> virus : repérer et prendre en charge un patient en France – Information pour les soignants de 1 ère ligne version 19 mai 2022</w:t>
      </w:r>
    </w:p>
    <w:p w14:paraId="13D1A0ED" w14:textId="77777777" w:rsidR="007753B9" w:rsidRPr="00A37D48" w:rsidRDefault="007753B9" w:rsidP="007753B9">
      <w:pPr>
        <w:pStyle w:val="Paragraphedeliste"/>
        <w:numPr>
          <w:ilvl w:val="0"/>
          <w:numId w:val="1"/>
        </w:numPr>
        <w:jc w:val="both"/>
      </w:pPr>
      <w:r w:rsidRPr="00A37D48">
        <w:rPr>
          <w:rFonts w:eastAsia="Times New Roman" w:cs="Times New Roman"/>
        </w:rPr>
        <w:t xml:space="preserve">Ministère des solidarités et de la Santé : </w:t>
      </w:r>
      <w:r w:rsidRPr="00A37D48">
        <w:rPr>
          <w:rFonts w:eastAsia="Times New Roman"/>
        </w:rPr>
        <w:t xml:space="preserve">Cas groupés d’infection par le virus </w:t>
      </w:r>
      <w:proofErr w:type="spellStart"/>
      <w:r w:rsidRPr="00A37D48">
        <w:rPr>
          <w:rFonts w:eastAsia="Times New Roman"/>
        </w:rPr>
        <w:t>Monkeypox</w:t>
      </w:r>
      <w:proofErr w:type="spellEnd"/>
      <w:r w:rsidRPr="00A37D48">
        <w:rPr>
          <w:rFonts w:eastAsia="Times New Roman"/>
        </w:rPr>
        <w:t xml:space="preserve"> 20 mai 2022</w:t>
      </w:r>
    </w:p>
    <w:p w14:paraId="1237700E" w14:textId="77777777" w:rsidR="00910055" w:rsidRPr="00910055" w:rsidRDefault="00F41E43" w:rsidP="00910055">
      <w:pPr>
        <w:pStyle w:val="Paragraphedeliste"/>
        <w:numPr>
          <w:ilvl w:val="0"/>
          <w:numId w:val="1"/>
        </w:numPr>
        <w:jc w:val="both"/>
      </w:pPr>
      <w:r w:rsidRPr="00A37D48">
        <w:rPr>
          <w:rFonts w:eastAsia="Times New Roman"/>
        </w:rPr>
        <w:t>HCSP Avis relatif à la révision du plan variole 21 décembre 2012</w:t>
      </w:r>
    </w:p>
    <w:p w14:paraId="791AFAFC" w14:textId="0D23E5B6" w:rsidR="00910055" w:rsidRPr="00A37D48" w:rsidRDefault="00910055" w:rsidP="00910055">
      <w:pPr>
        <w:pStyle w:val="Paragraphedeliste"/>
        <w:numPr>
          <w:ilvl w:val="0"/>
          <w:numId w:val="1"/>
        </w:numPr>
        <w:jc w:val="both"/>
      </w:pPr>
      <w:r w:rsidRPr="00910055">
        <w:rPr>
          <w:color w:val="202124"/>
        </w:rPr>
        <w:t xml:space="preserve">CORRUSS] DGS-Urgent n°2022_65_Monkeypox: Evolution de la conduite à tenir pour les cas et les personnes contacts, mise à disposition du </w:t>
      </w:r>
      <w:proofErr w:type="spellStart"/>
      <w:r w:rsidRPr="00910055">
        <w:rPr>
          <w:color w:val="202124"/>
        </w:rPr>
        <w:t>tecovirimat</w:t>
      </w:r>
      <w:proofErr w:type="spellEnd"/>
      <w:r w:rsidRPr="00910055">
        <w:rPr>
          <w:color w:val="202124"/>
        </w:rPr>
        <w:t xml:space="preserve"> et élargissement de la vaccination</w:t>
      </w:r>
    </w:p>
    <w:p w14:paraId="03C1FAF4" w14:textId="21B32019" w:rsidR="003266FB" w:rsidRPr="00A37D48" w:rsidRDefault="003266FB" w:rsidP="003266FB">
      <w:pPr>
        <w:pStyle w:val="Paragraphedeliste"/>
        <w:numPr>
          <w:ilvl w:val="0"/>
          <w:numId w:val="1"/>
        </w:numPr>
        <w:jc w:val="both"/>
      </w:pPr>
      <w:r w:rsidRPr="00A37D48">
        <w:rPr>
          <w:rFonts w:eastAsia="Times New Roman"/>
        </w:rPr>
        <w:t xml:space="preserve">(1) : </w:t>
      </w:r>
      <w:r w:rsidRPr="00A37D48">
        <w:rPr>
          <w:rFonts w:ascii="Times New Roman" w:eastAsia="Times New Roman" w:hAnsi="Times New Roman" w:cs="Times New Roman"/>
          <w:sz w:val="20"/>
          <w:szCs w:val="20"/>
        </w:rPr>
        <w:t xml:space="preserve">Morand A, </w:t>
      </w:r>
      <w:proofErr w:type="spellStart"/>
      <w:r w:rsidRPr="00A37D48">
        <w:rPr>
          <w:rFonts w:ascii="Times New Roman" w:eastAsia="Times New Roman" w:hAnsi="Times New Roman" w:cs="Times New Roman"/>
          <w:sz w:val="20"/>
          <w:szCs w:val="20"/>
        </w:rPr>
        <w:t>Delaigue</w:t>
      </w:r>
      <w:proofErr w:type="spellEnd"/>
      <w:r w:rsidRPr="00A37D48">
        <w:rPr>
          <w:rFonts w:ascii="Times New Roman" w:eastAsia="Times New Roman" w:hAnsi="Times New Roman" w:cs="Times New Roman"/>
          <w:sz w:val="20"/>
          <w:szCs w:val="20"/>
        </w:rPr>
        <w:t xml:space="preserve"> S, Morand JJ. Panorama des </w:t>
      </w:r>
      <w:proofErr w:type="spellStart"/>
      <w:r w:rsidRPr="00A37D48">
        <w:rPr>
          <w:rFonts w:ascii="Times New Roman" w:eastAsia="Times New Roman" w:hAnsi="Times New Roman" w:cs="Times New Roman"/>
          <w:sz w:val="20"/>
          <w:szCs w:val="20"/>
        </w:rPr>
        <w:t>poxvirus</w:t>
      </w:r>
      <w:proofErr w:type="spellEnd"/>
      <w:r w:rsidRPr="00A37D48">
        <w:rPr>
          <w:rFonts w:ascii="Times New Roman" w:eastAsia="Times New Roman" w:hAnsi="Times New Roman" w:cs="Times New Roman"/>
          <w:sz w:val="20"/>
          <w:szCs w:val="20"/>
        </w:rPr>
        <w:t xml:space="preserve"> : </w:t>
      </w:r>
      <w:proofErr w:type="spellStart"/>
      <w:r w:rsidRPr="00A37D48">
        <w:rPr>
          <w:rFonts w:ascii="Times New Roman" w:eastAsia="Times New Roman" w:hAnsi="Times New Roman" w:cs="Times New Roman"/>
          <w:sz w:val="20"/>
          <w:szCs w:val="20"/>
        </w:rPr>
        <w:t>e´mergence</w:t>
      </w:r>
      <w:proofErr w:type="spellEnd"/>
      <w:r w:rsidRPr="00A37D48">
        <w:rPr>
          <w:rFonts w:ascii="Times New Roman" w:eastAsia="Times New Roman" w:hAnsi="Times New Roman" w:cs="Times New Roman"/>
          <w:sz w:val="20"/>
          <w:szCs w:val="20"/>
        </w:rPr>
        <w:t xml:space="preserve"> du </w:t>
      </w:r>
      <w:proofErr w:type="spellStart"/>
      <w:r w:rsidRPr="00A37D48">
        <w:rPr>
          <w:rFonts w:ascii="Times New Roman" w:eastAsia="Times New Roman" w:hAnsi="Times New Roman" w:cs="Times New Roman"/>
          <w:sz w:val="20"/>
          <w:szCs w:val="20"/>
        </w:rPr>
        <w:t>monkeypox</w:t>
      </w:r>
      <w:proofErr w:type="spellEnd"/>
      <w:r w:rsidRPr="00A37D48">
        <w:rPr>
          <w:rFonts w:ascii="Times New Roman" w:eastAsia="Times New Roman" w:hAnsi="Times New Roman" w:cs="Times New Roman"/>
          <w:sz w:val="20"/>
          <w:szCs w:val="20"/>
        </w:rPr>
        <w:t xml:space="preserve">. Med Sante Trop 2017 ; 27 : 29-39. </w:t>
      </w:r>
      <w:proofErr w:type="spellStart"/>
      <w:r w:rsidRPr="00A37D48">
        <w:rPr>
          <w:rFonts w:ascii="Times New Roman" w:eastAsia="Times New Roman" w:hAnsi="Times New Roman" w:cs="Times New Roman"/>
          <w:sz w:val="20"/>
          <w:szCs w:val="20"/>
        </w:rPr>
        <w:t>doi</w:t>
      </w:r>
      <w:proofErr w:type="spellEnd"/>
      <w:r w:rsidRPr="00A37D48">
        <w:rPr>
          <w:rFonts w:ascii="Times New Roman" w:eastAsia="Times New Roman" w:hAnsi="Times New Roman" w:cs="Times New Roman"/>
          <w:sz w:val="20"/>
          <w:szCs w:val="20"/>
        </w:rPr>
        <w:t xml:space="preserve"> : 10.1684/mst.2017.0653</w:t>
      </w:r>
    </w:p>
    <w:p w14:paraId="6C0BD4B2" w14:textId="6B70B9A0" w:rsidR="003266FB" w:rsidRPr="00A37D48" w:rsidRDefault="003266FB" w:rsidP="003266FB">
      <w:pPr>
        <w:pStyle w:val="Paragraphedeliste"/>
        <w:numPr>
          <w:ilvl w:val="0"/>
          <w:numId w:val="1"/>
        </w:numPr>
        <w:jc w:val="both"/>
      </w:pPr>
      <w:r w:rsidRPr="00A37D48">
        <w:rPr>
          <w:rFonts w:eastAsia="Times New Roman"/>
        </w:rPr>
        <w:t xml:space="preserve">(2) : </w:t>
      </w:r>
      <w:proofErr w:type="spellStart"/>
      <w:r w:rsidRPr="00A37D48">
        <w:rPr>
          <w:rFonts w:eastAsia="Times New Roman"/>
        </w:rPr>
        <w:t>Kozlov</w:t>
      </w:r>
      <w:proofErr w:type="spellEnd"/>
      <w:r w:rsidRPr="00A37D48">
        <w:rPr>
          <w:rFonts w:eastAsia="Times New Roman"/>
        </w:rPr>
        <w:t xml:space="preserve"> M, </w:t>
      </w:r>
      <w:proofErr w:type="spellStart"/>
      <w:r w:rsidRPr="00A37D48">
        <w:rPr>
          <w:rFonts w:ascii="Palatino" w:eastAsia="Times New Roman" w:hAnsi="Palatino"/>
        </w:rPr>
        <w:t>Monkeypox</w:t>
      </w:r>
      <w:proofErr w:type="spellEnd"/>
      <w:r w:rsidRPr="00A37D48">
        <w:rPr>
          <w:rFonts w:ascii="Palatino" w:eastAsia="Times New Roman" w:hAnsi="Palatino"/>
        </w:rPr>
        <w:t xml:space="preserve"> </w:t>
      </w:r>
      <w:proofErr w:type="spellStart"/>
      <w:r w:rsidRPr="00A37D48">
        <w:rPr>
          <w:rFonts w:ascii="Palatino" w:eastAsia="Times New Roman" w:hAnsi="Palatino"/>
        </w:rPr>
        <w:t>goes</w:t>
      </w:r>
      <w:proofErr w:type="spellEnd"/>
      <w:r w:rsidRPr="00A37D48">
        <w:rPr>
          <w:rFonts w:ascii="Palatino" w:eastAsia="Times New Roman" w:hAnsi="Palatino"/>
        </w:rPr>
        <w:t xml:space="preserve"> global: </w:t>
      </w:r>
      <w:proofErr w:type="spellStart"/>
      <w:r w:rsidRPr="00A37D48">
        <w:rPr>
          <w:rFonts w:ascii="Palatino" w:eastAsia="Times New Roman" w:hAnsi="Palatino"/>
        </w:rPr>
        <w:t>why</w:t>
      </w:r>
      <w:proofErr w:type="spellEnd"/>
      <w:r w:rsidRPr="00A37D48">
        <w:rPr>
          <w:rFonts w:ascii="Palatino" w:eastAsia="Times New Roman" w:hAnsi="Palatino"/>
        </w:rPr>
        <w:t xml:space="preserve"> </w:t>
      </w:r>
      <w:proofErr w:type="spellStart"/>
      <w:r w:rsidRPr="00A37D48">
        <w:rPr>
          <w:rFonts w:ascii="Palatino" w:eastAsia="Times New Roman" w:hAnsi="Palatino"/>
        </w:rPr>
        <w:t>scientists</w:t>
      </w:r>
      <w:proofErr w:type="spellEnd"/>
      <w:r w:rsidRPr="00A37D48">
        <w:rPr>
          <w:rFonts w:ascii="Palatino" w:eastAsia="Times New Roman" w:hAnsi="Palatino"/>
        </w:rPr>
        <w:t xml:space="preserve"> are on </w:t>
      </w:r>
      <w:proofErr w:type="spellStart"/>
      <w:r w:rsidRPr="00A37D48">
        <w:rPr>
          <w:rFonts w:ascii="Palatino" w:eastAsia="Times New Roman" w:hAnsi="Palatino"/>
        </w:rPr>
        <w:t>alert</w:t>
      </w:r>
      <w:proofErr w:type="spellEnd"/>
      <w:r w:rsidRPr="00A37D48">
        <w:rPr>
          <w:rFonts w:eastAsia="Times New Roman"/>
        </w:rPr>
        <w:t xml:space="preserve">, Nature 20 </w:t>
      </w:r>
      <w:proofErr w:type="spellStart"/>
      <w:r w:rsidRPr="00A37D48">
        <w:rPr>
          <w:rFonts w:eastAsia="Times New Roman"/>
        </w:rPr>
        <w:t>may</w:t>
      </w:r>
      <w:proofErr w:type="spellEnd"/>
      <w:r w:rsidRPr="00A37D48">
        <w:rPr>
          <w:rFonts w:eastAsia="Times New Roman"/>
        </w:rPr>
        <w:t xml:space="preserve"> 2022 </w:t>
      </w:r>
      <w:r w:rsidRPr="00A37D48">
        <w:rPr>
          <w:rFonts w:ascii="Palatino" w:eastAsia="Times New Roman" w:hAnsi="Palatino" w:cs="Times New Roman"/>
          <w:i/>
          <w:iCs/>
          <w:sz w:val="27"/>
          <w:szCs w:val="27"/>
          <w:shd w:val="clear" w:color="auto" w:fill="FFFFFF"/>
        </w:rPr>
        <w:t>https://doi.org/10.1038/d41586-022-01421-8</w:t>
      </w:r>
    </w:p>
    <w:p w14:paraId="5705EE62" w14:textId="0DCEF14E" w:rsidR="00F41E43" w:rsidRPr="00A37D48" w:rsidRDefault="003266FB" w:rsidP="007753B9">
      <w:pPr>
        <w:pStyle w:val="Paragraphedeliste"/>
        <w:numPr>
          <w:ilvl w:val="0"/>
          <w:numId w:val="1"/>
        </w:numPr>
        <w:jc w:val="both"/>
      </w:pPr>
      <w:r w:rsidRPr="00A37D48">
        <w:rPr>
          <w:rFonts w:eastAsia="Times New Roman"/>
        </w:rPr>
        <w:t>(3</w:t>
      </w:r>
      <w:r w:rsidR="00F41E43" w:rsidRPr="00A37D48">
        <w:rPr>
          <w:rFonts w:eastAsia="Times New Roman"/>
        </w:rPr>
        <w:t xml:space="preserve">) : </w:t>
      </w:r>
      <w:proofErr w:type="spellStart"/>
      <w:r w:rsidR="00F41E43" w:rsidRPr="00A37D48">
        <w:rPr>
          <w:rFonts w:eastAsia="Times New Roman"/>
        </w:rPr>
        <w:t>McCollum</w:t>
      </w:r>
      <w:proofErr w:type="spellEnd"/>
      <w:r w:rsidR="00F41E43" w:rsidRPr="00A37D48">
        <w:rPr>
          <w:rFonts w:eastAsia="Times New Roman"/>
        </w:rPr>
        <w:t xml:space="preserve"> AM, </w:t>
      </w:r>
      <w:proofErr w:type="spellStart"/>
      <w:r w:rsidR="00F41E43" w:rsidRPr="00A37D48">
        <w:rPr>
          <w:rFonts w:eastAsia="Times New Roman"/>
        </w:rPr>
        <w:t>DamonIK</w:t>
      </w:r>
      <w:proofErr w:type="spellEnd"/>
      <w:r w:rsidR="00F41E43" w:rsidRPr="00A37D48">
        <w:rPr>
          <w:rFonts w:eastAsia="Times New Roman"/>
        </w:rPr>
        <w:t xml:space="preserve">. </w:t>
      </w:r>
      <w:proofErr w:type="spellStart"/>
      <w:r w:rsidR="00F41E43" w:rsidRPr="00A37D48">
        <w:rPr>
          <w:rFonts w:eastAsia="Times New Roman"/>
        </w:rPr>
        <w:t>Human</w:t>
      </w:r>
      <w:proofErr w:type="spellEnd"/>
      <w:r w:rsidR="00F41E43" w:rsidRPr="00A37D48">
        <w:rPr>
          <w:rFonts w:eastAsia="Times New Roman"/>
        </w:rPr>
        <w:t xml:space="preserve"> </w:t>
      </w:r>
      <w:proofErr w:type="spellStart"/>
      <w:r w:rsidR="00F41E43" w:rsidRPr="00A37D48">
        <w:rPr>
          <w:rFonts w:eastAsia="Times New Roman"/>
        </w:rPr>
        <w:t>monkeypox</w:t>
      </w:r>
      <w:proofErr w:type="spellEnd"/>
      <w:r w:rsidR="00F41E43" w:rsidRPr="00A37D48">
        <w:rPr>
          <w:rFonts w:eastAsia="Times New Roman"/>
        </w:rPr>
        <w:t xml:space="preserve">. </w:t>
      </w:r>
      <w:proofErr w:type="spellStart"/>
      <w:r w:rsidR="00F41E43" w:rsidRPr="00A37D48">
        <w:rPr>
          <w:rFonts w:eastAsia="Times New Roman"/>
        </w:rPr>
        <w:t>Clinical</w:t>
      </w:r>
      <w:proofErr w:type="spellEnd"/>
      <w:r w:rsidR="00F41E43" w:rsidRPr="00A37D48">
        <w:rPr>
          <w:rFonts w:eastAsia="Times New Roman"/>
        </w:rPr>
        <w:t xml:space="preserve"> </w:t>
      </w:r>
      <w:proofErr w:type="spellStart"/>
      <w:r w:rsidR="00F41E43" w:rsidRPr="00A37D48">
        <w:rPr>
          <w:rFonts w:eastAsia="Times New Roman"/>
        </w:rPr>
        <w:t>infectious</w:t>
      </w:r>
      <w:proofErr w:type="spellEnd"/>
      <w:r w:rsidR="00F41E43" w:rsidRPr="00A37D48">
        <w:rPr>
          <w:rFonts w:eastAsia="Times New Roman"/>
        </w:rPr>
        <w:t xml:space="preserve"> </w:t>
      </w:r>
      <w:proofErr w:type="spellStart"/>
      <w:r w:rsidR="00F41E43" w:rsidRPr="00A37D48">
        <w:rPr>
          <w:rFonts w:eastAsia="Times New Roman"/>
        </w:rPr>
        <w:t>deseases</w:t>
      </w:r>
      <w:proofErr w:type="spellEnd"/>
      <w:r w:rsidR="00F41E43" w:rsidRPr="00A37D48">
        <w:rPr>
          <w:rFonts w:eastAsia="Times New Roman"/>
        </w:rPr>
        <w:t>. 2013 ;2(2) :260-267</w:t>
      </w:r>
    </w:p>
    <w:p w14:paraId="3DF1A40A" w14:textId="77777777" w:rsidR="003266FB" w:rsidRPr="00A37D48" w:rsidRDefault="003266FB" w:rsidP="0090596F">
      <w:pPr>
        <w:pStyle w:val="Paragraphedeliste"/>
        <w:numPr>
          <w:ilvl w:val="0"/>
          <w:numId w:val="1"/>
        </w:numPr>
        <w:jc w:val="both"/>
      </w:pPr>
      <w:r w:rsidRPr="00A37D48">
        <w:rPr>
          <w:rFonts w:eastAsia="Times New Roman"/>
        </w:rPr>
        <w:t>(4</w:t>
      </w:r>
      <w:r w:rsidR="00F41E43" w:rsidRPr="00A37D48">
        <w:rPr>
          <w:rFonts w:eastAsia="Times New Roman"/>
        </w:rPr>
        <w:t xml:space="preserve">) : </w:t>
      </w:r>
      <w:proofErr w:type="spellStart"/>
      <w:r w:rsidR="00F41E43" w:rsidRPr="00A37D48">
        <w:rPr>
          <w:rFonts w:eastAsia="Times New Roman"/>
        </w:rPr>
        <w:t>Durski</w:t>
      </w:r>
      <w:proofErr w:type="spellEnd"/>
      <w:r w:rsidR="00F41E43" w:rsidRPr="00A37D48">
        <w:rPr>
          <w:rFonts w:eastAsia="Times New Roman"/>
        </w:rPr>
        <w:t xml:space="preserve"> KN, </w:t>
      </w:r>
      <w:proofErr w:type="spellStart"/>
      <w:r w:rsidR="00F41E43" w:rsidRPr="00A37D48">
        <w:rPr>
          <w:rFonts w:eastAsia="Times New Roman"/>
        </w:rPr>
        <w:t>McCollum</w:t>
      </w:r>
      <w:proofErr w:type="spellEnd"/>
      <w:r w:rsidR="00F41E43" w:rsidRPr="00A37D48">
        <w:rPr>
          <w:rFonts w:eastAsia="Times New Roman"/>
        </w:rPr>
        <w:t xml:space="preserve"> AM, </w:t>
      </w:r>
      <w:proofErr w:type="spellStart"/>
      <w:r w:rsidR="00F41E43" w:rsidRPr="00A37D48">
        <w:rPr>
          <w:rFonts w:eastAsia="Times New Roman"/>
        </w:rPr>
        <w:t>Nakazawa</w:t>
      </w:r>
      <w:proofErr w:type="spellEnd"/>
      <w:r w:rsidR="00F41E43" w:rsidRPr="00A37D48">
        <w:rPr>
          <w:rFonts w:eastAsia="Times New Roman"/>
        </w:rPr>
        <w:t xml:space="preserve"> Y et Al. Emergence of </w:t>
      </w:r>
      <w:proofErr w:type="spellStart"/>
      <w:r w:rsidR="00F41E43" w:rsidRPr="00A37D48">
        <w:rPr>
          <w:rFonts w:eastAsia="Times New Roman"/>
        </w:rPr>
        <w:t>Monkeypox</w:t>
      </w:r>
      <w:proofErr w:type="spellEnd"/>
      <w:r w:rsidR="00F41E43" w:rsidRPr="00A37D48">
        <w:rPr>
          <w:rFonts w:eastAsia="Times New Roman"/>
        </w:rPr>
        <w:t xml:space="preserve"> _ West and Central </w:t>
      </w:r>
    </w:p>
    <w:p w14:paraId="45798F5C" w14:textId="7A2EF1D0" w:rsidR="0090596F" w:rsidRPr="00A37D48" w:rsidRDefault="00F41E43" w:rsidP="003266FB">
      <w:pPr>
        <w:pStyle w:val="Paragraphedeliste"/>
        <w:ind w:left="420"/>
        <w:jc w:val="both"/>
        <w:rPr>
          <w:rFonts w:eastAsia="Times New Roman"/>
        </w:rPr>
      </w:pPr>
      <w:proofErr w:type="spellStart"/>
      <w:r w:rsidRPr="00A37D48">
        <w:rPr>
          <w:rFonts w:eastAsia="Times New Roman"/>
        </w:rPr>
        <w:t>Africa</w:t>
      </w:r>
      <w:proofErr w:type="spellEnd"/>
      <w:r w:rsidRPr="00A37D48">
        <w:rPr>
          <w:rFonts w:eastAsia="Times New Roman"/>
        </w:rPr>
        <w:t xml:space="preserve">, 1970-2017. </w:t>
      </w:r>
      <w:proofErr w:type="spellStart"/>
      <w:r w:rsidRPr="00A37D48">
        <w:rPr>
          <w:rFonts w:eastAsia="Times New Roman"/>
        </w:rPr>
        <w:t>Morbidity</w:t>
      </w:r>
      <w:proofErr w:type="spellEnd"/>
      <w:r w:rsidRPr="00A37D48">
        <w:rPr>
          <w:rFonts w:eastAsia="Times New Roman"/>
        </w:rPr>
        <w:t xml:space="preserve"> and </w:t>
      </w:r>
      <w:proofErr w:type="spellStart"/>
      <w:r w:rsidRPr="00A37D48">
        <w:rPr>
          <w:rFonts w:eastAsia="Times New Roman"/>
        </w:rPr>
        <w:t>Mortality</w:t>
      </w:r>
      <w:proofErr w:type="spellEnd"/>
      <w:r w:rsidRPr="00A37D48">
        <w:rPr>
          <w:rFonts w:eastAsia="Times New Roman"/>
        </w:rPr>
        <w:t xml:space="preserve"> Weekly Report. 2018 ;67(10) :306.</w:t>
      </w:r>
    </w:p>
    <w:p w14:paraId="07B995AC" w14:textId="77777777" w:rsidR="003266FB" w:rsidRPr="00A37D48" w:rsidRDefault="003266FB" w:rsidP="003266FB">
      <w:pPr>
        <w:pStyle w:val="Paragraphedeliste"/>
        <w:ind w:left="420"/>
        <w:jc w:val="both"/>
        <w:rPr>
          <w:rFonts w:eastAsia="Times New Roman"/>
        </w:rPr>
      </w:pPr>
    </w:p>
    <w:p w14:paraId="75AFA67F" w14:textId="77777777" w:rsidR="003266FB" w:rsidRDefault="003266FB" w:rsidP="003266FB">
      <w:pPr>
        <w:pStyle w:val="Paragraphedeliste"/>
        <w:ind w:left="420"/>
        <w:jc w:val="both"/>
        <w:rPr>
          <w:rFonts w:eastAsia="Times New Roman"/>
          <w:color w:val="333333"/>
        </w:rPr>
      </w:pPr>
    </w:p>
    <w:p w14:paraId="6E934D1F" w14:textId="77777777" w:rsidR="003266FB" w:rsidRDefault="003266FB" w:rsidP="003266FB">
      <w:pPr>
        <w:pStyle w:val="Paragraphedeliste"/>
        <w:ind w:left="420"/>
        <w:jc w:val="both"/>
        <w:rPr>
          <w:rFonts w:eastAsia="Times New Roman"/>
          <w:color w:val="333333"/>
        </w:rPr>
      </w:pPr>
    </w:p>
    <w:p w14:paraId="24028930" w14:textId="5BA5CF19" w:rsidR="003266FB" w:rsidRDefault="003266FB" w:rsidP="003266FB">
      <w:pPr>
        <w:pStyle w:val="Paragraphedeliste"/>
        <w:ind w:left="420"/>
        <w:jc w:val="both"/>
        <w:rPr>
          <w:rFonts w:eastAsia="Times New Roman"/>
          <w:color w:val="333333"/>
        </w:rPr>
      </w:pPr>
    </w:p>
    <w:p w14:paraId="0306DDE8" w14:textId="397BCF5E" w:rsidR="007C127E" w:rsidRDefault="007C127E" w:rsidP="003266FB">
      <w:pPr>
        <w:pStyle w:val="Paragraphedeliste"/>
        <w:ind w:left="420"/>
        <w:jc w:val="both"/>
        <w:rPr>
          <w:rFonts w:eastAsia="Times New Roman"/>
          <w:color w:val="333333"/>
        </w:rPr>
      </w:pPr>
    </w:p>
    <w:p w14:paraId="5DCF2AEE" w14:textId="6FAEDEE0" w:rsidR="007C127E" w:rsidRDefault="007C127E" w:rsidP="003266FB">
      <w:pPr>
        <w:pStyle w:val="Paragraphedeliste"/>
        <w:ind w:left="420"/>
        <w:jc w:val="both"/>
        <w:rPr>
          <w:rFonts w:eastAsia="Times New Roman"/>
          <w:color w:val="333333"/>
        </w:rPr>
      </w:pPr>
    </w:p>
    <w:p w14:paraId="22A91F3A" w14:textId="4D1FC49E" w:rsidR="007C127E" w:rsidRDefault="007C127E" w:rsidP="003266FB">
      <w:pPr>
        <w:pStyle w:val="Paragraphedeliste"/>
        <w:ind w:left="420"/>
        <w:jc w:val="both"/>
        <w:rPr>
          <w:rFonts w:eastAsia="Times New Roman"/>
          <w:color w:val="333333"/>
        </w:rPr>
      </w:pPr>
    </w:p>
    <w:p w14:paraId="56C6C55A" w14:textId="228DF360" w:rsidR="007C127E" w:rsidRDefault="007C127E" w:rsidP="003266FB">
      <w:pPr>
        <w:pStyle w:val="Paragraphedeliste"/>
        <w:ind w:left="420"/>
        <w:jc w:val="both"/>
        <w:rPr>
          <w:rFonts w:eastAsia="Times New Roman"/>
          <w:color w:val="333333"/>
        </w:rPr>
      </w:pPr>
    </w:p>
    <w:p w14:paraId="3ABE7002" w14:textId="36DBD72A" w:rsidR="007C127E" w:rsidRDefault="007C127E" w:rsidP="003266FB">
      <w:pPr>
        <w:pStyle w:val="Paragraphedeliste"/>
        <w:ind w:left="420"/>
        <w:jc w:val="both"/>
        <w:rPr>
          <w:rFonts w:eastAsia="Times New Roman"/>
          <w:color w:val="333333"/>
        </w:rPr>
      </w:pPr>
    </w:p>
    <w:p w14:paraId="2ADA4951" w14:textId="133B60DA" w:rsidR="007C127E" w:rsidRDefault="007C127E" w:rsidP="003266FB">
      <w:pPr>
        <w:pStyle w:val="Paragraphedeliste"/>
        <w:ind w:left="420"/>
        <w:jc w:val="both"/>
        <w:rPr>
          <w:rFonts w:eastAsia="Times New Roman"/>
          <w:color w:val="333333"/>
        </w:rPr>
      </w:pPr>
    </w:p>
    <w:p w14:paraId="67FF360D" w14:textId="44C98D07" w:rsidR="007C127E" w:rsidRDefault="007C127E" w:rsidP="003266FB">
      <w:pPr>
        <w:pStyle w:val="Paragraphedeliste"/>
        <w:ind w:left="420"/>
        <w:jc w:val="both"/>
        <w:rPr>
          <w:rFonts w:eastAsia="Times New Roman"/>
          <w:color w:val="333333"/>
        </w:rPr>
      </w:pPr>
    </w:p>
    <w:p w14:paraId="03342C80" w14:textId="039BCDA5" w:rsidR="007C127E" w:rsidRDefault="007C127E" w:rsidP="003266FB">
      <w:pPr>
        <w:pStyle w:val="Paragraphedeliste"/>
        <w:ind w:left="420"/>
        <w:jc w:val="both"/>
        <w:rPr>
          <w:rFonts w:eastAsia="Times New Roman"/>
          <w:color w:val="333333"/>
        </w:rPr>
      </w:pPr>
    </w:p>
    <w:p w14:paraId="0B2CEDB1" w14:textId="55A752FE" w:rsidR="007C127E" w:rsidRDefault="007C127E" w:rsidP="003266FB">
      <w:pPr>
        <w:pStyle w:val="Paragraphedeliste"/>
        <w:ind w:left="420"/>
        <w:jc w:val="both"/>
        <w:rPr>
          <w:rFonts w:eastAsia="Times New Roman"/>
          <w:color w:val="333333"/>
        </w:rPr>
      </w:pPr>
    </w:p>
    <w:p w14:paraId="0F27B199" w14:textId="00D4E692" w:rsidR="007C127E" w:rsidRDefault="007C127E" w:rsidP="003266FB">
      <w:pPr>
        <w:pStyle w:val="Paragraphedeliste"/>
        <w:ind w:left="420"/>
        <w:jc w:val="both"/>
        <w:rPr>
          <w:rFonts w:eastAsia="Times New Roman"/>
          <w:color w:val="333333"/>
        </w:rPr>
      </w:pPr>
    </w:p>
    <w:p w14:paraId="029E140F" w14:textId="05742C97" w:rsidR="007C127E" w:rsidRDefault="007C127E" w:rsidP="003266FB">
      <w:pPr>
        <w:pStyle w:val="Paragraphedeliste"/>
        <w:ind w:left="420"/>
        <w:jc w:val="both"/>
        <w:rPr>
          <w:rFonts w:eastAsia="Times New Roman"/>
          <w:color w:val="333333"/>
        </w:rPr>
      </w:pPr>
    </w:p>
    <w:p w14:paraId="54DF511D" w14:textId="1637B634" w:rsidR="007C127E" w:rsidRDefault="007C127E" w:rsidP="003266FB">
      <w:pPr>
        <w:pStyle w:val="Paragraphedeliste"/>
        <w:ind w:left="420"/>
        <w:jc w:val="both"/>
        <w:rPr>
          <w:rFonts w:eastAsia="Times New Roman"/>
          <w:color w:val="333333"/>
        </w:rPr>
      </w:pPr>
    </w:p>
    <w:p w14:paraId="72559C24" w14:textId="5953F435" w:rsidR="007C127E" w:rsidRDefault="007C127E" w:rsidP="003266FB">
      <w:pPr>
        <w:pStyle w:val="Paragraphedeliste"/>
        <w:ind w:left="420"/>
        <w:jc w:val="both"/>
        <w:rPr>
          <w:rFonts w:eastAsia="Times New Roman"/>
          <w:color w:val="333333"/>
        </w:rPr>
      </w:pPr>
    </w:p>
    <w:p w14:paraId="04CC7B16" w14:textId="339AA8B3" w:rsidR="007C127E" w:rsidRDefault="007C127E" w:rsidP="003266FB">
      <w:pPr>
        <w:pStyle w:val="Paragraphedeliste"/>
        <w:ind w:left="420"/>
        <w:jc w:val="both"/>
        <w:rPr>
          <w:rFonts w:eastAsia="Times New Roman"/>
          <w:color w:val="333333"/>
        </w:rPr>
      </w:pPr>
    </w:p>
    <w:p w14:paraId="4F46AD39" w14:textId="65704782" w:rsidR="007C127E" w:rsidRDefault="007C127E" w:rsidP="003266FB">
      <w:pPr>
        <w:pStyle w:val="Paragraphedeliste"/>
        <w:ind w:left="420"/>
        <w:jc w:val="both"/>
        <w:rPr>
          <w:rFonts w:eastAsia="Times New Roman"/>
          <w:color w:val="333333"/>
        </w:rPr>
      </w:pPr>
    </w:p>
    <w:p w14:paraId="1F744455" w14:textId="77777777" w:rsidR="007C127E" w:rsidRDefault="007C127E" w:rsidP="003266FB">
      <w:pPr>
        <w:pStyle w:val="Paragraphedeliste"/>
        <w:ind w:left="420"/>
        <w:jc w:val="both"/>
        <w:rPr>
          <w:rFonts w:eastAsia="Times New Roman"/>
          <w:color w:val="333333"/>
        </w:rPr>
      </w:pPr>
    </w:p>
    <w:p w14:paraId="1055B1B6" w14:textId="77777777" w:rsidR="003266FB" w:rsidRDefault="003266FB" w:rsidP="003266FB">
      <w:pPr>
        <w:pStyle w:val="Paragraphedeliste"/>
        <w:ind w:left="420"/>
        <w:jc w:val="both"/>
        <w:rPr>
          <w:rFonts w:eastAsia="Times New Roman"/>
          <w:color w:val="333333"/>
        </w:rPr>
      </w:pPr>
    </w:p>
    <w:p w14:paraId="428F3A3B" w14:textId="61FA92A2" w:rsidR="003266FB" w:rsidRPr="0090596F" w:rsidRDefault="003266FB" w:rsidP="00A861F8">
      <w:pPr>
        <w:pStyle w:val="Paragraphedeliste"/>
        <w:ind w:left="60"/>
        <w:jc w:val="both"/>
      </w:pPr>
      <w:r w:rsidRPr="003266FB">
        <w:rPr>
          <w:rFonts w:eastAsia="Times New Roman"/>
          <w:b/>
          <w:color w:val="333333"/>
        </w:rPr>
        <w:t>ANNEXE 1</w:t>
      </w:r>
      <w:r>
        <w:rPr>
          <w:rFonts w:eastAsia="Times New Roman"/>
          <w:color w:val="333333"/>
        </w:rPr>
        <w:t xml:space="preserve"> : Caractéristiques cliniques comparées de la varicelle et des </w:t>
      </w:r>
      <w:proofErr w:type="spellStart"/>
      <w:r>
        <w:rPr>
          <w:rFonts w:eastAsia="Times New Roman"/>
          <w:color w:val="333333"/>
        </w:rPr>
        <w:t>poxviroses</w:t>
      </w:r>
      <w:proofErr w:type="spellEnd"/>
      <w:r>
        <w:rPr>
          <w:rFonts w:eastAsia="Times New Roman"/>
          <w:color w:val="333333"/>
        </w:rPr>
        <w:t xml:space="preserve"> (1)</w:t>
      </w:r>
    </w:p>
    <w:p w14:paraId="0785D76B" w14:textId="5795DFE4" w:rsidR="00A861F8" w:rsidRDefault="00A861F8" w:rsidP="00A861F8">
      <w:pPr>
        <w:ind w:hanging="284"/>
        <w:jc w:val="both"/>
      </w:pPr>
      <w:r>
        <w:rPr>
          <w:noProof/>
        </w:rPr>
        <w:drawing>
          <wp:inline distT="0" distB="0" distL="0" distR="0" wp14:anchorId="2BBB0F50" wp14:editId="22980E50">
            <wp:extent cx="6780382" cy="3222837"/>
            <wp:effectExtent l="25400" t="25400" r="27305" b="28575"/>
            <wp:docPr id="3" name="Image 3" descr="Macintosh HD:private:var:folders:yy:3p7_k8f123z2m4mzncyxk52r0000gn:T:TemporaryItems:Capture d’écran 2022-05-21 à 21.07.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private:var:folders:yy:3p7_k8f123z2m4mzncyxk52r0000gn:T:TemporaryItems:Capture d’écran 2022-05-21 à 21.07.2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80841" cy="3223055"/>
                    </a:xfrm>
                    <a:prstGeom prst="rect">
                      <a:avLst/>
                    </a:prstGeom>
                    <a:noFill/>
                    <a:ln>
                      <a:solidFill>
                        <a:schemeClr val="tx1"/>
                      </a:solidFill>
                    </a:ln>
                  </pic:spPr>
                </pic:pic>
              </a:graphicData>
            </a:graphic>
          </wp:inline>
        </w:drawing>
      </w:r>
    </w:p>
    <w:p w14:paraId="5B45CBDA" w14:textId="77777777" w:rsidR="00A861F8" w:rsidRDefault="00A861F8" w:rsidP="0090596F">
      <w:pPr>
        <w:ind w:left="60"/>
        <w:jc w:val="both"/>
      </w:pPr>
    </w:p>
    <w:p w14:paraId="1FAA612F" w14:textId="77777777" w:rsidR="00A861F8" w:rsidRDefault="00A861F8" w:rsidP="0090596F">
      <w:pPr>
        <w:ind w:left="60"/>
        <w:jc w:val="both"/>
      </w:pPr>
    </w:p>
    <w:p w14:paraId="665F0CA2" w14:textId="3FFA01FC" w:rsidR="00A861F8" w:rsidRDefault="00A861F8" w:rsidP="0090596F">
      <w:pPr>
        <w:ind w:left="60"/>
        <w:jc w:val="both"/>
      </w:pPr>
      <w:r w:rsidRPr="00A861F8">
        <w:rPr>
          <w:b/>
        </w:rPr>
        <w:t>ANNEXE 2 :</w:t>
      </w:r>
      <w:r>
        <w:t xml:space="preserve"> contre-indication à la vaccination antivariolique (1)</w:t>
      </w:r>
    </w:p>
    <w:p w14:paraId="640CEB4A" w14:textId="5EAB4F45" w:rsidR="00A861F8" w:rsidRDefault="00A861F8" w:rsidP="00A861F8">
      <w:pPr>
        <w:ind w:left="-284"/>
        <w:jc w:val="both"/>
      </w:pPr>
      <w:r>
        <w:rPr>
          <w:noProof/>
        </w:rPr>
        <w:drawing>
          <wp:inline distT="0" distB="0" distL="0" distR="0" wp14:anchorId="6D0CFEA7" wp14:editId="73F715D5">
            <wp:extent cx="6730839" cy="1978237"/>
            <wp:effectExtent l="25400" t="25400" r="26035" b="28575"/>
            <wp:docPr id="4" name="Image 4" descr="Macintosh HD:private:var:folders:yy:3p7_k8f123z2m4mzncyxk52r0000gn:T:TemporaryItems:Capture d’écran 2022-05-21 à 21.08.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private:var:folders:yy:3p7_k8f123z2m4mzncyxk52r0000gn:T:TemporaryItems:Capture d’écran 2022-05-21 à 21.08.4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30839" cy="1978237"/>
                    </a:xfrm>
                    <a:prstGeom prst="rect">
                      <a:avLst/>
                    </a:prstGeom>
                    <a:noFill/>
                    <a:ln>
                      <a:solidFill>
                        <a:schemeClr val="tx1"/>
                      </a:solidFill>
                    </a:ln>
                  </pic:spPr>
                </pic:pic>
              </a:graphicData>
            </a:graphic>
          </wp:inline>
        </w:drawing>
      </w:r>
    </w:p>
    <w:p w14:paraId="56CE235E" w14:textId="3D5A986A" w:rsidR="0090596F" w:rsidRDefault="0090596F" w:rsidP="0090596F">
      <w:pPr>
        <w:ind w:left="60"/>
        <w:jc w:val="both"/>
      </w:pPr>
    </w:p>
    <w:p w14:paraId="39F93994" w14:textId="77777777" w:rsidR="00DA30BB" w:rsidRDefault="00DA30BB" w:rsidP="0090596F">
      <w:pPr>
        <w:ind w:left="60"/>
        <w:jc w:val="both"/>
      </w:pPr>
    </w:p>
    <w:p w14:paraId="2922BA6F" w14:textId="77777777" w:rsidR="00DA30BB" w:rsidRDefault="00DA30BB" w:rsidP="0090596F">
      <w:pPr>
        <w:ind w:left="60"/>
        <w:jc w:val="both"/>
      </w:pPr>
    </w:p>
    <w:p w14:paraId="74E5EC9C" w14:textId="77777777" w:rsidR="007C127E" w:rsidRDefault="007C127E" w:rsidP="0090596F">
      <w:pPr>
        <w:ind w:left="60"/>
        <w:jc w:val="both"/>
      </w:pPr>
    </w:p>
    <w:p w14:paraId="778A6496" w14:textId="1341CEC6" w:rsidR="007C127E" w:rsidRDefault="007C127E" w:rsidP="0090596F">
      <w:pPr>
        <w:ind w:left="60"/>
        <w:jc w:val="both"/>
      </w:pPr>
    </w:p>
    <w:p w14:paraId="5EA63434" w14:textId="292DAA86" w:rsidR="007C127E" w:rsidRDefault="007C127E" w:rsidP="0090596F">
      <w:pPr>
        <w:ind w:left="60"/>
        <w:jc w:val="both"/>
      </w:pPr>
    </w:p>
    <w:p w14:paraId="57F3A547" w14:textId="39188363" w:rsidR="007C127E" w:rsidRDefault="007C127E" w:rsidP="0090596F">
      <w:pPr>
        <w:ind w:left="60"/>
        <w:jc w:val="both"/>
      </w:pPr>
    </w:p>
    <w:p w14:paraId="7C754AB2" w14:textId="3ABF97C9" w:rsidR="007C127E" w:rsidRDefault="007C127E" w:rsidP="0090596F">
      <w:pPr>
        <w:ind w:left="60"/>
        <w:jc w:val="both"/>
      </w:pPr>
    </w:p>
    <w:p w14:paraId="632EBD14" w14:textId="131897E9" w:rsidR="007C127E" w:rsidRDefault="007C127E" w:rsidP="0090596F">
      <w:pPr>
        <w:ind w:left="60"/>
        <w:jc w:val="both"/>
      </w:pPr>
    </w:p>
    <w:p w14:paraId="318891D9" w14:textId="5F500141" w:rsidR="007C127E" w:rsidRDefault="007C127E" w:rsidP="0090596F">
      <w:pPr>
        <w:ind w:left="60"/>
        <w:jc w:val="both"/>
      </w:pPr>
    </w:p>
    <w:p w14:paraId="1B4D0923" w14:textId="7564341E" w:rsidR="007C127E" w:rsidRDefault="007C127E" w:rsidP="0090596F">
      <w:pPr>
        <w:ind w:left="60"/>
        <w:jc w:val="both"/>
      </w:pPr>
    </w:p>
    <w:p w14:paraId="203049C7" w14:textId="778B19E7" w:rsidR="007C127E" w:rsidRDefault="007C127E" w:rsidP="0090596F">
      <w:pPr>
        <w:ind w:left="60"/>
        <w:jc w:val="both"/>
      </w:pPr>
    </w:p>
    <w:p w14:paraId="2E6D9F1E" w14:textId="3E7E0077" w:rsidR="007C127E" w:rsidRDefault="007C127E" w:rsidP="0090596F">
      <w:pPr>
        <w:ind w:left="60"/>
        <w:jc w:val="both"/>
      </w:pPr>
    </w:p>
    <w:p w14:paraId="02E4A269" w14:textId="18374D12" w:rsidR="007C127E" w:rsidRDefault="007C127E" w:rsidP="0090596F">
      <w:pPr>
        <w:ind w:left="60"/>
        <w:jc w:val="both"/>
      </w:pPr>
    </w:p>
    <w:p w14:paraId="1C94647D" w14:textId="03DFDBB1" w:rsidR="007C127E" w:rsidRDefault="007C127E" w:rsidP="0090596F">
      <w:pPr>
        <w:ind w:left="60"/>
        <w:jc w:val="both"/>
      </w:pPr>
    </w:p>
    <w:p w14:paraId="3DFBC555" w14:textId="7ECE11E9" w:rsidR="007C127E" w:rsidRDefault="007C127E" w:rsidP="0090596F">
      <w:pPr>
        <w:ind w:left="60"/>
        <w:jc w:val="both"/>
      </w:pPr>
    </w:p>
    <w:p w14:paraId="42921526" w14:textId="7942363B" w:rsidR="007C127E" w:rsidRDefault="007C127E" w:rsidP="0090596F">
      <w:pPr>
        <w:ind w:left="60"/>
        <w:jc w:val="both"/>
      </w:pPr>
    </w:p>
    <w:p w14:paraId="7C27770E" w14:textId="110F5D95" w:rsidR="007C127E" w:rsidRDefault="007C127E" w:rsidP="0090596F">
      <w:pPr>
        <w:ind w:left="60"/>
        <w:jc w:val="both"/>
      </w:pPr>
    </w:p>
    <w:p w14:paraId="1585DC99" w14:textId="4B6C874A" w:rsidR="007C127E" w:rsidRDefault="007C127E" w:rsidP="0090596F">
      <w:pPr>
        <w:ind w:left="60"/>
        <w:jc w:val="both"/>
      </w:pPr>
    </w:p>
    <w:p w14:paraId="1D8EF415" w14:textId="10368713" w:rsidR="007C127E" w:rsidRDefault="007C127E" w:rsidP="0090596F">
      <w:pPr>
        <w:ind w:left="60"/>
        <w:jc w:val="both"/>
      </w:pPr>
    </w:p>
    <w:p w14:paraId="16E89548" w14:textId="73B3B987" w:rsidR="007C127E" w:rsidRDefault="007C127E" w:rsidP="0090596F">
      <w:pPr>
        <w:ind w:left="60"/>
        <w:jc w:val="both"/>
      </w:pPr>
    </w:p>
    <w:p w14:paraId="50E17018" w14:textId="739632E4" w:rsidR="007C127E" w:rsidRDefault="007C127E" w:rsidP="0090596F">
      <w:pPr>
        <w:ind w:left="60"/>
        <w:jc w:val="both"/>
      </w:pPr>
    </w:p>
    <w:p w14:paraId="642B3D6D" w14:textId="474B1AF5" w:rsidR="007C127E" w:rsidRDefault="007C127E" w:rsidP="0090596F">
      <w:pPr>
        <w:ind w:left="60"/>
        <w:jc w:val="both"/>
      </w:pPr>
      <w:r w:rsidRPr="007C127E">
        <w:rPr>
          <w:b/>
        </w:rPr>
        <w:t>ANNEXE 3 :</w:t>
      </w:r>
      <w:r>
        <w:t xml:space="preserve"> Fiche information pour le patient : </w:t>
      </w:r>
    </w:p>
    <w:p w14:paraId="2756004C" w14:textId="77777777" w:rsidR="007C127E" w:rsidRDefault="007C127E" w:rsidP="0090596F">
      <w:pPr>
        <w:ind w:left="60"/>
        <w:jc w:val="both"/>
      </w:pPr>
    </w:p>
    <w:p w14:paraId="31C0822D" w14:textId="33B31070" w:rsidR="007C127E" w:rsidRDefault="00DA30BB" w:rsidP="0090596F">
      <w:pPr>
        <w:ind w:left="60"/>
        <w:jc w:val="both"/>
      </w:pPr>
      <w:r>
        <w:object w:dxaOrig="8926" w:dyaOrig="12631" w14:anchorId="11B6E4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14" o:title=""/>
          </v:shape>
          <o:OLEObject Type="Embed" ProgID="AcroExch.Document.DC" ShapeID="_x0000_i1025" DrawAspect="Content" ObjectID="_1786172264" r:id="rId15"/>
        </w:object>
      </w:r>
    </w:p>
    <w:p w14:paraId="027D7A4E" w14:textId="414EB677" w:rsidR="007C127E" w:rsidRDefault="007C127E" w:rsidP="0090596F">
      <w:pPr>
        <w:ind w:left="60"/>
        <w:jc w:val="both"/>
      </w:pPr>
    </w:p>
    <w:p w14:paraId="03BABCF7" w14:textId="2DEFF904" w:rsidR="007C127E" w:rsidRDefault="007C127E" w:rsidP="0090596F">
      <w:pPr>
        <w:ind w:left="60"/>
        <w:jc w:val="both"/>
      </w:pPr>
    </w:p>
    <w:p w14:paraId="6A30EB83" w14:textId="71C7F15B" w:rsidR="007C127E" w:rsidRDefault="007C127E" w:rsidP="0090596F">
      <w:pPr>
        <w:ind w:left="60"/>
        <w:jc w:val="both"/>
      </w:pPr>
    </w:p>
    <w:p w14:paraId="1E831810" w14:textId="263ED5C9" w:rsidR="007C127E" w:rsidRDefault="007C127E" w:rsidP="0090596F">
      <w:pPr>
        <w:ind w:left="60"/>
        <w:jc w:val="both"/>
      </w:pPr>
    </w:p>
    <w:p w14:paraId="539C4DCB" w14:textId="2E61536B" w:rsidR="007C127E" w:rsidRDefault="007C127E" w:rsidP="0090596F">
      <w:pPr>
        <w:ind w:left="60"/>
        <w:jc w:val="both"/>
      </w:pPr>
    </w:p>
    <w:p w14:paraId="66C9EE36" w14:textId="6BC46C40" w:rsidR="007C127E" w:rsidRDefault="007C127E" w:rsidP="0090596F">
      <w:pPr>
        <w:ind w:left="60"/>
        <w:jc w:val="both"/>
      </w:pPr>
    </w:p>
    <w:p w14:paraId="6979BCE6" w14:textId="7E50A1E3" w:rsidR="007C127E" w:rsidRDefault="007C127E" w:rsidP="0090596F">
      <w:pPr>
        <w:ind w:left="60"/>
        <w:jc w:val="both"/>
      </w:pPr>
    </w:p>
    <w:p w14:paraId="765F759A" w14:textId="472F83C4" w:rsidR="007C127E" w:rsidRDefault="007C127E" w:rsidP="0090596F">
      <w:pPr>
        <w:ind w:left="60"/>
        <w:jc w:val="both"/>
      </w:pPr>
    </w:p>
    <w:p w14:paraId="04DEC28F" w14:textId="70DA9EF2" w:rsidR="007C127E" w:rsidRDefault="007C127E" w:rsidP="0090596F">
      <w:pPr>
        <w:ind w:left="60"/>
        <w:jc w:val="both"/>
      </w:pPr>
    </w:p>
    <w:p w14:paraId="0E109032" w14:textId="2C787F65" w:rsidR="007C127E" w:rsidRDefault="007C127E" w:rsidP="0090596F">
      <w:pPr>
        <w:ind w:left="60"/>
        <w:jc w:val="both"/>
      </w:pPr>
    </w:p>
    <w:p w14:paraId="4D9C92A4" w14:textId="54966B99" w:rsidR="007C127E" w:rsidRDefault="007C127E" w:rsidP="0090596F">
      <w:pPr>
        <w:ind w:left="60"/>
        <w:jc w:val="both"/>
      </w:pPr>
      <w:r w:rsidRPr="007C127E">
        <w:rPr>
          <w:b/>
        </w:rPr>
        <w:t>ANNEXE 4 :</w:t>
      </w:r>
      <w:r>
        <w:t xml:space="preserve"> Déclaration obligatoire à envoyer par mail : </w:t>
      </w:r>
      <w:hyperlink r:id="rId16" w:tgtFrame="_blank" w:history="1">
        <w:r w:rsidRPr="007C127E">
          <w:rPr>
            <w:rStyle w:val="Lienhypertexte"/>
            <w:rFonts w:cs="Calibri"/>
            <w:color w:val="1155CC"/>
          </w:rPr>
          <w:t>ars75-alerte@ars.sante.fr</w:t>
        </w:r>
      </w:hyperlink>
    </w:p>
    <w:p w14:paraId="3456FBBB" w14:textId="4A6E3F41" w:rsidR="00DA30BB" w:rsidRDefault="00DA30BB" w:rsidP="0090596F">
      <w:pPr>
        <w:ind w:left="60"/>
        <w:jc w:val="both"/>
      </w:pPr>
      <w:r>
        <w:object w:dxaOrig="8926" w:dyaOrig="12631" w14:anchorId="583A408A">
          <v:shape id="_x0000_i1026" type="#_x0000_t75" style="width:446.25pt;height:631.5pt" o:ole="">
            <v:imagedata r:id="rId17" o:title=""/>
          </v:shape>
          <o:OLEObject Type="Embed" ProgID="AcroExch.Document.DC" ShapeID="_x0000_i1026" DrawAspect="Content" ObjectID="_1786172265" r:id="rId18"/>
        </w:object>
      </w:r>
    </w:p>
    <w:p w14:paraId="7D023BB1" w14:textId="29AA9D95" w:rsidR="007C127E" w:rsidRDefault="007C127E" w:rsidP="0090596F">
      <w:pPr>
        <w:ind w:left="60"/>
        <w:jc w:val="both"/>
      </w:pPr>
    </w:p>
    <w:p w14:paraId="116C1E2B" w14:textId="7BCE2492" w:rsidR="007C127E" w:rsidRDefault="007C127E" w:rsidP="0090596F">
      <w:pPr>
        <w:ind w:left="60"/>
        <w:jc w:val="both"/>
      </w:pPr>
    </w:p>
    <w:p w14:paraId="2E5DE3C9" w14:textId="62F85B7A" w:rsidR="007C127E" w:rsidRDefault="007C127E" w:rsidP="0090596F">
      <w:pPr>
        <w:ind w:left="60"/>
        <w:jc w:val="both"/>
      </w:pPr>
    </w:p>
    <w:p w14:paraId="6CDA3FC5" w14:textId="0BCD4A5A" w:rsidR="007C127E" w:rsidRDefault="007C127E" w:rsidP="0090596F">
      <w:pPr>
        <w:ind w:left="60"/>
        <w:jc w:val="both"/>
      </w:pPr>
    </w:p>
    <w:p w14:paraId="5DAA13D1" w14:textId="60C730CF" w:rsidR="007C127E" w:rsidRDefault="007C127E" w:rsidP="0090596F">
      <w:pPr>
        <w:ind w:left="60"/>
        <w:jc w:val="both"/>
      </w:pPr>
    </w:p>
    <w:p w14:paraId="54A86704" w14:textId="5B84DAEB" w:rsidR="007C127E" w:rsidRDefault="007C127E" w:rsidP="0090596F">
      <w:pPr>
        <w:ind w:left="60"/>
        <w:jc w:val="both"/>
      </w:pPr>
    </w:p>
    <w:p w14:paraId="12CF5ABE" w14:textId="37D8D7AE" w:rsidR="007C127E" w:rsidRDefault="007C127E" w:rsidP="0090596F">
      <w:pPr>
        <w:ind w:left="60"/>
        <w:jc w:val="both"/>
      </w:pPr>
    </w:p>
    <w:p w14:paraId="14D711F2" w14:textId="19D81B53" w:rsidR="007C127E" w:rsidRDefault="007C127E" w:rsidP="0090596F">
      <w:pPr>
        <w:ind w:left="60"/>
        <w:jc w:val="both"/>
      </w:pPr>
    </w:p>
    <w:p w14:paraId="129D11A7" w14:textId="2EBAE69F" w:rsidR="007C127E" w:rsidRDefault="007C127E" w:rsidP="0090596F">
      <w:pPr>
        <w:ind w:left="60"/>
        <w:jc w:val="both"/>
      </w:pPr>
    </w:p>
    <w:p w14:paraId="532E2905" w14:textId="5FBFF084" w:rsidR="007C127E" w:rsidRDefault="007C127E" w:rsidP="0090596F">
      <w:pPr>
        <w:ind w:left="60"/>
        <w:jc w:val="both"/>
      </w:pPr>
      <w:r w:rsidRPr="007C127E">
        <w:rPr>
          <w:b/>
        </w:rPr>
        <w:t>ANNEXE 5 :</w:t>
      </w:r>
      <w:r>
        <w:t xml:space="preserve"> Feuille de prescription pour PCR </w:t>
      </w:r>
      <w:proofErr w:type="spellStart"/>
      <w:r>
        <w:t>Mpox</w:t>
      </w:r>
      <w:proofErr w:type="spellEnd"/>
      <w:r>
        <w:t xml:space="preserve"> pour laboratoire CERBA</w:t>
      </w:r>
    </w:p>
    <w:p w14:paraId="24790C99" w14:textId="52E51F4D" w:rsidR="007C127E" w:rsidRDefault="007C127E" w:rsidP="0090596F">
      <w:pPr>
        <w:ind w:left="60"/>
        <w:jc w:val="both"/>
      </w:pPr>
    </w:p>
    <w:bookmarkStart w:id="0" w:name="_GoBack"/>
    <w:p w14:paraId="3AEE9F05" w14:textId="5244502F" w:rsidR="007C127E" w:rsidRPr="007753B9" w:rsidRDefault="007C127E" w:rsidP="0090596F">
      <w:pPr>
        <w:ind w:left="60"/>
        <w:jc w:val="both"/>
      </w:pPr>
      <w:r>
        <w:rPr>
          <w:rFonts w:ascii="Calibri" w:hAnsi="Calibri" w:cs="Calibri"/>
          <w:color w:val="222222"/>
          <w:sz w:val="22"/>
          <w:szCs w:val="22"/>
        </w:rPr>
        <w:object w:dxaOrig="8926" w:dyaOrig="12631" w14:anchorId="0AEA1C17">
          <v:shape id="_x0000_i1029" type="#_x0000_t75" style="width:446.25pt;height:631.5pt" o:ole="">
            <v:imagedata r:id="rId19" o:title=""/>
          </v:shape>
          <o:OLEObject Type="Embed" ProgID="AcroExch.Document.DC" ShapeID="_x0000_i1029" DrawAspect="Content" ObjectID="_1786172266" r:id="rId20"/>
        </w:object>
      </w:r>
      <w:bookmarkEnd w:id="0"/>
    </w:p>
    <w:sectPr w:rsidR="007C127E" w:rsidRPr="007753B9" w:rsidSect="00A861F8">
      <w:pgSz w:w="11900" w:h="16840"/>
      <w:pgMar w:top="142" w:right="560" w:bottom="709"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0"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Palatino">
    <w:altName w:val="Book Antiqua"/>
    <w:charset w:val="00"/>
    <w:family w:val="auto"/>
    <w:pitch w:val="variable"/>
    <w:sig w:usb0="A00002FF" w:usb1="7800205A" w:usb2="14600000" w:usb3="00000000" w:csb0="000001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363890"/>
    <w:multiLevelType w:val="hybridMultilevel"/>
    <w:tmpl w:val="A6A6BAE4"/>
    <w:lvl w:ilvl="0" w:tplc="AD1A61EA">
      <w:start w:val="7"/>
      <w:numFmt w:val="bullet"/>
      <w:lvlText w:val="-"/>
      <w:lvlJc w:val="left"/>
      <w:pPr>
        <w:ind w:left="420" w:hanging="360"/>
      </w:pPr>
      <w:rPr>
        <w:rFonts w:ascii="Cambria" w:eastAsiaTheme="minorEastAsia" w:hAnsi="Cambria" w:cstheme="minorBidi" w:hint="default"/>
      </w:rPr>
    </w:lvl>
    <w:lvl w:ilvl="1" w:tplc="040C0003">
      <w:start w:val="1"/>
      <w:numFmt w:val="bullet"/>
      <w:lvlText w:val="o"/>
      <w:lvlJc w:val="left"/>
      <w:pPr>
        <w:ind w:left="1140" w:hanging="360"/>
      </w:pPr>
      <w:rPr>
        <w:rFonts w:ascii="Courier New" w:hAnsi="Courier New" w:hint="default"/>
      </w:rPr>
    </w:lvl>
    <w:lvl w:ilvl="2" w:tplc="040C0005">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1" w15:restartNumberingAfterBreak="0">
    <w:nsid w:val="21224E54"/>
    <w:multiLevelType w:val="hybridMultilevel"/>
    <w:tmpl w:val="D93C4E0C"/>
    <w:lvl w:ilvl="0" w:tplc="2ACEAA5A">
      <w:start w:val="7"/>
      <w:numFmt w:val="bullet"/>
      <w:lvlText w:val="-"/>
      <w:lvlJc w:val="left"/>
      <w:pPr>
        <w:ind w:left="720" w:hanging="360"/>
      </w:pPr>
      <w:rPr>
        <w:rFonts w:ascii="Cambria" w:eastAsiaTheme="minorEastAsia" w:hAnsi="Cambria" w:cstheme="minorBidi" w:hint="default"/>
        <w:sz w:val="24"/>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10B382F"/>
    <w:multiLevelType w:val="hybridMultilevel"/>
    <w:tmpl w:val="BCA6DF60"/>
    <w:lvl w:ilvl="0" w:tplc="702479BC">
      <w:start w:val="3"/>
      <w:numFmt w:val="bullet"/>
      <w:lvlText w:val="-"/>
      <w:lvlJc w:val="left"/>
      <w:pPr>
        <w:ind w:left="420" w:hanging="360"/>
      </w:pPr>
      <w:rPr>
        <w:rFonts w:ascii="Cambria" w:eastAsia="Times New Roman" w:hAnsi="Cambria" w:cs="Times New Roman" w:hint="default"/>
      </w:rPr>
    </w:lvl>
    <w:lvl w:ilvl="1" w:tplc="040C0003" w:tentative="1">
      <w:start w:val="1"/>
      <w:numFmt w:val="bullet"/>
      <w:lvlText w:val="o"/>
      <w:lvlJc w:val="left"/>
      <w:pPr>
        <w:ind w:left="1140" w:hanging="360"/>
      </w:pPr>
      <w:rPr>
        <w:rFonts w:ascii="Courier New" w:hAnsi="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3" w15:restartNumberingAfterBreak="0">
    <w:nsid w:val="4F8276DA"/>
    <w:multiLevelType w:val="hybridMultilevel"/>
    <w:tmpl w:val="D0FE3A4C"/>
    <w:lvl w:ilvl="0" w:tplc="D41E1FB6">
      <w:start w:val="7"/>
      <w:numFmt w:val="bullet"/>
      <w:lvlText w:val="-"/>
      <w:lvlJc w:val="left"/>
      <w:pPr>
        <w:ind w:left="1128" w:hanging="360"/>
      </w:pPr>
      <w:rPr>
        <w:rFonts w:ascii="Cambria" w:eastAsia="Times New Roman" w:hAnsi="Cambria" w:cs="Times New Roman" w:hint="default"/>
      </w:rPr>
    </w:lvl>
    <w:lvl w:ilvl="1" w:tplc="040C0003" w:tentative="1">
      <w:start w:val="1"/>
      <w:numFmt w:val="bullet"/>
      <w:lvlText w:val="o"/>
      <w:lvlJc w:val="left"/>
      <w:pPr>
        <w:ind w:left="1848" w:hanging="360"/>
      </w:pPr>
      <w:rPr>
        <w:rFonts w:ascii="Courier New" w:hAnsi="Courier New" w:hint="default"/>
      </w:rPr>
    </w:lvl>
    <w:lvl w:ilvl="2" w:tplc="040C0005" w:tentative="1">
      <w:start w:val="1"/>
      <w:numFmt w:val="bullet"/>
      <w:lvlText w:val=""/>
      <w:lvlJc w:val="left"/>
      <w:pPr>
        <w:ind w:left="2568" w:hanging="360"/>
      </w:pPr>
      <w:rPr>
        <w:rFonts w:ascii="Wingdings" w:hAnsi="Wingdings" w:hint="default"/>
      </w:rPr>
    </w:lvl>
    <w:lvl w:ilvl="3" w:tplc="040C0001" w:tentative="1">
      <w:start w:val="1"/>
      <w:numFmt w:val="bullet"/>
      <w:lvlText w:val=""/>
      <w:lvlJc w:val="left"/>
      <w:pPr>
        <w:ind w:left="3288" w:hanging="360"/>
      </w:pPr>
      <w:rPr>
        <w:rFonts w:ascii="Symbol" w:hAnsi="Symbol" w:hint="default"/>
      </w:rPr>
    </w:lvl>
    <w:lvl w:ilvl="4" w:tplc="040C0003" w:tentative="1">
      <w:start w:val="1"/>
      <w:numFmt w:val="bullet"/>
      <w:lvlText w:val="o"/>
      <w:lvlJc w:val="left"/>
      <w:pPr>
        <w:ind w:left="4008" w:hanging="360"/>
      </w:pPr>
      <w:rPr>
        <w:rFonts w:ascii="Courier New" w:hAnsi="Courier New" w:hint="default"/>
      </w:rPr>
    </w:lvl>
    <w:lvl w:ilvl="5" w:tplc="040C0005" w:tentative="1">
      <w:start w:val="1"/>
      <w:numFmt w:val="bullet"/>
      <w:lvlText w:val=""/>
      <w:lvlJc w:val="left"/>
      <w:pPr>
        <w:ind w:left="4728" w:hanging="360"/>
      </w:pPr>
      <w:rPr>
        <w:rFonts w:ascii="Wingdings" w:hAnsi="Wingdings" w:hint="default"/>
      </w:rPr>
    </w:lvl>
    <w:lvl w:ilvl="6" w:tplc="040C0001" w:tentative="1">
      <w:start w:val="1"/>
      <w:numFmt w:val="bullet"/>
      <w:lvlText w:val=""/>
      <w:lvlJc w:val="left"/>
      <w:pPr>
        <w:ind w:left="5448" w:hanging="360"/>
      </w:pPr>
      <w:rPr>
        <w:rFonts w:ascii="Symbol" w:hAnsi="Symbol" w:hint="default"/>
      </w:rPr>
    </w:lvl>
    <w:lvl w:ilvl="7" w:tplc="040C0003" w:tentative="1">
      <w:start w:val="1"/>
      <w:numFmt w:val="bullet"/>
      <w:lvlText w:val="o"/>
      <w:lvlJc w:val="left"/>
      <w:pPr>
        <w:ind w:left="6168" w:hanging="360"/>
      </w:pPr>
      <w:rPr>
        <w:rFonts w:ascii="Courier New" w:hAnsi="Courier New" w:hint="default"/>
      </w:rPr>
    </w:lvl>
    <w:lvl w:ilvl="8" w:tplc="040C0005" w:tentative="1">
      <w:start w:val="1"/>
      <w:numFmt w:val="bullet"/>
      <w:lvlText w:val=""/>
      <w:lvlJc w:val="left"/>
      <w:pPr>
        <w:ind w:left="6888" w:hanging="360"/>
      </w:pPr>
      <w:rPr>
        <w:rFonts w:ascii="Wingdings" w:hAnsi="Wingdings" w:hint="default"/>
      </w:rPr>
    </w:lvl>
  </w:abstractNum>
  <w:abstractNum w:abstractNumId="4" w15:restartNumberingAfterBreak="0">
    <w:nsid w:val="548822E6"/>
    <w:multiLevelType w:val="hybridMultilevel"/>
    <w:tmpl w:val="BAC0E604"/>
    <w:lvl w:ilvl="0" w:tplc="DE40F670">
      <w:start w:val="7"/>
      <w:numFmt w:val="bullet"/>
      <w:lvlText w:val=""/>
      <w:lvlJc w:val="left"/>
      <w:pPr>
        <w:ind w:left="420" w:hanging="360"/>
      </w:pPr>
      <w:rPr>
        <w:rFonts w:ascii="Wingdings" w:eastAsiaTheme="minorEastAsia" w:hAnsi="Wingdings" w:cstheme="minorBidi" w:hint="default"/>
      </w:rPr>
    </w:lvl>
    <w:lvl w:ilvl="1" w:tplc="040C0003" w:tentative="1">
      <w:start w:val="1"/>
      <w:numFmt w:val="bullet"/>
      <w:lvlText w:val="o"/>
      <w:lvlJc w:val="left"/>
      <w:pPr>
        <w:ind w:left="1140" w:hanging="360"/>
      </w:pPr>
      <w:rPr>
        <w:rFonts w:ascii="Courier New" w:hAnsi="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5" w15:restartNumberingAfterBreak="0">
    <w:nsid w:val="64D20E5B"/>
    <w:multiLevelType w:val="multilevel"/>
    <w:tmpl w:val="E7368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4"/>
  </w:num>
  <w:num w:numId="3">
    <w:abstractNumId w:val="1"/>
  </w:num>
  <w:num w:numId="4">
    <w:abstractNumId w:val="3"/>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19EE"/>
    <w:rsid w:val="00064502"/>
    <w:rsid w:val="003266FB"/>
    <w:rsid w:val="0035796D"/>
    <w:rsid w:val="00664CDF"/>
    <w:rsid w:val="00705F24"/>
    <w:rsid w:val="007753B9"/>
    <w:rsid w:val="007C127E"/>
    <w:rsid w:val="008165C0"/>
    <w:rsid w:val="0090596F"/>
    <w:rsid w:val="00910055"/>
    <w:rsid w:val="009476B7"/>
    <w:rsid w:val="00A37D48"/>
    <w:rsid w:val="00A861F8"/>
    <w:rsid w:val="00DA2E42"/>
    <w:rsid w:val="00DA30BB"/>
    <w:rsid w:val="00DB7FB2"/>
    <w:rsid w:val="00E66CD5"/>
    <w:rsid w:val="00F119EE"/>
    <w:rsid w:val="00F41E43"/>
    <w:rsid w:val="00F53DD1"/>
    <w:rsid w:val="00FC1449"/>
    <w:rsid w:val="00FF6D4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973BB24"/>
  <w14:defaultImageDpi w14:val="300"/>
  <w15:docId w15:val="{112AA38B-87C6-4600-9A9B-CEE2F406B9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fr-FR"/>
    </w:rPr>
  </w:style>
  <w:style w:type="paragraph" w:styleId="Titre1">
    <w:name w:val="heading 1"/>
    <w:basedOn w:val="Normal"/>
    <w:next w:val="Normal"/>
    <w:link w:val="Titre1Car"/>
    <w:uiPriority w:val="9"/>
    <w:qFormat/>
    <w:rsid w:val="0090596F"/>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link w:val="Titre2Car"/>
    <w:uiPriority w:val="9"/>
    <w:qFormat/>
    <w:rsid w:val="007753B9"/>
    <w:pPr>
      <w:spacing w:before="100" w:beforeAutospacing="1" w:after="100" w:afterAutospacing="1"/>
      <w:outlineLvl w:val="1"/>
    </w:pPr>
    <w:rPr>
      <w:rFonts w:ascii="Times New Roman" w:hAnsi="Times New Roman" w:cs="Times New Roman"/>
      <w:b/>
      <w:bCs/>
      <w:sz w:val="36"/>
      <w:szCs w:val="36"/>
    </w:rPr>
  </w:style>
  <w:style w:type="paragraph" w:styleId="Titre3">
    <w:name w:val="heading 3"/>
    <w:basedOn w:val="Normal"/>
    <w:next w:val="Normal"/>
    <w:link w:val="Titre3Car"/>
    <w:uiPriority w:val="9"/>
    <w:semiHidden/>
    <w:unhideWhenUsed/>
    <w:qFormat/>
    <w:rsid w:val="00DA30BB"/>
    <w:pPr>
      <w:keepNext/>
      <w:keepLines/>
      <w:spacing w:before="40"/>
      <w:outlineLvl w:val="2"/>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119EE"/>
    <w:pPr>
      <w:ind w:left="720"/>
      <w:contextualSpacing/>
    </w:pPr>
  </w:style>
  <w:style w:type="character" w:styleId="lev">
    <w:name w:val="Strong"/>
    <w:basedOn w:val="Policepardfaut"/>
    <w:uiPriority w:val="22"/>
    <w:qFormat/>
    <w:rsid w:val="00F53DD1"/>
    <w:rPr>
      <w:b/>
      <w:bCs/>
    </w:rPr>
  </w:style>
  <w:style w:type="paragraph" w:styleId="NormalWeb">
    <w:name w:val="Normal (Web)"/>
    <w:basedOn w:val="Normal"/>
    <w:uiPriority w:val="99"/>
    <w:semiHidden/>
    <w:unhideWhenUsed/>
    <w:rsid w:val="00F53DD1"/>
    <w:pPr>
      <w:spacing w:before="100" w:beforeAutospacing="1" w:after="100" w:afterAutospacing="1"/>
    </w:pPr>
    <w:rPr>
      <w:rFonts w:ascii="Times New Roman" w:hAnsi="Times New Roman" w:cs="Times New Roman"/>
      <w:sz w:val="20"/>
      <w:szCs w:val="20"/>
    </w:rPr>
  </w:style>
  <w:style w:type="character" w:styleId="Lienhypertexte">
    <w:name w:val="Hyperlink"/>
    <w:basedOn w:val="Policepardfaut"/>
    <w:uiPriority w:val="99"/>
    <w:unhideWhenUsed/>
    <w:rsid w:val="00F53DD1"/>
    <w:rPr>
      <w:color w:val="0000FF"/>
      <w:u w:val="single"/>
    </w:rPr>
  </w:style>
  <w:style w:type="paragraph" w:styleId="Textedebulles">
    <w:name w:val="Balloon Text"/>
    <w:basedOn w:val="Normal"/>
    <w:link w:val="TextedebullesCar"/>
    <w:uiPriority w:val="99"/>
    <w:semiHidden/>
    <w:unhideWhenUsed/>
    <w:rsid w:val="007753B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7753B9"/>
    <w:rPr>
      <w:rFonts w:ascii="Lucida Grande" w:hAnsi="Lucida Grande" w:cs="Lucida Grande"/>
      <w:sz w:val="18"/>
      <w:szCs w:val="18"/>
      <w:lang w:val="fr-FR"/>
    </w:rPr>
  </w:style>
  <w:style w:type="character" w:customStyle="1" w:styleId="Titre2Car">
    <w:name w:val="Titre 2 Car"/>
    <w:basedOn w:val="Policepardfaut"/>
    <w:link w:val="Titre2"/>
    <w:uiPriority w:val="9"/>
    <w:rsid w:val="007753B9"/>
    <w:rPr>
      <w:rFonts w:ascii="Times New Roman" w:hAnsi="Times New Roman" w:cs="Times New Roman"/>
      <w:b/>
      <w:bCs/>
      <w:sz w:val="36"/>
      <w:szCs w:val="36"/>
      <w:lang w:val="fr-FR"/>
    </w:rPr>
  </w:style>
  <w:style w:type="character" w:customStyle="1" w:styleId="main-articledate">
    <w:name w:val="main-article__date"/>
    <w:basedOn w:val="Policepardfaut"/>
    <w:rsid w:val="007753B9"/>
  </w:style>
  <w:style w:type="character" w:customStyle="1" w:styleId="datelabel">
    <w:name w:val="date__label"/>
    <w:basedOn w:val="Policepardfaut"/>
    <w:rsid w:val="007753B9"/>
  </w:style>
  <w:style w:type="character" w:styleId="Accentuation">
    <w:name w:val="Emphasis"/>
    <w:basedOn w:val="Policepardfaut"/>
    <w:uiPriority w:val="20"/>
    <w:qFormat/>
    <w:rsid w:val="0090596F"/>
    <w:rPr>
      <w:i/>
      <w:iCs/>
    </w:rPr>
  </w:style>
  <w:style w:type="character" w:customStyle="1" w:styleId="Titre1Car">
    <w:name w:val="Titre 1 Car"/>
    <w:basedOn w:val="Policepardfaut"/>
    <w:link w:val="Titre1"/>
    <w:uiPriority w:val="9"/>
    <w:rsid w:val="0090596F"/>
    <w:rPr>
      <w:rFonts w:asciiTheme="majorHAnsi" w:eastAsiaTheme="majorEastAsia" w:hAnsiTheme="majorHAnsi" w:cstheme="majorBidi"/>
      <w:b/>
      <w:bCs/>
      <w:color w:val="345A8A" w:themeColor="accent1" w:themeShade="B5"/>
      <w:sz w:val="32"/>
      <w:szCs w:val="32"/>
      <w:lang w:val="fr-FR"/>
    </w:rPr>
  </w:style>
  <w:style w:type="character" w:styleId="Lienhypertextesuivivisit">
    <w:name w:val="FollowedHyperlink"/>
    <w:basedOn w:val="Policepardfaut"/>
    <w:uiPriority w:val="99"/>
    <w:semiHidden/>
    <w:unhideWhenUsed/>
    <w:rsid w:val="00A37D48"/>
    <w:rPr>
      <w:color w:val="800080" w:themeColor="followedHyperlink"/>
      <w:u w:val="single"/>
    </w:rPr>
  </w:style>
  <w:style w:type="character" w:customStyle="1" w:styleId="Titre3Car">
    <w:name w:val="Titre 3 Car"/>
    <w:basedOn w:val="Policepardfaut"/>
    <w:link w:val="Titre3"/>
    <w:uiPriority w:val="9"/>
    <w:semiHidden/>
    <w:rsid w:val="00DA30BB"/>
    <w:rPr>
      <w:rFonts w:asciiTheme="majorHAnsi" w:eastAsiaTheme="majorEastAsia" w:hAnsiTheme="majorHAnsi" w:cstheme="majorBidi"/>
      <w:color w:val="243F60" w:themeColor="accent1" w:themeShade="7F"/>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656919">
      <w:bodyDiv w:val="1"/>
      <w:marLeft w:val="0"/>
      <w:marRight w:val="0"/>
      <w:marTop w:val="0"/>
      <w:marBottom w:val="0"/>
      <w:divBdr>
        <w:top w:val="none" w:sz="0" w:space="0" w:color="auto"/>
        <w:left w:val="none" w:sz="0" w:space="0" w:color="auto"/>
        <w:bottom w:val="none" w:sz="0" w:space="0" w:color="auto"/>
        <w:right w:val="none" w:sz="0" w:space="0" w:color="auto"/>
      </w:divBdr>
    </w:div>
    <w:div w:id="87310563">
      <w:bodyDiv w:val="1"/>
      <w:marLeft w:val="0"/>
      <w:marRight w:val="0"/>
      <w:marTop w:val="0"/>
      <w:marBottom w:val="0"/>
      <w:divBdr>
        <w:top w:val="none" w:sz="0" w:space="0" w:color="auto"/>
        <w:left w:val="none" w:sz="0" w:space="0" w:color="auto"/>
        <w:bottom w:val="none" w:sz="0" w:space="0" w:color="auto"/>
        <w:right w:val="none" w:sz="0" w:space="0" w:color="auto"/>
      </w:divBdr>
    </w:div>
    <w:div w:id="95367575">
      <w:bodyDiv w:val="1"/>
      <w:marLeft w:val="0"/>
      <w:marRight w:val="0"/>
      <w:marTop w:val="0"/>
      <w:marBottom w:val="0"/>
      <w:divBdr>
        <w:top w:val="none" w:sz="0" w:space="0" w:color="auto"/>
        <w:left w:val="none" w:sz="0" w:space="0" w:color="auto"/>
        <w:bottom w:val="none" w:sz="0" w:space="0" w:color="auto"/>
        <w:right w:val="none" w:sz="0" w:space="0" w:color="auto"/>
      </w:divBdr>
    </w:div>
    <w:div w:id="128019029">
      <w:bodyDiv w:val="1"/>
      <w:marLeft w:val="0"/>
      <w:marRight w:val="0"/>
      <w:marTop w:val="0"/>
      <w:marBottom w:val="0"/>
      <w:divBdr>
        <w:top w:val="none" w:sz="0" w:space="0" w:color="auto"/>
        <w:left w:val="none" w:sz="0" w:space="0" w:color="auto"/>
        <w:bottom w:val="none" w:sz="0" w:space="0" w:color="auto"/>
        <w:right w:val="none" w:sz="0" w:space="0" w:color="auto"/>
      </w:divBdr>
    </w:div>
    <w:div w:id="151605133">
      <w:bodyDiv w:val="1"/>
      <w:marLeft w:val="0"/>
      <w:marRight w:val="0"/>
      <w:marTop w:val="0"/>
      <w:marBottom w:val="0"/>
      <w:divBdr>
        <w:top w:val="none" w:sz="0" w:space="0" w:color="auto"/>
        <w:left w:val="none" w:sz="0" w:space="0" w:color="auto"/>
        <w:bottom w:val="none" w:sz="0" w:space="0" w:color="auto"/>
        <w:right w:val="none" w:sz="0" w:space="0" w:color="auto"/>
      </w:divBdr>
    </w:div>
    <w:div w:id="232012513">
      <w:bodyDiv w:val="1"/>
      <w:marLeft w:val="0"/>
      <w:marRight w:val="0"/>
      <w:marTop w:val="0"/>
      <w:marBottom w:val="0"/>
      <w:divBdr>
        <w:top w:val="none" w:sz="0" w:space="0" w:color="auto"/>
        <w:left w:val="none" w:sz="0" w:space="0" w:color="auto"/>
        <w:bottom w:val="none" w:sz="0" w:space="0" w:color="auto"/>
        <w:right w:val="none" w:sz="0" w:space="0" w:color="auto"/>
      </w:divBdr>
    </w:div>
    <w:div w:id="469638297">
      <w:bodyDiv w:val="1"/>
      <w:marLeft w:val="0"/>
      <w:marRight w:val="0"/>
      <w:marTop w:val="0"/>
      <w:marBottom w:val="0"/>
      <w:divBdr>
        <w:top w:val="none" w:sz="0" w:space="0" w:color="auto"/>
        <w:left w:val="none" w:sz="0" w:space="0" w:color="auto"/>
        <w:bottom w:val="none" w:sz="0" w:space="0" w:color="auto"/>
        <w:right w:val="none" w:sz="0" w:space="0" w:color="auto"/>
      </w:divBdr>
    </w:div>
    <w:div w:id="578446351">
      <w:bodyDiv w:val="1"/>
      <w:marLeft w:val="0"/>
      <w:marRight w:val="0"/>
      <w:marTop w:val="0"/>
      <w:marBottom w:val="0"/>
      <w:divBdr>
        <w:top w:val="none" w:sz="0" w:space="0" w:color="auto"/>
        <w:left w:val="none" w:sz="0" w:space="0" w:color="auto"/>
        <w:bottom w:val="none" w:sz="0" w:space="0" w:color="auto"/>
        <w:right w:val="none" w:sz="0" w:space="0" w:color="auto"/>
      </w:divBdr>
    </w:div>
    <w:div w:id="845096023">
      <w:bodyDiv w:val="1"/>
      <w:marLeft w:val="0"/>
      <w:marRight w:val="0"/>
      <w:marTop w:val="0"/>
      <w:marBottom w:val="0"/>
      <w:divBdr>
        <w:top w:val="none" w:sz="0" w:space="0" w:color="auto"/>
        <w:left w:val="none" w:sz="0" w:space="0" w:color="auto"/>
        <w:bottom w:val="none" w:sz="0" w:space="0" w:color="auto"/>
        <w:right w:val="none" w:sz="0" w:space="0" w:color="auto"/>
      </w:divBdr>
    </w:div>
    <w:div w:id="930237009">
      <w:bodyDiv w:val="1"/>
      <w:marLeft w:val="0"/>
      <w:marRight w:val="0"/>
      <w:marTop w:val="0"/>
      <w:marBottom w:val="0"/>
      <w:divBdr>
        <w:top w:val="none" w:sz="0" w:space="0" w:color="auto"/>
        <w:left w:val="none" w:sz="0" w:space="0" w:color="auto"/>
        <w:bottom w:val="none" w:sz="0" w:space="0" w:color="auto"/>
        <w:right w:val="none" w:sz="0" w:space="0" w:color="auto"/>
      </w:divBdr>
    </w:div>
    <w:div w:id="1025206913">
      <w:bodyDiv w:val="1"/>
      <w:marLeft w:val="0"/>
      <w:marRight w:val="0"/>
      <w:marTop w:val="0"/>
      <w:marBottom w:val="0"/>
      <w:divBdr>
        <w:top w:val="none" w:sz="0" w:space="0" w:color="auto"/>
        <w:left w:val="none" w:sz="0" w:space="0" w:color="auto"/>
        <w:bottom w:val="none" w:sz="0" w:space="0" w:color="auto"/>
        <w:right w:val="none" w:sz="0" w:space="0" w:color="auto"/>
      </w:divBdr>
    </w:div>
    <w:div w:id="1166818545">
      <w:bodyDiv w:val="1"/>
      <w:marLeft w:val="0"/>
      <w:marRight w:val="0"/>
      <w:marTop w:val="0"/>
      <w:marBottom w:val="0"/>
      <w:divBdr>
        <w:top w:val="none" w:sz="0" w:space="0" w:color="auto"/>
        <w:left w:val="none" w:sz="0" w:space="0" w:color="auto"/>
        <w:bottom w:val="none" w:sz="0" w:space="0" w:color="auto"/>
        <w:right w:val="none" w:sz="0" w:space="0" w:color="auto"/>
      </w:divBdr>
    </w:div>
    <w:div w:id="1290165473">
      <w:bodyDiv w:val="1"/>
      <w:marLeft w:val="0"/>
      <w:marRight w:val="0"/>
      <w:marTop w:val="0"/>
      <w:marBottom w:val="0"/>
      <w:divBdr>
        <w:top w:val="none" w:sz="0" w:space="0" w:color="auto"/>
        <w:left w:val="none" w:sz="0" w:space="0" w:color="auto"/>
        <w:bottom w:val="none" w:sz="0" w:space="0" w:color="auto"/>
        <w:right w:val="none" w:sz="0" w:space="0" w:color="auto"/>
      </w:divBdr>
    </w:div>
    <w:div w:id="1568877938">
      <w:bodyDiv w:val="1"/>
      <w:marLeft w:val="0"/>
      <w:marRight w:val="0"/>
      <w:marTop w:val="0"/>
      <w:marBottom w:val="0"/>
      <w:divBdr>
        <w:top w:val="none" w:sz="0" w:space="0" w:color="auto"/>
        <w:left w:val="none" w:sz="0" w:space="0" w:color="auto"/>
        <w:bottom w:val="none" w:sz="0" w:space="0" w:color="auto"/>
        <w:right w:val="none" w:sz="0" w:space="0" w:color="auto"/>
      </w:divBdr>
    </w:div>
    <w:div w:id="1592006296">
      <w:bodyDiv w:val="1"/>
      <w:marLeft w:val="0"/>
      <w:marRight w:val="0"/>
      <w:marTop w:val="0"/>
      <w:marBottom w:val="0"/>
      <w:divBdr>
        <w:top w:val="none" w:sz="0" w:space="0" w:color="auto"/>
        <w:left w:val="none" w:sz="0" w:space="0" w:color="auto"/>
        <w:bottom w:val="none" w:sz="0" w:space="0" w:color="auto"/>
        <w:right w:val="none" w:sz="0" w:space="0" w:color="auto"/>
      </w:divBdr>
      <w:divsChild>
        <w:div w:id="1735276657">
          <w:marLeft w:val="0"/>
          <w:marRight w:val="0"/>
          <w:marTop w:val="0"/>
          <w:marBottom w:val="0"/>
          <w:divBdr>
            <w:top w:val="none" w:sz="0" w:space="0" w:color="auto"/>
            <w:left w:val="none" w:sz="0" w:space="0" w:color="auto"/>
            <w:bottom w:val="none" w:sz="0" w:space="0" w:color="auto"/>
            <w:right w:val="none" w:sz="0" w:space="0" w:color="auto"/>
          </w:divBdr>
        </w:div>
      </w:divsChild>
    </w:div>
    <w:div w:id="1682049338">
      <w:bodyDiv w:val="1"/>
      <w:marLeft w:val="0"/>
      <w:marRight w:val="0"/>
      <w:marTop w:val="0"/>
      <w:marBottom w:val="0"/>
      <w:divBdr>
        <w:top w:val="none" w:sz="0" w:space="0" w:color="auto"/>
        <w:left w:val="none" w:sz="0" w:space="0" w:color="auto"/>
        <w:bottom w:val="none" w:sz="0" w:space="0" w:color="auto"/>
        <w:right w:val="none" w:sz="0" w:space="0" w:color="auto"/>
      </w:divBdr>
    </w:div>
    <w:div w:id="1729844975">
      <w:bodyDiv w:val="1"/>
      <w:marLeft w:val="0"/>
      <w:marRight w:val="0"/>
      <w:marTop w:val="0"/>
      <w:marBottom w:val="0"/>
      <w:divBdr>
        <w:top w:val="none" w:sz="0" w:space="0" w:color="auto"/>
        <w:left w:val="none" w:sz="0" w:space="0" w:color="auto"/>
        <w:bottom w:val="none" w:sz="0" w:space="0" w:color="auto"/>
        <w:right w:val="none" w:sz="0" w:space="0" w:color="auto"/>
      </w:divBdr>
    </w:div>
    <w:div w:id="1897887581">
      <w:bodyDiv w:val="1"/>
      <w:marLeft w:val="0"/>
      <w:marRight w:val="0"/>
      <w:marTop w:val="0"/>
      <w:marBottom w:val="0"/>
      <w:divBdr>
        <w:top w:val="none" w:sz="0" w:space="0" w:color="auto"/>
        <w:left w:val="none" w:sz="0" w:space="0" w:color="auto"/>
        <w:bottom w:val="none" w:sz="0" w:space="0" w:color="auto"/>
        <w:right w:val="none" w:sz="0" w:space="0" w:color="auto"/>
      </w:divBdr>
    </w:div>
    <w:div w:id="2070298031">
      <w:bodyDiv w:val="1"/>
      <w:marLeft w:val="0"/>
      <w:marRight w:val="0"/>
      <w:marTop w:val="0"/>
      <w:marBottom w:val="0"/>
      <w:divBdr>
        <w:top w:val="none" w:sz="0" w:space="0" w:color="auto"/>
        <w:left w:val="none" w:sz="0" w:space="0" w:color="auto"/>
        <w:bottom w:val="none" w:sz="0" w:space="0" w:color="auto"/>
        <w:right w:val="none" w:sz="0" w:space="0" w:color="auto"/>
      </w:divBdr>
    </w:div>
    <w:div w:id="209840187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fr.wikipedia.org/wiki/Insecte" TargetMode="External"/><Relationship Id="rId13" Type="http://schemas.openxmlformats.org/officeDocument/2006/relationships/image" Target="media/image3.png"/><Relationship Id="rId18" Type="http://schemas.openxmlformats.org/officeDocument/2006/relationships/oleObject" Target="embeddings/oleObject2.bin"/><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fr.wikipedia.org/w/index.php?title=Entomopoxvirinae&amp;action=edit&amp;redlink=1" TargetMode="External"/><Relationship Id="rId12" Type="http://schemas.openxmlformats.org/officeDocument/2006/relationships/image" Target="media/image2.png"/><Relationship Id="rId17" Type="http://schemas.openxmlformats.org/officeDocument/2006/relationships/image" Target="media/image5.emf"/><Relationship Id="rId2" Type="http://schemas.openxmlformats.org/officeDocument/2006/relationships/styles" Target="styles.xml"/><Relationship Id="rId16" Type="http://schemas.openxmlformats.org/officeDocument/2006/relationships/hyperlink" Target="mailto:ars75-alerte@ars.sante.fr" TargetMode="External"/><Relationship Id="rId20" Type="http://schemas.openxmlformats.org/officeDocument/2006/relationships/oleObject" Target="embeddings/oleObject3.bin"/><Relationship Id="rId1" Type="http://schemas.openxmlformats.org/officeDocument/2006/relationships/numbering" Target="numbering.xml"/><Relationship Id="rId6" Type="http://schemas.openxmlformats.org/officeDocument/2006/relationships/hyperlink" Target="https://fr.wikipedia.org/wiki/Vert%C3%A9br%C3%A9s" TargetMode="External"/><Relationship Id="rId11" Type="http://schemas.openxmlformats.org/officeDocument/2006/relationships/hyperlink" Target="https://www.coreb.infectiologie.com/fr/monkeypox.html" TargetMode="External"/><Relationship Id="rId5" Type="http://schemas.openxmlformats.org/officeDocument/2006/relationships/hyperlink" Target="https://fr.wikipedia.org/w/index.php?title=Chordopoxvirinae&amp;action=edit&amp;redlink=1" TargetMode="External"/><Relationship Id="rId15" Type="http://schemas.openxmlformats.org/officeDocument/2006/relationships/oleObject" Target="embeddings/oleObject1.bin"/><Relationship Id="rId10" Type="http://schemas.openxmlformats.org/officeDocument/2006/relationships/hyperlink" Target="mailto:ars75-alerte@ars.sante.fr" TargetMode="External"/><Relationship Id="rId19"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8</Pages>
  <Words>1444</Words>
  <Characters>7948</Characters>
  <Application>Microsoft Office Word</Application>
  <DocSecurity>0</DocSecurity>
  <Lines>66</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J-Charles</dc:creator>
  <cp:keywords/>
  <dc:description/>
  <cp:lastModifiedBy>consultation HPA</cp:lastModifiedBy>
  <cp:revision>3</cp:revision>
  <dcterms:created xsi:type="dcterms:W3CDTF">2022-07-13T17:24:00Z</dcterms:created>
  <dcterms:modified xsi:type="dcterms:W3CDTF">2024-08-26T08:11:00Z</dcterms:modified>
</cp:coreProperties>
</file>