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69" w:rsidRDefault="00C17EF2" w:rsidP="00F01045">
      <w:pPr>
        <w:rPr>
          <w:i/>
          <w:sz w:val="22"/>
          <w:szCs w:val="22"/>
        </w:rPr>
      </w:pPr>
      <w:r>
        <w:rPr>
          <w:i/>
          <w:sz w:val="22"/>
          <w:szCs w:val="22"/>
        </w:rPr>
        <w:t>Grand P</w:t>
      </w:r>
      <w:r w:rsidR="00EB69EF">
        <w:rPr>
          <w:i/>
          <w:sz w:val="22"/>
          <w:szCs w:val="22"/>
        </w:rPr>
        <w:t xml:space="preserve">aris : </w:t>
      </w:r>
      <w:r w:rsidR="00F01045">
        <w:rPr>
          <w:i/>
          <w:sz w:val="22"/>
          <w:szCs w:val="22"/>
        </w:rPr>
        <w:t>l’urgence de la réforme</w:t>
      </w:r>
    </w:p>
    <w:p w:rsidR="00F01045" w:rsidRPr="008C6B88" w:rsidRDefault="00F01045" w:rsidP="00F01045">
      <w:pPr>
        <w:rPr>
          <w:sz w:val="22"/>
          <w:szCs w:val="22"/>
        </w:rPr>
      </w:pPr>
    </w:p>
    <w:p w:rsidR="002E7C49" w:rsidRDefault="008D2E69" w:rsidP="008D2E69">
      <w:pPr>
        <w:jc w:val="both"/>
        <w:rPr>
          <w:sz w:val="22"/>
          <w:szCs w:val="22"/>
        </w:rPr>
      </w:pPr>
      <w:r>
        <w:rPr>
          <w:sz w:val="22"/>
          <w:szCs w:val="22"/>
        </w:rPr>
        <w:t>La question du Grand Paris, souvent présentée comme un problème d’urbanisme et d’arch</w:t>
      </w:r>
      <w:r w:rsidR="00F37281">
        <w:rPr>
          <w:sz w:val="22"/>
          <w:szCs w:val="22"/>
        </w:rPr>
        <w:t>itecture, est d’abord politique</w:t>
      </w:r>
      <w:r>
        <w:rPr>
          <w:sz w:val="22"/>
          <w:szCs w:val="22"/>
        </w:rPr>
        <w:t xml:space="preserve">. </w:t>
      </w:r>
      <w:r w:rsidR="00473276">
        <w:rPr>
          <w:sz w:val="22"/>
          <w:szCs w:val="22"/>
        </w:rPr>
        <w:t>Les institutions comptent. I</w:t>
      </w:r>
      <w:r>
        <w:rPr>
          <w:sz w:val="22"/>
          <w:szCs w:val="22"/>
        </w:rPr>
        <w:t>l</w:t>
      </w:r>
      <w:r w:rsidRPr="008C6B88">
        <w:rPr>
          <w:sz w:val="22"/>
          <w:szCs w:val="22"/>
        </w:rPr>
        <w:t xml:space="preserve"> est </w:t>
      </w:r>
      <w:r w:rsidR="00751F8B">
        <w:rPr>
          <w:sz w:val="22"/>
          <w:szCs w:val="22"/>
        </w:rPr>
        <w:t xml:space="preserve">urgent </w:t>
      </w:r>
      <w:r w:rsidRPr="008C6B88">
        <w:rPr>
          <w:sz w:val="22"/>
          <w:szCs w:val="22"/>
        </w:rPr>
        <w:t xml:space="preserve">de retrouver du souffle, </w:t>
      </w:r>
      <w:r>
        <w:rPr>
          <w:sz w:val="22"/>
          <w:szCs w:val="22"/>
        </w:rPr>
        <w:t xml:space="preserve">d’oser </w:t>
      </w:r>
      <w:r w:rsidR="00945C68">
        <w:rPr>
          <w:sz w:val="22"/>
          <w:szCs w:val="22"/>
        </w:rPr>
        <w:t xml:space="preserve">enfin </w:t>
      </w:r>
      <w:r>
        <w:rPr>
          <w:sz w:val="22"/>
          <w:szCs w:val="22"/>
        </w:rPr>
        <w:t>la réforme en profondeur</w:t>
      </w:r>
      <w:r w:rsidRPr="008C6B88">
        <w:rPr>
          <w:sz w:val="22"/>
          <w:szCs w:val="22"/>
        </w:rPr>
        <w:t xml:space="preserve">. </w:t>
      </w:r>
    </w:p>
    <w:p w:rsidR="00473276" w:rsidRDefault="008D2E69" w:rsidP="008D2E69">
      <w:pPr>
        <w:jc w:val="both"/>
        <w:rPr>
          <w:sz w:val="22"/>
          <w:szCs w:val="22"/>
        </w:rPr>
      </w:pPr>
      <w:r w:rsidRPr="008D2E69">
        <w:rPr>
          <w:sz w:val="22"/>
          <w:szCs w:val="22"/>
        </w:rPr>
        <w:t xml:space="preserve">Il est temps de </w:t>
      </w:r>
      <w:r w:rsidR="00C17EF2">
        <w:rPr>
          <w:sz w:val="22"/>
          <w:szCs w:val="22"/>
        </w:rPr>
        <w:t xml:space="preserve">créer </w:t>
      </w:r>
      <w:r w:rsidRPr="008D2E69">
        <w:rPr>
          <w:sz w:val="22"/>
          <w:szCs w:val="22"/>
        </w:rPr>
        <w:t>un véritable polycentrisme, exprimant les énergies et les compétences des quatre cinquièmes des habitants qui habitent hors du périphérique, leur vitalité, leur soif d’entreprendre</w:t>
      </w:r>
      <w:r w:rsidR="002E7C49">
        <w:rPr>
          <w:sz w:val="22"/>
          <w:szCs w:val="22"/>
        </w:rPr>
        <w:t>.</w:t>
      </w:r>
      <w:r w:rsidRPr="008D2E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Temps </w:t>
      </w:r>
      <w:r w:rsidRPr="008D2E69">
        <w:rPr>
          <w:sz w:val="22"/>
          <w:szCs w:val="22"/>
        </w:rPr>
        <w:t>de faire émer</w:t>
      </w:r>
      <w:r w:rsidR="00EB69EF">
        <w:rPr>
          <w:sz w:val="22"/>
          <w:szCs w:val="22"/>
        </w:rPr>
        <w:t>ger une vision stratégique</w:t>
      </w:r>
      <w:r w:rsidRPr="008D2E69">
        <w:rPr>
          <w:sz w:val="22"/>
          <w:szCs w:val="22"/>
        </w:rPr>
        <w:t xml:space="preserve"> sur </w:t>
      </w:r>
      <w:r>
        <w:rPr>
          <w:sz w:val="22"/>
          <w:szCs w:val="22"/>
        </w:rPr>
        <w:t xml:space="preserve">les </w:t>
      </w:r>
      <w:r w:rsidR="00473276">
        <w:rPr>
          <w:sz w:val="22"/>
          <w:szCs w:val="22"/>
        </w:rPr>
        <w:t xml:space="preserve">sujets </w:t>
      </w:r>
      <w:r w:rsidRPr="008D2E69">
        <w:rPr>
          <w:sz w:val="22"/>
          <w:szCs w:val="22"/>
        </w:rPr>
        <w:t xml:space="preserve">qui concernent l’agglomération dans son ensemble. </w:t>
      </w:r>
      <w:r>
        <w:rPr>
          <w:sz w:val="22"/>
          <w:szCs w:val="22"/>
        </w:rPr>
        <w:t>(</w:t>
      </w:r>
      <w:r w:rsidRPr="008D2E69">
        <w:rPr>
          <w:sz w:val="22"/>
          <w:szCs w:val="22"/>
        </w:rPr>
        <w:t>Qui peut croire, par exemple, qu’on pourra agir sur la poll</w:t>
      </w:r>
      <w:r w:rsidR="00813111">
        <w:rPr>
          <w:sz w:val="22"/>
          <w:szCs w:val="22"/>
        </w:rPr>
        <w:t xml:space="preserve">ution de l’air autrement qu’à cette </w:t>
      </w:r>
      <w:r w:rsidRPr="008D2E69">
        <w:rPr>
          <w:sz w:val="22"/>
          <w:szCs w:val="22"/>
        </w:rPr>
        <w:t>échelle</w:t>
      </w:r>
      <w:r w:rsidR="0072443D">
        <w:rPr>
          <w:sz w:val="22"/>
          <w:szCs w:val="22"/>
        </w:rPr>
        <w:t xml:space="preserve"> </w:t>
      </w:r>
      <w:r w:rsidRPr="008D2E69">
        <w:rPr>
          <w:sz w:val="22"/>
          <w:szCs w:val="22"/>
        </w:rPr>
        <w:t>?</w:t>
      </w:r>
      <w:r>
        <w:rPr>
          <w:sz w:val="22"/>
          <w:szCs w:val="22"/>
        </w:rPr>
        <w:t>)</w:t>
      </w:r>
      <w:r w:rsidR="00F37281">
        <w:rPr>
          <w:sz w:val="22"/>
          <w:szCs w:val="22"/>
        </w:rPr>
        <w:t>.</w:t>
      </w:r>
      <w:r w:rsidRPr="008D2E69">
        <w:rPr>
          <w:sz w:val="22"/>
          <w:szCs w:val="22"/>
        </w:rPr>
        <w:t xml:space="preserve"> </w:t>
      </w:r>
      <w:r w:rsidR="0072443D">
        <w:rPr>
          <w:sz w:val="22"/>
          <w:szCs w:val="22"/>
        </w:rPr>
        <w:t xml:space="preserve">Pour </w:t>
      </w:r>
      <w:r w:rsidR="00751F8B">
        <w:rPr>
          <w:sz w:val="22"/>
          <w:szCs w:val="22"/>
        </w:rPr>
        <w:t>l</w:t>
      </w:r>
      <w:r w:rsidR="0072443D">
        <w:rPr>
          <w:sz w:val="22"/>
          <w:szCs w:val="22"/>
        </w:rPr>
        <w:t>’u</w:t>
      </w:r>
      <w:r w:rsidR="00473276">
        <w:rPr>
          <w:sz w:val="22"/>
          <w:szCs w:val="22"/>
        </w:rPr>
        <w:t>rbanisme</w:t>
      </w:r>
      <w:r w:rsidR="00751F8B">
        <w:rPr>
          <w:sz w:val="22"/>
          <w:szCs w:val="22"/>
        </w:rPr>
        <w:t xml:space="preserve">, le droit du sol et la construction, </w:t>
      </w:r>
      <w:r>
        <w:rPr>
          <w:sz w:val="22"/>
          <w:szCs w:val="22"/>
        </w:rPr>
        <w:t xml:space="preserve">il est temps </w:t>
      </w:r>
      <w:r w:rsidR="0072443D">
        <w:rPr>
          <w:sz w:val="22"/>
          <w:szCs w:val="22"/>
        </w:rPr>
        <w:t xml:space="preserve">de </w:t>
      </w:r>
      <w:r w:rsidRPr="008D2E69">
        <w:rPr>
          <w:sz w:val="22"/>
          <w:szCs w:val="22"/>
        </w:rPr>
        <w:t xml:space="preserve">réduire les coûts de transaction, les blocages fonciers, la dispersion </w:t>
      </w:r>
      <w:r>
        <w:rPr>
          <w:sz w:val="22"/>
          <w:szCs w:val="22"/>
        </w:rPr>
        <w:t>des investissements</w:t>
      </w:r>
      <w:r w:rsidR="0072443D">
        <w:rPr>
          <w:sz w:val="22"/>
          <w:szCs w:val="22"/>
        </w:rPr>
        <w:t xml:space="preserve"> qui résultent</w:t>
      </w:r>
      <w:r w:rsidR="00473276">
        <w:rPr>
          <w:sz w:val="22"/>
          <w:szCs w:val="22"/>
        </w:rPr>
        <w:t xml:space="preserve"> de l’émiettement extravagant des pouvoirs communaux</w:t>
      </w:r>
      <w:r w:rsidR="00945C68">
        <w:rPr>
          <w:sz w:val="22"/>
          <w:szCs w:val="22"/>
        </w:rPr>
        <w:t xml:space="preserve">. Il est temps, enfin, </w:t>
      </w:r>
      <w:r w:rsidR="003B56BC">
        <w:rPr>
          <w:sz w:val="22"/>
          <w:szCs w:val="22"/>
        </w:rPr>
        <w:t>grand temps</w:t>
      </w:r>
      <w:r w:rsidR="00C17EF2">
        <w:rPr>
          <w:sz w:val="22"/>
          <w:szCs w:val="22"/>
        </w:rPr>
        <w:t>,</w:t>
      </w:r>
      <w:r w:rsidR="003B56BC">
        <w:rPr>
          <w:sz w:val="22"/>
          <w:szCs w:val="22"/>
        </w:rPr>
        <w:t xml:space="preserve"> </w:t>
      </w:r>
      <w:r w:rsidR="00945C68">
        <w:rPr>
          <w:sz w:val="22"/>
          <w:szCs w:val="22"/>
        </w:rPr>
        <w:t>d’o</w:t>
      </w:r>
      <w:r w:rsidR="00945C68" w:rsidRPr="0027646D">
        <w:rPr>
          <w:sz w:val="22"/>
          <w:szCs w:val="22"/>
        </w:rPr>
        <w:t xml:space="preserve">rganiser une véritable solidarité entre les riches et les pauvres (habitants et collectivités), </w:t>
      </w:r>
      <w:r w:rsidR="00473276">
        <w:rPr>
          <w:sz w:val="22"/>
          <w:szCs w:val="22"/>
        </w:rPr>
        <w:t>avec des péréquations non symboliques</w:t>
      </w:r>
    </w:p>
    <w:p w:rsidR="008D2E69" w:rsidRPr="008C6B88" w:rsidRDefault="008D2E69" w:rsidP="008D2E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 atteindre ces objectifs ? </w:t>
      </w:r>
      <w:r w:rsidRPr="008C6B88">
        <w:rPr>
          <w:sz w:val="22"/>
          <w:szCs w:val="22"/>
        </w:rPr>
        <w:t>Aujourd’hui</w:t>
      </w:r>
      <w:r w:rsidR="00945C68">
        <w:rPr>
          <w:sz w:val="22"/>
          <w:szCs w:val="22"/>
        </w:rPr>
        <w:t>, c</w:t>
      </w:r>
      <w:r w:rsidRPr="008C6B88">
        <w:rPr>
          <w:sz w:val="22"/>
          <w:szCs w:val="22"/>
        </w:rPr>
        <w:t xml:space="preserve">haque </w:t>
      </w:r>
      <w:r>
        <w:rPr>
          <w:sz w:val="22"/>
          <w:szCs w:val="22"/>
        </w:rPr>
        <w:t xml:space="preserve">portion </w:t>
      </w:r>
      <w:r w:rsidRPr="008C6B88">
        <w:rPr>
          <w:sz w:val="22"/>
          <w:szCs w:val="22"/>
        </w:rPr>
        <w:t>de territoire espère capter à son profit les retombées de la</w:t>
      </w:r>
      <w:r w:rsidR="00945C68">
        <w:rPr>
          <w:sz w:val="22"/>
          <w:szCs w:val="22"/>
        </w:rPr>
        <w:t xml:space="preserve"> puissance de la ville-monde</w:t>
      </w:r>
      <w:r w:rsidRPr="008C6B88">
        <w:rPr>
          <w:sz w:val="22"/>
          <w:szCs w:val="22"/>
        </w:rPr>
        <w:t>, sans</w:t>
      </w:r>
      <w:r>
        <w:rPr>
          <w:sz w:val="22"/>
          <w:szCs w:val="22"/>
        </w:rPr>
        <w:t xml:space="preserve"> le plus souvent</w:t>
      </w:r>
      <w:r w:rsidRPr="008C6B88">
        <w:rPr>
          <w:sz w:val="22"/>
          <w:szCs w:val="22"/>
        </w:rPr>
        <w:t xml:space="preserve"> se soucier d’y contribuer. Plus qu’une rationalisation, </w:t>
      </w:r>
      <w:r w:rsidR="00C17EF2">
        <w:rPr>
          <w:sz w:val="22"/>
          <w:szCs w:val="22"/>
        </w:rPr>
        <w:t>c’</w:t>
      </w:r>
      <w:r w:rsidR="00473276">
        <w:rPr>
          <w:sz w:val="22"/>
          <w:szCs w:val="22"/>
        </w:rPr>
        <w:t xml:space="preserve">est </w:t>
      </w:r>
      <w:r w:rsidRPr="008C6B88">
        <w:rPr>
          <w:sz w:val="22"/>
          <w:szCs w:val="22"/>
        </w:rPr>
        <w:t xml:space="preserve">la </w:t>
      </w:r>
      <w:r w:rsidR="00473276">
        <w:rPr>
          <w:sz w:val="22"/>
          <w:szCs w:val="22"/>
        </w:rPr>
        <w:t xml:space="preserve">création </w:t>
      </w:r>
      <w:r w:rsidRPr="008C6B88">
        <w:rPr>
          <w:sz w:val="22"/>
          <w:szCs w:val="22"/>
        </w:rPr>
        <w:t>d’un édifice de responsabilité collective</w:t>
      </w:r>
      <w:r w:rsidR="00C17EF2">
        <w:rPr>
          <w:sz w:val="22"/>
          <w:szCs w:val="22"/>
        </w:rPr>
        <w:t xml:space="preserve"> qui constitue l’enjeu de la réforme</w:t>
      </w:r>
      <w:r>
        <w:rPr>
          <w:sz w:val="22"/>
          <w:szCs w:val="22"/>
        </w:rPr>
        <w:t>.</w:t>
      </w:r>
      <w:r w:rsidR="00945C68">
        <w:rPr>
          <w:sz w:val="22"/>
          <w:szCs w:val="22"/>
        </w:rPr>
        <w:t xml:space="preserve"> </w:t>
      </w:r>
      <w:r w:rsidRPr="008C6B88">
        <w:rPr>
          <w:sz w:val="22"/>
          <w:szCs w:val="22"/>
        </w:rPr>
        <w:t>Certains considèrent que les découpages institutionnels importent peu, qu’il faut penser projet</w:t>
      </w:r>
      <w:r>
        <w:rPr>
          <w:sz w:val="22"/>
          <w:szCs w:val="22"/>
        </w:rPr>
        <w:t>s</w:t>
      </w:r>
      <w:r w:rsidRPr="008C6B88">
        <w:rPr>
          <w:sz w:val="22"/>
          <w:szCs w:val="22"/>
        </w:rPr>
        <w:t xml:space="preserve">, réseaux, </w:t>
      </w:r>
      <w:r w:rsidR="00945C68">
        <w:rPr>
          <w:sz w:val="22"/>
          <w:szCs w:val="22"/>
        </w:rPr>
        <w:t>partenariats</w:t>
      </w:r>
      <w:r>
        <w:rPr>
          <w:sz w:val="22"/>
          <w:szCs w:val="22"/>
        </w:rPr>
        <w:t>. Mais les découpages sont là</w:t>
      </w:r>
      <w:r w:rsidR="00751F8B">
        <w:rPr>
          <w:sz w:val="22"/>
          <w:szCs w:val="22"/>
        </w:rPr>
        <w:t>,</w:t>
      </w:r>
      <w:r>
        <w:rPr>
          <w:sz w:val="22"/>
          <w:szCs w:val="22"/>
        </w:rPr>
        <w:t xml:space="preserve"> qui </w:t>
      </w:r>
      <w:r w:rsidRPr="008C6B88">
        <w:rPr>
          <w:sz w:val="22"/>
          <w:szCs w:val="22"/>
        </w:rPr>
        <w:t>engendrent inefficacités et injustices. Et l’expression démocratique n’existe pas en dehors</w:t>
      </w:r>
      <w:r>
        <w:rPr>
          <w:sz w:val="22"/>
          <w:szCs w:val="22"/>
        </w:rPr>
        <w:t xml:space="preserve"> de la référence territoriale. </w:t>
      </w:r>
    </w:p>
    <w:p w:rsidR="008D2E69" w:rsidRDefault="008D2E69" w:rsidP="008D2E69">
      <w:pPr>
        <w:jc w:val="both"/>
        <w:rPr>
          <w:sz w:val="22"/>
          <w:szCs w:val="22"/>
        </w:rPr>
      </w:pPr>
    </w:p>
    <w:p w:rsidR="008D2E69" w:rsidRPr="008C6B88" w:rsidRDefault="008D2E69" w:rsidP="008D2E69">
      <w:pPr>
        <w:jc w:val="both"/>
        <w:rPr>
          <w:sz w:val="22"/>
          <w:szCs w:val="22"/>
        </w:rPr>
      </w:pPr>
      <w:r w:rsidRPr="008C6B88">
        <w:rPr>
          <w:sz w:val="22"/>
          <w:szCs w:val="22"/>
        </w:rPr>
        <w:t xml:space="preserve">S’agissant d’abord des </w:t>
      </w:r>
      <w:r w:rsidRPr="008C6B88">
        <w:rPr>
          <w:i/>
          <w:sz w:val="22"/>
          <w:szCs w:val="22"/>
        </w:rPr>
        <w:t>départements,</w:t>
      </w:r>
      <w:r w:rsidR="00945C68">
        <w:rPr>
          <w:sz w:val="22"/>
          <w:szCs w:val="22"/>
        </w:rPr>
        <w:t xml:space="preserve"> leur découpage </w:t>
      </w:r>
      <w:r w:rsidRPr="008C6B88">
        <w:rPr>
          <w:sz w:val="22"/>
          <w:szCs w:val="22"/>
        </w:rPr>
        <w:t xml:space="preserve">fragmente les politiques sociales et perpétue des inégalités de ressources choquantes. </w:t>
      </w:r>
      <w:r>
        <w:rPr>
          <w:sz w:val="22"/>
          <w:szCs w:val="22"/>
        </w:rPr>
        <w:t>Mais l</w:t>
      </w:r>
      <w:r w:rsidRPr="008C6B88">
        <w:rPr>
          <w:sz w:val="22"/>
          <w:szCs w:val="22"/>
        </w:rPr>
        <w:t>eur suppression n’agirait qu’à la marge sur les problèmes majeurs</w:t>
      </w:r>
      <w:r w:rsidR="00473276">
        <w:rPr>
          <w:sz w:val="22"/>
          <w:szCs w:val="22"/>
        </w:rPr>
        <w:t xml:space="preserve"> de l’agglomération</w:t>
      </w:r>
      <w:r w:rsidRPr="008C6B88">
        <w:rPr>
          <w:sz w:val="22"/>
          <w:szCs w:val="22"/>
        </w:rPr>
        <w:t xml:space="preserve">. Elle n’est donc pas, à notre avis, prioritaire. On peut attendre un peu. </w:t>
      </w:r>
    </w:p>
    <w:p w:rsidR="008D2E69" w:rsidRDefault="008D2E69" w:rsidP="008D2E69">
      <w:pPr>
        <w:jc w:val="both"/>
        <w:rPr>
          <w:sz w:val="22"/>
          <w:szCs w:val="22"/>
        </w:rPr>
      </w:pPr>
    </w:p>
    <w:p w:rsidR="00751F8B" w:rsidRDefault="008D2E69" w:rsidP="008D2E69">
      <w:pPr>
        <w:jc w:val="both"/>
        <w:rPr>
          <w:sz w:val="22"/>
          <w:szCs w:val="22"/>
        </w:rPr>
      </w:pPr>
      <w:r w:rsidRPr="008C6B88">
        <w:rPr>
          <w:sz w:val="22"/>
          <w:szCs w:val="22"/>
        </w:rPr>
        <w:t>La question urgente</w:t>
      </w:r>
      <w:r w:rsidR="00473276">
        <w:rPr>
          <w:sz w:val="22"/>
          <w:szCs w:val="22"/>
        </w:rPr>
        <w:t xml:space="preserve"> </w:t>
      </w:r>
      <w:r w:rsidRPr="008C6B88">
        <w:rPr>
          <w:sz w:val="22"/>
          <w:szCs w:val="22"/>
        </w:rPr>
        <w:t xml:space="preserve">est celle des échelons stratégiques et opérationnels. </w:t>
      </w:r>
      <w:r w:rsidR="00473276">
        <w:rPr>
          <w:sz w:val="22"/>
          <w:szCs w:val="22"/>
        </w:rPr>
        <w:t xml:space="preserve">Nous proposons </w:t>
      </w:r>
      <w:r w:rsidR="003B56BC">
        <w:rPr>
          <w:sz w:val="22"/>
          <w:szCs w:val="22"/>
        </w:rPr>
        <w:t xml:space="preserve">une vision </w:t>
      </w:r>
      <w:r w:rsidRPr="008C6B88">
        <w:rPr>
          <w:sz w:val="22"/>
          <w:szCs w:val="22"/>
        </w:rPr>
        <w:t>simple</w:t>
      </w:r>
      <w:r w:rsidR="003B56BC">
        <w:rPr>
          <w:sz w:val="22"/>
          <w:szCs w:val="22"/>
        </w:rPr>
        <w:t xml:space="preserve"> </w:t>
      </w:r>
      <w:r w:rsidRPr="008C6B8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l’échelle régionale </w:t>
      </w:r>
      <w:r w:rsidRPr="008C6B88">
        <w:rPr>
          <w:sz w:val="22"/>
          <w:szCs w:val="22"/>
        </w:rPr>
        <w:t>comme échelle pertinente pour les grands réseaux et les politiques</w:t>
      </w:r>
      <w:r w:rsidR="00813111">
        <w:rPr>
          <w:sz w:val="22"/>
          <w:szCs w:val="22"/>
        </w:rPr>
        <w:t xml:space="preserve"> de moyen-long terme </w:t>
      </w:r>
      <w:r w:rsidRPr="008C6B88">
        <w:rPr>
          <w:sz w:val="22"/>
          <w:szCs w:val="22"/>
        </w:rPr>
        <w:t>; la commune comme échelon de proximité ; et, entre les deux, des intercommunali</w:t>
      </w:r>
      <w:r w:rsidR="00DA4961">
        <w:rPr>
          <w:sz w:val="22"/>
          <w:szCs w:val="22"/>
        </w:rPr>
        <w:t>tés vigoureusement renforcées</w:t>
      </w:r>
      <w:r w:rsidR="002E7C49">
        <w:rPr>
          <w:sz w:val="22"/>
          <w:szCs w:val="22"/>
        </w:rPr>
        <w:t>.</w:t>
      </w:r>
    </w:p>
    <w:p w:rsidR="00DA4961" w:rsidRDefault="00DA4961" w:rsidP="008D2E69">
      <w:pPr>
        <w:jc w:val="both"/>
        <w:rPr>
          <w:sz w:val="22"/>
          <w:szCs w:val="22"/>
        </w:rPr>
      </w:pPr>
    </w:p>
    <w:p w:rsidR="003B56BC" w:rsidRDefault="008D2E69" w:rsidP="008D2E69">
      <w:pPr>
        <w:jc w:val="both"/>
        <w:rPr>
          <w:sz w:val="22"/>
          <w:szCs w:val="22"/>
        </w:rPr>
      </w:pPr>
      <w:r w:rsidRPr="008C6B88">
        <w:rPr>
          <w:sz w:val="22"/>
          <w:szCs w:val="22"/>
        </w:rPr>
        <w:t>La Métropole du Grand Paris fige une coupure petite couronne/grande couronne totalement anachronique</w:t>
      </w:r>
      <w:r w:rsidRPr="008C6B88">
        <w:rPr>
          <w:i/>
          <w:sz w:val="22"/>
          <w:szCs w:val="22"/>
        </w:rPr>
        <w:t xml:space="preserve">. </w:t>
      </w:r>
      <w:r w:rsidRPr="008C6B88">
        <w:rPr>
          <w:sz w:val="22"/>
          <w:szCs w:val="22"/>
        </w:rPr>
        <w:t>Lorsque de Gaulle a dessiné la carte des nouveaux d</w:t>
      </w:r>
      <w:r w:rsidR="00C17EF2">
        <w:rPr>
          <w:sz w:val="22"/>
          <w:szCs w:val="22"/>
        </w:rPr>
        <w:t>épartements, elle avait du sens</w:t>
      </w:r>
      <w:r w:rsidRPr="008C6B88">
        <w:rPr>
          <w:sz w:val="22"/>
          <w:szCs w:val="22"/>
        </w:rPr>
        <w:t xml:space="preserve">. </w:t>
      </w:r>
      <w:r w:rsidR="003B56BC">
        <w:rPr>
          <w:sz w:val="22"/>
          <w:szCs w:val="22"/>
        </w:rPr>
        <w:t xml:space="preserve">Elle </w:t>
      </w:r>
      <w:r w:rsidRPr="008C6B88">
        <w:rPr>
          <w:sz w:val="22"/>
          <w:szCs w:val="22"/>
        </w:rPr>
        <w:t xml:space="preserve">est désormais </w:t>
      </w:r>
      <w:r>
        <w:rPr>
          <w:sz w:val="22"/>
          <w:szCs w:val="22"/>
        </w:rPr>
        <w:t>absurde</w:t>
      </w:r>
      <w:r w:rsidRPr="008C6B88">
        <w:rPr>
          <w:sz w:val="22"/>
          <w:szCs w:val="22"/>
        </w:rPr>
        <w:t>. Les 5 millions de franciliens qui vi</w:t>
      </w:r>
      <w:r w:rsidR="0003017D">
        <w:rPr>
          <w:sz w:val="22"/>
          <w:szCs w:val="22"/>
        </w:rPr>
        <w:t>v</w:t>
      </w:r>
      <w:r w:rsidRPr="008C6B88">
        <w:rPr>
          <w:sz w:val="22"/>
          <w:szCs w:val="22"/>
        </w:rPr>
        <w:t xml:space="preserve">ent en dehors </w:t>
      </w:r>
      <w:r w:rsidR="003B56BC">
        <w:rPr>
          <w:sz w:val="22"/>
          <w:szCs w:val="22"/>
        </w:rPr>
        <w:t>de la MGP</w:t>
      </w:r>
      <w:r w:rsidR="00473276">
        <w:rPr>
          <w:sz w:val="22"/>
          <w:szCs w:val="22"/>
        </w:rPr>
        <w:t xml:space="preserve"> </w:t>
      </w:r>
      <w:r w:rsidRPr="008C6B88">
        <w:rPr>
          <w:sz w:val="22"/>
          <w:szCs w:val="22"/>
        </w:rPr>
        <w:t xml:space="preserve">sont-ils destinés à rester des citoyens de deuxième rang ? </w:t>
      </w:r>
      <w:r w:rsidR="0072443D">
        <w:rPr>
          <w:sz w:val="22"/>
          <w:szCs w:val="22"/>
        </w:rPr>
        <w:t>Plus d’un million</w:t>
      </w:r>
      <w:r w:rsidR="00473276">
        <w:rPr>
          <w:sz w:val="22"/>
          <w:szCs w:val="22"/>
        </w:rPr>
        <w:t xml:space="preserve"> d’actifs franchissent </w:t>
      </w:r>
      <w:r w:rsidRPr="008C6B88">
        <w:rPr>
          <w:sz w:val="22"/>
          <w:szCs w:val="22"/>
        </w:rPr>
        <w:t xml:space="preserve">tous les jours </w:t>
      </w:r>
      <w:r w:rsidR="00473276">
        <w:rPr>
          <w:sz w:val="22"/>
          <w:szCs w:val="22"/>
        </w:rPr>
        <w:t xml:space="preserve">le seuil </w:t>
      </w:r>
      <w:r w:rsidRPr="008C6B88">
        <w:rPr>
          <w:sz w:val="22"/>
          <w:szCs w:val="22"/>
        </w:rPr>
        <w:t>entre</w:t>
      </w:r>
      <w:r>
        <w:rPr>
          <w:sz w:val="22"/>
          <w:szCs w:val="22"/>
        </w:rPr>
        <w:t xml:space="preserve"> petite et grande couronne</w:t>
      </w:r>
      <w:r w:rsidRPr="008C6B88">
        <w:rPr>
          <w:sz w:val="22"/>
          <w:szCs w:val="22"/>
        </w:rPr>
        <w:t xml:space="preserve">, entre Sarcelles et </w:t>
      </w:r>
      <w:r>
        <w:rPr>
          <w:sz w:val="22"/>
          <w:szCs w:val="22"/>
        </w:rPr>
        <w:t>Pierrefitte</w:t>
      </w:r>
      <w:r w:rsidR="0072443D">
        <w:rPr>
          <w:sz w:val="22"/>
          <w:szCs w:val="22"/>
        </w:rPr>
        <w:t>, Sèvres et Vélizy</w:t>
      </w:r>
      <w:r w:rsidRPr="008C6B88">
        <w:rPr>
          <w:sz w:val="22"/>
          <w:szCs w:val="22"/>
        </w:rPr>
        <w:t xml:space="preserve">. </w:t>
      </w:r>
      <w:r w:rsidR="002E7C49">
        <w:rPr>
          <w:sz w:val="22"/>
          <w:szCs w:val="22"/>
        </w:rPr>
        <w:t xml:space="preserve">La MGP a le mérite de constituer </w:t>
      </w:r>
      <w:r w:rsidR="002E7C49" w:rsidRPr="008C6B88">
        <w:rPr>
          <w:sz w:val="22"/>
          <w:szCs w:val="22"/>
        </w:rPr>
        <w:t>un forum où les maires se rencontrent</w:t>
      </w:r>
      <w:r w:rsidR="00DA4961">
        <w:rPr>
          <w:sz w:val="22"/>
          <w:szCs w:val="22"/>
        </w:rPr>
        <w:t xml:space="preserve">. Elle </w:t>
      </w:r>
      <w:r w:rsidR="002E7C49">
        <w:rPr>
          <w:sz w:val="22"/>
          <w:szCs w:val="22"/>
        </w:rPr>
        <w:t>a lancé une dynamique d’appels à projet</w:t>
      </w:r>
      <w:r w:rsidR="00DA4961">
        <w:rPr>
          <w:sz w:val="22"/>
          <w:szCs w:val="22"/>
        </w:rPr>
        <w:t>s</w:t>
      </w:r>
      <w:r w:rsidR="002E7C49">
        <w:rPr>
          <w:sz w:val="22"/>
          <w:szCs w:val="22"/>
        </w:rPr>
        <w:t xml:space="preserve"> intéressante. Mais</w:t>
      </w:r>
      <w:r w:rsidR="002E7C49" w:rsidRPr="008C6B88">
        <w:rPr>
          <w:sz w:val="22"/>
          <w:szCs w:val="22"/>
        </w:rPr>
        <w:t xml:space="preserve"> </w:t>
      </w:r>
      <w:r w:rsidR="002E7C49">
        <w:rPr>
          <w:sz w:val="22"/>
          <w:szCs w:val="22"/>
        </w:rPr>
        <w:t>t</w:t>
      </w:r>
      <w:r w:rsidRPr="008C6B88">
        <w:rPr>
          <w:sz w:val="22"/>
          <w:szCs w:val="22"/>
        </w:rPr>
        <w:t xml:space="preserve">rop </w:t>
      </w:r>
      <w:r w:rsidR="00813111">
        <w:rPr>
          <w:sz w:val="22"/>
          <w:szCs w:val="22"/>
        </w:rPr>
        <w:t xml:space="preserve">étroite </w:t>
      </w:r>
      <w:r w:rsidRPr="008C6B88">
        <w:rPr>
          <w:sz w:val="22"/>
          <w:szCs w:val="22"/>
        </w:rPr>
        <w:t xml:space="preserve">pour les sujets stratégiques, </w:t>
      </w:r>
      <w:r w:rsidR="002E7C49">
        <w:rPr>
          <w:sz w:val="22"/>
          <w:szCs w:val="22"/>
        </w:rPr>
        <w:t xml:space="preserve">elle </w:t>
      </w:r>
      <w:r w:rsidRPr="008C6B88">
        <w:rPr>
          <w:sz w:val="22"/>
          <w:szCs w:val="22"/>
        </w:rPr>
        <w:t xml:space="preserve">est </w:t>
      </w:r>
      <w:r w:rsidR="003B56BC">
        <w:rPr>
          <w:sz w:val="22"/>
          <w:szCs w:val="22"/>
        </w:rPr>
        <w:t xml:space="preserve">aussi </w:t>
      </w:r>
      <w:r w:rsidRPr="008C6B88">
        <w:rPr>
          <w:sz w:val="22"/>
          <w:szCs w:val="22"/>
        </w:rPr>
        <w:t>trop vaste pour</w:t>
      </w:r>
      <w:r w:rsidR="00473276">
        <w:rPr>
          <w:sz w:val="22"/>
          <w:szCs w:val="22"/>
        </w:rPr>
        <w:t xml:space="preserve"> les politiques opérationnelles</w:t>
      </w:r>
      <w:r>
        <w:rPr>
          <w:sz w:val="22"/>
          <w:szCs w:val="22"/>
        </w:rPr>
        <w:t>. Sans parler de son action</w:t>
      </w:r>
      <w:r w:rsidRPr="008C6B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sur les inégalités : </w:t>
      </w:r>
      <w:r w:rsidRPr="008C6B88">
        <w:rPr>
          <w:sz w:val="22"/>
          <w:szCs w:val="22"/>
        </w:rPr>
        <w:t>le principe de neutralité budgétaire</w:t>
      </w:r>
      <w:r>
        <w:rPr>
          <w:sz w:val="22"/>
          <w:szCs w:val="22"/>
        </w:rPr>
        <w:t xml:space="preserve"> en </w:t>
      </w:r>
      <w:bookmarkStart w:id="0" w:name="_GoBack"/>
      <w:bookmarkEnd w:id="0"/>
      <w:r>
        <w:rPr>
          <w:sz w:val="22"/>
          <w:szCs w:val="22"/>
        </w:rPr>
        <w:t>est la négation</w:t>
      </w:r>
      <w:r w:rsidR="00C17EF2">
        <w:rPr>
          <w:sz w:val="22"/>
          <w:szCs w:val="22"/>
        </w:rPr>
        <w:t xml:space="preserve"> même</w:t>
      </w:r>
      <w:r w:rsidR="002E7C49">
        <w:rPr>
          <w:sz w:val="22"/>
          <w:szCs w:val="22"/>
        </w:rPr>
        <w:t>.</w:t>
      </w:r>
    </w:p>
    <w:p w:rsidR="00EB69EF" w:rsidRDefault="008D2E69" w:rsidP="008D2E69">
      <w:pPr>
        <w:jc w:val="both"/>
        <w:rPr>
          <w:sz w:val="22"/>
          <w:szCs w:val="22"/>
        </w:rPr>
      </w:pPr>
      <w:r>
        <w:rPr>
          <w:sz w:val="22"/>
          <w:szCs w:val="22"/>
        </w:rPr>
        <w:t>Il se trouve que l</w:t>
      </w:r>
      <w:r w:rsidRPr="008C6B88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périmètre </w:t>
      </w:r>
      <w:r w:rsidRPr="008C6B88">
        <w:rPr>
          <w:sz w:val="22"/>
          <w:szCs w:val="22"/>
        </w:rPr>
        <w:t xml:space="preserve">de l’actuelle région correspond </w:t>
      </w:r>
      <w:r w:rsidR="00256A73">
        <w:rPr>
          <w:sz w:val="22"/>
          <w:szCs w:val="22"/>
        </w:rPr>
        <w:t xml:space="preserve">bien </w:t>
      </w:r>
      <w:r w:rsidRPr="008C6B88">
        <w:rPr>
          <w:sz w:val="22"/>
          <w:szCs w:val="22"/>
        </w:rPr>
        <w:t xml:space="preserve">aux enjeux d’une stratégie métropolitaine. </w:t>
      </w:r>
      <w:r w:rsidR="00945C68">
        <w:rPr>
          <w:sz w:val="22"/>
          <w:szCs w:val="22"/>
        </w:rPr>
        <w:t xml:space="preserve">Les </w:t>
      </w:r>
      <w:r w:rsidRPr="008C6B88">
        <w:rPr>
          <w:sz w:val="22"/>
          <w:szCs w:val="22"/>
        </w:rPr>
        <w:t xml:space="preserve">arguments souvent avancés contre </w:t>
      </w:r>
      <w:r w:rsidR="00DA4961">
        <w:rPr>
          <w:sz w:val="22"/>
          <w:szCs w:val="22"/>
        </w:rPr>
        <w:t>l’</w:t>
      </w:r>
      <w:r w:rsidRPr="008C6B88">
        <w:rPr>
          <w:sz w:val="22"/>
          <w:szCs w:val="22"/>
        </w:rPr>
        <w:t>idée de la métropol</w:t>
      </w:r>
      <w:r>
        <w:rPr>
          <w:sz w:val="22"/>
          <w:szCs w:val="22"/>
        </w:rPr>
        <w:t xml:space="preserve">e à l’échelle de la </w:t>
      </w:r>
      <w:r w:rsidRPr="008C6B88">
        <w:rPr>
          <w:sz w:val="22"/>
          <w:szCs w:val="22"/>
        </w:rPr>
        <w:t>région</w:t>
      </w:r>
      <w:r w:rsidR="00F37281">
        <w:rPr>
          <w:sz w:val="22"/>
          <w:szCs w:val="22"/>
        </w:rPr>
        <w:t xml:space="preserve"> ne tiennent pas</w:t>
      </w:r>
      <w:r w:rsidRPr="008C6B88">
        <w:rPr>
          <w:sz w:val="22"/>
          <w:szCs w:val="22"/>
        </w:rPr>
        <w:t>. Elle favoriserait l’étalement urbain, craignent</w:t>
      </w:r>
      <w:r>
        <w:rPr>
          <w:sz w:val="22"/>
          <w:szCs w:val="22"/>
        </w:rPr>
        <w:t xml:space="preserve"> les uns</w:t>
      </w:r>
      <w:r w:rsidRPr="008C6B88">
        <w:rPr>
          <w:sz w:val="22"/>
          <w:szCs w:val="22"/>
        </w:rPr>
        <w:t>. C’est l</w:t>
      </w:r>
      <w:r w:rsidR="00EB69EF">
        <w:rPr>
          <w:sz w:val="22"/>
          <w:szCs w:val="22"/>
        </w:rPr>
        <w:t>e contraire qui est vrai</w:t>
      </w:r>
      <w:r w:rsidR="00384673">
        <w:rPr>
          <w:sz w:val="22"/>
          <w:szCs w:val="22"/>
        </w:rPr>
        <w:t xml:space="preserve">. </w:t>
      </w:r>
      <w:r w:rsidRPr="008C6B88">
        <w:rPr>
          <w:sz w:val="22"/>
          <w:szCs w:val="22"/>
        </w:rPr>
        <w:t xml:space="preserve">D’autres se demandent pourquoi inclure </w:t>
      </w:r>
      <w:r w:rsidR="00945C68">
        <w:rPr>
          <w:sz w:val="22"/>
          <w:szCs w:val="22"/>
        </w:rPr>
        <w:t xml:space="preserve">de vastes zones </w:t>
      </w:r>
      <w:r w:rsidR="00813111">
        <w:rPr>
          <w:sz w:val="22"/>
          <w:szCs w:val="22"/>
        </w:rPr>
        <w:t xml:space="preserve">naturelles </w:t>
      </w:r>
      <w:r w:rsidRPr="008C6B88">
        <w:rPr>
          <w:sz w:val="22"/>
          <w:szCs w:val="22"/>
        </w:rPr>
        <w:t xml:space="preserve">dans la métropole ? </w:t>
      </w:r>
      <w:r w:rsidR="00945C68">
        <w:rPr>
          <w:sz w:val="22"/>
          <w:szCs w:val="22"/>
        </w:rPr>
        <w:t xml:space="preserve"> Mais </w:t>
      </w:r>
      <w:r w:rsidRPr="008C6B88">
        <w:rPr>
          <w:sz w:val="22"/>
          <w:szCs w:val="22"/>
        </w:rPr>
        <w:t>l’agriculture est une partie essentiel</w:t>
      </w:r>
      <w:r w:rsidR="00384673">
        <w:rPr>
          <w:sz w:val="22"/>
          <w:szCs w:val="22"/>
        </w:rPr>
        <w:t>le de l’économie métropolitaine</w:t>
      </w:r>
      <w:r w:rsidR="00DA4961">
        <w:rPr>
          <w:sz w:val="22"/>
          <w:szCs w:val="22"/>
        </w:rPr>
        <w:t>. Et</w:t>
      </w:r>
      <w:r w:rsidR="00813111">
        <w:rPr>
          <w:sz w:val="22"/>
          <w:szCs w:val="22"/>
        </w:rPr>
        <w:t xml:space="preserve"> </w:t>
      </w:r>
      <w:r w:rsidR="00384673">
        <w:rPr>
          <w:sz w:val="22"/>
          <w:szCs w:val="22"/>
        </w:rPr>
        <w:t xml:space="preserve">les </w:t>
      </w:r>
      <w:r w:rsidRPr="008C6B88">
        <w:rPr>
          <w:sz w:val="22"/>
          <w:szCs w:val="22"/>
        </w:rPr>
        <w:t xml:space="preserve">politiques essentielles </w:t>
      </w:r>
      <w:r w:rsidR="00384673">
        <w:rPr>
          <w:sz w:val="22"/>
          <w:szCs w:val="22"/>
        </w:rPr>
        <w:t xml:space="preserve">du futur </w:t>
      </w:r>
      <w:r w:rsidRPr="008C6B88">
        <w:rPr>
          <w:sz w:val="22"/>
          <w:szCs w:val="22"/>
        </w:rPr>
        <w:t xml:space="preserve">(énergie, biodiversité, eau, alimentation) </w:t>
      </w:r>
      <w:r w:rsidR="00DA4961">
        <w:rPr>
          <w:sz w:val="22"/>
          <w:szCs w:val="22"/>
        </w:rPr>
        <w:t xml:space="preserve">appellent </w:t>
      </w:r>
      <w:r w:rsidRPr="008C6B88">
        <w:rPr>
          <w:sz w:val="22"/>
          <w:szCs w:val="22"/>
        </w:rPr>
        <w:t xml:space="preserve">de nouvelles relations entre les espaces </w:t>
      </w:r>
      <w:r w:rsidR="00384673">
        <w:rPr>
          <w:sz w:val="22"/>
          <w:szCs w:val="22"/>
        </w:rPr>
        <w:t xml:space="preserve">construits </w:t>
      </w:r>
      <w:r w:rsidRPr="008C6B88">
        <w:rPr>
          <w:sz w:val="22"/>
          <w:szCs w:val="22"/>
        </w:rPr>
        <w:t xml:space="preserve">et les </w:t>
      </w:r>
      <w:r w:rsidR="00384673">
        <w:rPr>
          <w:sz w:val="22"/>
          <w:szCs w:val="22"/>
        </w:rPr>
        <w:t>espaces ouverts</w:t>
      </w:r>
      <w:r w:rsidRPr="008C6B88">
        <w:rPr>
          <w:sz w:val="22"/>
          <w:szCs w:val="22"/>
        </w:rPr>
        <w:t xml:space="preserve">. La vaste couronne </w:t>
      </w:r>
      <w:r w:rsidR="00384673">
        <w:rPr>
          <w:sz w:val="22"/>
          <w:szCs w:val="22"/>
        </w:rPr>
        <w:t xml:space="preserve">peu dense </w:t>
      </w:r>
      <w:r w:rsidRPr="008C6B88">
        <w:rPr>
          <w:sz w:val="22"/>
          <w:szCs w:val="22"/>
        </w:rPr>
        <w:t>de l’Île de France est</w:t>
      </w:r>
      <w:r>
        <w:rPr>
          <w:sz w:val="22"/>
          <w:szCs w:val="22"/>
        </w:rPr>
        <w:t xml:space="preserve"> </w:t>
      </w:r>
      <w:r w:rsidRPr="008C6B88">
        <w:rPr>
          <w:sz w:val="22"/>
          <w:szCs w:val="22"/>
        </w:rPr>
        <w:t>une grande chance pour une métropole d’av</w:t>
      </w:r>
      <w:r w:rsidR="00384673">
        <w:rPr>
          <w:sz w:val="22"/>
          <w:szCs w:val="22"/>
        </w:rPr>
        <w:t>ant-garde</w:t>
      </w:r>
      <w:r w:rsidR="00EB69EF">
        <w:rPr>
          <w:sz w:val="22"/>
          <w:szCs w:val="22"/>
        </w:rPr>
        <w:t>.</w:t>
      </w:r>
      <w:r w:rsidR="00384673">
        <w:rPr>
          <w:sz w:val="22"/>
          <w:szCs w:val="22"/>
        </w:rPr>
        <w:t xml:space="preserve"> </w:t>
      </w:r>
      <w:r w:rsidRPr="008C6B88">
        <w:rPr>
          <w:sz w:val="22"/>
          <w:szCs w:val="22"/>
        </w:rPr>
        <w:t xml:space="preserve">Bien sûr, </w:t>
      </w:r>
      <w:r w:rsidR="00813111">
        <w:rPr>
          <w:sz w:val="22"/>
          <w:szCs w:val="22"/>
        </w:rPr>
        <w:t xml:space="preserve">cette </w:t>
      </w:r>
      <w:r>
        <w:rPr>
          <w:sz w:val="22"/>
          <w:szCs w:val="22"/>
        </w:rPr>
        <w:t xml:space="preserve">nouvelle </w:t>
      </w:r>
      <w:r w:rsidRPr="008C6B88">
        <w:rPr>
          <w:sz w:val="22"/>
          <w:szCs w:val="22"/>
        </w:rPr>
        <w:t>métropole-région ne pourra pas être la région actuelle dotée de quelq</w:t>
      </w:r>
      <w:r w:rsidR="00384673">
        <w:rPr>
          <w:sz w:val="22"/>
          <w:szCs w:val="22"/>
        </w:rPr>
        <w:t>ues compétences supplémentaires</w:t>
      </w:r>
      <w:r w:rsidRPr="008C6B88">
        <w:rPr>
          <w:sz w:val="22"/>
          <w:szCs w:val="22"/>
        </w:rPr>
        <w:t>. C’est un nouvel acteur politique qu’il s’agit de construire. Le mode électoral doit être revu, pour assurer une meilleure représentation des territoires</w:t>
      </w:r>
      <w:r w:rsidR="00EB69EF">
        <w:rPr>
          <w:sz w:val="22"/>
          <w:szCs w:val="22"/>
        </w:rPr>
        <w:t xml:space="preserve"> franciliens, dans leur diversité.</w:t>
      </w:r>
    </w:p>
    <w:p w:rsidR="00DA4961" w:rsidRDefault="008D2E69" w:rsidP="008D2E69">
      <w:pPr>
        <w:jc w:val="both"/>
        <w:rPr>
          <w:sz w:val="22"/>
          <w:szCs w:val="22"/>
        </w:rPr>
      </w:pPr>
      <w:r w:rsidRPr="008C6B88">
        <w:rPr>
          <w:sz w:val="22"/>
          <w:szCs w:val="22"/>
        </w:rPr>
        <w:lastRenderedPageBreak/>
        <w:t>A l’autre extrême, la</w:t>
      </w:r>
      <w:r>
        <w:rPr>
          <w:sz w:val="22"/>
          <w:szCs w:val="22"/>
        </w:rPr>
        <w:t xml:space="preserve"> commune</w:t>
      </w:r>
      <w:r w:rsidRPr="008C6B88">
        <w:rPr>
          <w:sz w:val="22"/>
          <w:szCs w:val="22"/>
        </w:rPr>
        <w:t>, chacun le sait,</w:t>
      </w:r>
      <w:r w:rsidR="00EB69EF">
        <w:rPr>
          <w:sz w:val="22"/>
          <w:szCs w:val="22"/>
        </w:rPr>
        <w:t xml:space="preserve"> </w:t>
      </w:r>
      <w:r w:rsidR="003B56BC">
        <w:rPr>
          <w:sz w:val="22"/>
          <w:szCs w:val="22"/>
        </w:rPr>
        <w:t>relève quelque</w:t>
      </w:r>
      <w:r w:rsidR="00EB69EF">
        <w:rPr>
          <w:sz w:val="22"/>
          <w:szCs w:val="22"/>
        </w:rPr>
        <w:t xml:space="preserve"> peu du sacré</w:t>
      </w:r>
      <w:r w:rsidRPr="008C6B88">
        <w:rPr>
          <w:sz w:val="22"/>
          <w:szCs w:val="22"/>
        </w:rPr>
        <w:t xml:space="preserve">. </w:t>
      </w:r>
      <w:r w:rsidR="00DA4961">
        <w:rPr>
          <w:sz w:val="22"/>
          <w:szCs w:val="22"/>
        </w:rPr>
        <w:t xml:space="preserve">Elle vient </w:t>
      </w:r>
      <w:r>
        <w:rPr>
          <w:sz w:val="22"/>
          <w:szCs w:val="22"/>
        </w:rPr>
        <w:t xml:space="preserve">en tête </w:t>
      </w:r>
      <w:r w:rsidR="00DA4961">
        <w:rPr>
          <w:sz w:val="22"/>
          <w:szCs w:val="22"/>
        </w:rPr>
        <w:t xml:space="preserve">pour </w:t>
      </w:r>
      <w:r>
        <w:rPr>
          <w:sz w:val="22"/>
          <w:szCs w:val="22"/>
        </w:rPr>
        <w:t>la confiance que la population accorde au personnel politique</w:t>
      </w:r>
      <w:r w:rsidR="00945C6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C6B88">
        <w:rPr>
          <w:sz w:val="22"/>
          <w:szCs w:val="22"/>
        </w:rPr>
        <w:t xml:space="preserve">Gardons donc les communes, avec leur diversité : les plus importantes </w:t>
      </w:r>
      <w:r>
        <w:rPr>
          <w:sz w:val="22"/>
          <w:szCs w:val="22"/>
        </w:rPr>
        <w:t xml:space="preserve">seront, au cœur de leur territoire, l’équivalent </w:t>
      </w:r>
      <w:r w:rsidRPr="008C6B88">
        <w:rPr>
          <w:sz w:val="22"/>
          <w:szCs w:val="22"/>
        </w:rPr>
        <w:t xml:space="preserve">des villes-centres dans les </w:t>
      </w:r>
      <w:r w:rsidR="00EB69EF">
        <w:rPr>
          <w:sz w:val="22"/>
          <w:szCs w:val="22"/>
        </w:rPr>
        <w:t xml:space="preserve">métropoles </w:t>
      </w:r>
      <w:r w:rsidRPr="008C6B88">
        <w:rPr>
          <w:sz w:val="22"/>
          <w:szCs w:val="22"/>
        </w:rPr>
        <w:t xml:space="preserve">de province, les plus petites </w:t>
      </w:r>
      <w:r>
        <w:rPr>
          <w:sz w:val="22"/>
          <w:szCs w:val="22"/>
        </w:rPr>
        <w:t xml:space="preserve">seront des </w:t>
      </w:r>
      <w:r w:rsidR="00DA4961">
        <w:rPr>
          <w:sz w:val="22"/>
          <w:szCs w:val="22"/>
        </w:rPr>
        <w:t>échelons de proximité</w:t>
      </w:r>
      <w:r w:rsidRPr="008C6B88">
        <w:rPr>
          <w:sz w:val="22"/>
          <w:szCs w:val="22"/>
        </w:rPr>
        <w:t xml:space="preserve"> </w:t>
      </w:r>
      <w:r w:rsidR="00DA4961">
        <w:rPr>
          <w:sz w:val="22"/>
          <w:szCs w:val="22"/>
        </w:rPr>
        <w:t>très utiles.</w:t>
      </w:r>
    </w:p>
    <w:p w:rsidR="00DA4961" w:rsidRDefault="00DA4961" w:rsidP="008D2E69">
      <w:pPr>
        <w:jc w:val="both"/>
        <w:rPr>
          <w:sz w:val="22"/>
          <w:szCs w:val="22"/>
        </w:rPr>
      </w:pPr>
    </w:p>
    <w:p w:rsidR="008D2E69" w:rsidRDefault="008D2E69" w:rsidP="008D2E69">
      <w:pPr>
        <w:jc w:val="both"/>
        <w:rPr>
          <w:sz w:val="22"/>
          <w:szCs w:val="22"/>
        </w:rPr>
      </w:pPr>
      <w:r w:rsidRPr="008C6B88">
        <w:rPr>
          <w:sz w:val="22"/>
          <w:szCs w:val="22"/>
        </w:rPr>
        <w:t xml:space="preserve">Mais il faut un échelon intermédiaire. </w:t>
      </w:r>
      <w:r w:rsidR="00945C68">
        <w:rPr>
          <w:sz w:val="22"/>
          <w:szCs w:val="22"/>
        </w:rPr>
        <w:t xml:space="preserve">Il faut </w:t>
      </w:r>
      <w:r w:rsidRPr="008C6B88">
        <w:rPr>
          <w:sz w:val="22"/>
          <w:szCs w:val="22"/>
        </w:rPr>
        <w:t xml:space="preserve">faire </w:t>
      </w:r>
      <w:r>
        <w:rPr>
          <w:sz w:val="22"/>
          <w:szCs w:val="22"/>
        </w:rPr>
        <w:t>monter en puissance le</w:t>
      </w:r>
      <w:r w:rsidRPr="008C6B88">
        <w:rPr>
          <w:sz w:val="22"/>
          <w:szCs w:val="22"/>
        </w:rPr>
        <w:t xml:space="preserve"> niveau intercommunal</w:t>
      </w:r>
      <w:r>
        <w:rPr>
          <w:sz w:val="22"/>
          <w:szCs w:val="22"/>
        </w:rPr>
        <w:t xml:space="preserve">, en renforçant les compétences et l’autonomie financière des </w:t>
      </w:r>
      <w:r w:rsidR="00EB69EF">
        <w:rPr>
          <w:sz w:val="22"/>
          <w:szCs w:val="22"/>
        </w:rPr>
        <w:t>« territoires » récemment créés</w:t>
      </w:r>
      <w:r w:rsidRPr="008C6B8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Ces</w:t>
      </w:r>
      <w:r w:rsidRPr="008C6B88">
        <w:rPr>
          <w:sz w:val="22"/>
          <w:szCs w:val="22"/>
        </w:rPr>
        <w:t xml:space="preserve"> groupements, </w:t>
      </w:r>
      <w:r>
        <w:rPr>
          <w:sz w:val="22"/>
          <w:szCs w:val="22"/>
        </w:rPr>
        <w:t xml:space="preserve">équivalents à </w:t>
      </w:r>
      <w:r w:rsidRPr="008C6B88">
        <w:rPr>
          <w:sz w:val="22"/>
          <w:szCs w:val="22"/>
        </w:rPr>
        <w:t>des « villes » de 400 000 à 600 000 habitants</w:t>
      </w:r>
      <w:r>
        <w:rPr>
          <w:sz w:val="22"/>
          <w:szCs w:val="22"/>
        </w:rPr>
        <w:t>, se verraient confier</w:t>
      </w:r>
      <w:r w:rsidRPr="008C6B88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8C6B88">
        <w:rPr>
          <w:sz w:val="22"/>
          <w:szCs w:val="22"/>
        </w:rPr>
        <w:t xml:space="preserve">’aménagement, le pilotage des politiques de logement, </w:t>
      </w:r>
      <w:r w:rsidR="00F37281">
        <w:rPr>
          <w:sz w:val="22"/>
          <w:szCs w:val="22"/>
        </w:rPr>
        <w:t xml:space="preserve">les </w:t>
      </w:r>
      <w:r w:rsidRPr="008C6B88">
        <w:rPr>
          <w:sz w:val="22"/>
          <w:szCs w:val="22"/>
        </w:rPr>
        <w:t>équipements majeurs</w:t>
      </w:r>
      <w:r w:rsidR="00384673">
        <w:rPr>
          <w:sz w:val="22"/>
          <w:szCs w:val="22"/>
        </w:rPr>
        <w:t xml:space="preserve"> concernant la vie quotidienne</w:t>
      </w:r>
      <w:r>
        <w:rPr>
          <w:sz w:val="22"/>
          <w:szCs w:val="22"/>
        </w:rPr>
        <w:t>.</w:t>
      </w:r>
      <w:r w:rsidRPr="008C6B88">
        <w:rPr>
          <w:sz w:val="22"/>
          <w:szCs w:val="22"/>
        </w:rPr>
        <w:t xml:space="preserve"> </w:t>
      </w:r>
      <w:r w:rsidR="00EB69EF">
        <w:rPr>
          <w:sz w:val="22"/>
          <w:szCs w:val="22"/>
        </w:rPr>
        <w:t xml:space="preserve">Imaginons </w:t>
      </w:r>
      <w:r w:rsidR="003B56BC">
        <w:rPr>
          <w:sz w:val="22"/>
          <w:szCs w:val="22"/>
        </w:rPr>
        <w:t xml:space="preserve">un instant </w:t>
      </w:r>
      <w:r w:rsidRPr="008C6B88">
        <w:rPr>
          <w:sz w:val="22"/>
          <w:szCs w:val="22"/>
        </w:rPr>
        <w:t>le dynamisme formidable que donnerait à l’agglomération géante l’émergence de ces « villes</w:t>
      </w:r>
      <w:r>
        <w:rPr>
          <w:sz w:val="22"/>
          <w:szCs w:val="22"/>
        </w:rPr>
        <w:t>-territoires</w:t>
      </w:r>
      <w:r w:rsidRPr="008C6B88">
        <w:rPr>
          <w:sz w:val="22"/>
          <w:szCs w:val="22"/>
        </w:rPr>
        <w:t> » de la taille de Bord</w:t>
      </w:r>
      <w:r w:rsidR="00F37281">
        <w:rPr>
          <w:sz w:val="22"/>
          <w:szCs w:val="22"/>
        </w:rPr>
        <w:t>eaux, de Nantes, de Strasbourg</w:t>
      </w:r>
      <w:r w:rsidR="00EB69EF">
        <w:rPr>
          <w:sz w:val="22"/>
          <w:szCs w:val="22"/>
        </w:rPr>
        <w:t>. Pour les incarner, c</w:t>
      </w:r>
      <w:r w:rsidRPr="008C6B88">
        <w:rPr>
          <w:sz w:val="22"/>
          <w:szCs w:val="22"/>
        </w:rPr>
        <w:t>ertains sont favorables à l’idée de « coopératives de communes », d’autres pensent que l’élection de la présidente ou du président devrait se faire au suffrage universel</w:t>
      </w:r>
      <w:r w:rsidR="00F37281">
        <w:rPr>
          <w:sz w:val="22"/>
          <w:szCs w:val="22"/>
        </w:rPr>
        <w:t>.</w:t>
      </w:r>
      <w:r w:rsidRPr="008C6B88">
        <w:rPr>
          <w:sz w:val="22"/>
          <w:szCs w:val="22"/>
        </w:rPr>
        <w:t xml:space="preserve"> L’essentiel est qu’émerge </w:t>
      </w:r>
      <w:r>
        <w:rPr>
          <w:sz w:val="22"/>
          <w:szCs w:val="22"/>
        </w:rPr>
        <w:t xml:space="preserve">enfin </w:t>
      </w:r>
      <w:r w:rsidR="00813111">
        <w:rPr>
          <w:sz w:val="22"/>
          <w:szCs w:val="22"/>
        </w:rPr>
        <w:t>ce niveau,</w:t>
      </w:r>
      <w:r w:rsidRPr="008C6B88">
        <w:rPr>
          <w:sz w:val="22"/>
          <w:szCs w:val="22"/>
        </w:rPr>
        <w:t xml:space="preserve"> </w:t>
      </w:r>
      <w:r w:rsidR="00DA4961">
        <w:rPr>
          <w:sz w:val="22"/>
          <w:szCs w:val="22"/>
        </w:rPr>
        <w:t xml:space="preserve">pour </w:t>
      </w:r>
      <w:r w:rsidRPr="008C6B88">
        <w:rPr>
          <w:sz w:val="22"/>
          <w:szCs w:val="22"/>
        </w:rPr>
        <w:t xml:space="preserve">une métropole appropriable et attractive pour ses habitants. </w:t>
      </w:r>
    </w:p>
    <w:p w:rsidR="008D2E69" w:rsidRPr="008C6B88" w:rsidRDefault="008D2E69" w:rsidP="008D2E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Métropole-région, « villes-territoires » et communes. </w:t>
      </w:r>
      <w:r w:rsidRPr="008C6B88">
        <w:rPr>
          <w:sz w:val="22"/>
          <w:szCs w:val="22"/>
        </w:rPr>
        <w:t>Voici les lignes d’un</w:t>
      </w:r>
      <w:r>
        <w:rPr>
          <w:sz w:val="22"/>
          <w:szCs w:val="22"/>
        </w:rPr>
        <w:t>e</w:t>
      </w:r>
      <w:r w:rsidRPr="008C6B88">
        <w:rPr>
          <w:sz w:val="22"/>
          <w:szCs w:val="22"/>
        </w:rPr>
        <w:t xml:space="preserve"> réforme simple, lisible par tous, citoyens et entreprise</w:t>
      </w:r>
      <w:r>
        <w:rPr>
          <w:sz w:val="22"/>
          <w:szCs w:val="22"/>
        </w:rPr>
        <w:t>s</w:t>
      </w:r>
      <w:r w:rsidRPr="008C6B88">
        <w:rPr>
          <w:sz w:val="22"/>
          <w:szCs w:val="22"/>
        </w:rPr>
        <w:t xml:space="preserve">, capable de rendre </w:t>
      </w:r>
      <w:r w:rsidR="00F01045">
        <w:rPr>
          <w:sz w:val="22"/>
          <w:szCs w:val="22"/>
        </w:rPr>
        <w:t xml:space="preserve">au Grand Paris </w:t>
      </w:r>
      <w:r w:rsidRPr="008C6B88">
        <w:rPr>
          <w:sz w:val="22"/>
          <w:szCs w:val="22"/>
        </w:rPr>
        <w:t xml:space="preserve">le souffle </w:t>
      </w:r>
      <w:r>
        <w:rPr>
          <w:sz w:val="22"/>
          <w:szCs w:val="22"/>
        </w:rPr>
        <w:t>qu’</w:t>
      </w:r>
      <w:r w:rsidR="00F01045">
        <w:rPr>
          <w:sz w:val="22"/>
          <w:szCs w:val="22"/>
        </w:rPr>
        <w:t>il</w:t>
      </w:r>
      <w:r>
        <w:rPr>
          <w:sz w:val="22"/>
          <w:szCs w:val="22"/>
        </w:rPr>
        <w:t xml:space="preserve"> mérite.</w:t>
      </w:r>
      <w:r w:rsidR="00F37281">
        <w:rPr>
          <w:sz w:val="22"/>
          <w:szCs w:val="22"/>
        </w:rPr>
        <w:t xml:space="preserve"> Il y a urgence</w:t>
      </w:r>
      <w:r w:rsidRPr="008C6B88">
        <w:rPr>
          <w:sz w:val="22"/>
          <w:szCs w:val="22"/>
        </w:rPr>
        <w:t>.</w:t>
      </w:r>
    </w:p>
    <w:p w:rsidR="008D2E69" w:rsidRPr="00C17EF2" w:rsidRDefault="00C17EF2" w:rsidP="008D2E69">
      <w:pPr>
        <w:jc w:val="both"/>
        <w:rPr>
          <w:b/>
          <w:sz w:val="22"/>
          <w:szCs w:val="22"/>
        </w:rPr>
      </w:pPr>
      <w:r w:rsidRPr="00C17EF2">
        <w:rPr>
          <w:b/>
          <w:sz w:val="22"/>
          <w:szCs w:val="22"/>
        </w:rPr>
        <w:t xml:space="preserve">Signataires :     </w:t>
      </w:r>
    </w:p>
    <w:p w:rsidR="00C17EF2" w:rsidRDefault="00C17EF2" w:rsidP="00C17EF2">
      <w:pPr>
        <w:rPr>
          <w:rFonts w:ascii="Helvetica" w:eastAsia="Times New Roman" w:hAnsi="Helvetica" w:cs="Times New Roman"/>
          <w:sz w:val="21"/>
          <w:szCs w:val="21"/>
          <w:lang w:eastAsia="fr-FR"/>
        </w:rPr>
      </w:pP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 xml:space="preserve">Laurent </w:t>
      </w:r>
      <w:proofErr w:type="spellStart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Davezies</w:t>
      </w:r>
      <w:proofErr w:type="spellEnd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, économiste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 xml:space="preserve">Michel </w:t>
      </w:r>
      <w:proofErr w:type="spellStart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Desvigne</w:t>
      </w:r>
      <w:proofErr w:type="spellEnd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, paysagiste*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 xml:space="preserve">Philippe </w:t>
      </w:r>
      <w:proofErr w:type="spellStart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Estèbe</w:t>
      </w:r>
      <w:proofErr w:type="spellEnd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, géographe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>Bertrand de Feydeau, fondation Palladio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 xml:space="preserve">Nicolas </w:t>
      </w:r>
      <w:proofErr w:type="spellStart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Gilsoul</w:t>
      </w:r>
      <w:proofErr w:type="spellEnd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, architecte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>Hervé Le Bras, démographe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 xml:space="preserve">Ariella </w:t>
      </w:r>
      <w:proofErr w:type="spellStart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Masboungi</w:t>
      </w:r>
      <w:proofErr w:type="spellEnd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, urbaniste*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>Erik Orsenna, écrivain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>Dominique Perrault, architecte</w:t>
      </w:r>
    </w:p>
    <w:p w:rsidR="00C17EF2" w:rsidRDefault="00C17EF2" w:rsidP="00C17EF2">
      <w:pPr>
        <w:rPr>
          <w:rFonts w:ascii="Helvetica" w:eastAsia="Times New Roman" w:hAnsi="Helvetica" w:cs="Times New Roman"/>
          <w:sz w:val="21"/>
          <w:szCs w:val="21"/>
          <w:lang w:eastAsia="fr-FR"/>
        </w:rPr>
      </w:pPr>
    </w:p>
    <w:p w:rsidR="00C17EF2" w:rsidRDefault="00C17EF2" w:rsidP="00C17EF2">
      <w:pPr>
        <w:rPr>
          <w:rFonts w:ascii="Helvetica" w:eastAsia="Times New Roman" w:hAnsi="Helvetica" w:cs="Times New Roman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sz w:val="21"/>
          <w:szCs w:val="21"/>
          <w:lang w:eastAsia="fr-FR"/>
        </w:rPr>
        <w:t>Antoine Picon, historien</w:t>
      </w:r>
    </w:p>
    <w:p w:rsidR="00C17EF2" w:rsidRDefault="00C17EF2" w:rsidP="00C17EF2">
      <w:pPr>
        <w:rPr>
          <w:rFonts w:ascii="Helvetica" w:eastAsia="Times New Roman" w:hAnsi="Helvetica" w:cs="Times New Roman"/>
          <w:sz w:val="21"/>
          <w:szCs w:val="21"/>
          <w:lang w:eastAsia="fr-FR"/>
        </w:rPr>
      </w:pPr>
    </w:p>
    <w:p w:rsidR="00C17EF2" w:rsidRPr="00C17EF2" w:rsidRDefault="00C17EF2" w:rsidP="00C17EF2">
      <w:pPr>
        <w:rPr>
          <w:rFonts w:ascii="Helvetica" w:eastAsia="Times New Roman" w:hAnsi="Helvetica" w:cs="Times New Roman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sz w:val="21"/>
          <w:szCs w:val="21"/>
          <w:lang w:eastAsia="fr-FR"/>
        </w:rPr>
        <w:t>Virginie Picon-Lefebvre, architecte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 xml:space="preserve">Nathan </w:t>
      </w:r>
      <w:proofErr w:type="spellStart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Starkman</w:t>
      </w:r>
      <w:proofErr w:type="spellEnd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, urbaniste*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 xml:space="preserve">Jean Louis </w:t>
      </w:r>
      <w:proofErr w:type="spellStart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Subileau</w:t>
      </w:r>
      <w:proofErr w:type="spellEnd"/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t>, urbaniste*</w:t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</w:r>
      <w:r w:rsidRPr="00C17EF2">
        <w:rPr>
          <w:rFonts w:ascii="Helvetica" w:eastAsia="Times New Roman" w:hAnsi="Helvetica" w:cs="Times New Roman"/>
          <w:sz w:val="21"/>
          <w:szCs w:val="21"/>
          <w:lang w:eastAsia="fr-FR"/>
        </w:rPr>
        <w:br/>
        <w:t>Pierre Veltz, économiste*</w:t>
      </w:r>
    </w:p>
    <w:p w:rsidR="00C17EF2" w:rsidRPr="008C6B88" w:rsidRDefault="00C17EF2" w:rsidP="008D2E69">
      <w:pPr>
        <w:jc w:val="both"/>
        <w:rPr>
          <w:sz w:val="22"/>
          <w:szCs w:val="22"/>
        </w:rPr>
      </w:pPr>
    </w:p>
    <w:p w:rsidR="008D2E69" w:rsidRPr="008C6B88" w:rsidRDefault="008D2E69" w:rsidP="008D2E69">
      <w:pPr>
        <w:jc w:val="both"/>
        <w:rPr>
          <w:sz w:val="22"/>
          <w:szCs w:val="22"/>
        </w:rPr>
      </w:pPr>
    </w:p>
    <w:p w:rsidR="008D2E69" w:rsidRPr="00C17EF2" w:rsidRDefault="00C17EF2" w:rsidP="00C17EF2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17EF2">
        <w:rPr>
          <w:sz w:val="22"/>
          <w:szCs w:val="22"/>
        </w:rPr>
        <w:t>Grand prix de l’urbanisme</w:t>
      </w:r>
    </w:p>
    <w:p w:rsidR="008D2E69" w:rsidRPr="008C6B88" w:rsidRDefault="008D2E69" w:rsidP="008D2E69">
      <w:pPr>
        <w:rPr>
          <w:sz w:val="22"/>
          <w:szCs w:val="22"/>
        </w:rPr>
      </w:pPr>
    </w:p>
    <w:p w:rsidR="008D2E69" w:rsidRPr="008C6B88" w:rsidRDefault="008D2E69" w:rsidP="008D2E69">
      <w:pPr>
        <w:rPr>
          <w:sz w:val="22"/>
          <w:szCs w:val="22"/>
        </w:rPr>
      </w:pPr>
    </w:p>
    <w:p w:rsidR="008D2E69" w:rsidRDefault="008D2E69" w:rsidP="008D2E69"/>
    <w:p w:rsidR="008D2E69" w:rsidRDefault="008D2E69" w:rsidP="008D2E69"/>
    <w:p w:rsidR="008D2E69" w:rsidRDefault="008D2E69" w:rsidP="008D2E69"/>
    <w:p w:rsidR="001B478F" w:rsidRDefault="001B478F"/>
    <w:sectPr w:rsidR="001B478F" w:rsidSect="001D63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4E23"/>
    <w:multiLevelType w:val="hybridMultilevel"/>
    <w:tmpl w:val="070CAB46"/>
    <w:lvl w:ilvl="0" w:tplc="92C89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E7A23"/>
    <w:multiLevelType w:val="hybridMultilevel"/>
    <w:tmpl w:val="F77E2B9E"/>
    <w:lvl w:ilvl="0" w:tplc="B48CF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428BC"/>
    <w:multiLevelType w:val="hybridMultilevel"/>
    <w:tmpl w:val="436E562E"/>
    <w:lvl w:ilvl="0" w:tplc="38F69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69"/>
    <w:rsid w:val="0003017D"/>
    <w:rsid w:val="001B478F"/>
    <w:rsid w:val="001D63DB"/>
    <w:rsid w:val="00256A73"/>
    <w:rsid w:val="002E7C49"/>
    <w:rsid w:val="00384673"/>
    <w:rsid w:val="003B56BC"/>
    <w:rsid w:val="00473276"/>
    <w:rsid w:val="0072443D"/>
    <w:rsid w:val="00751F8B"/>
    <w:rsid w:val="00813111"/>
    <w:rsid w:val="008D2E69"/>
    <w:rsid w:val="00945C68"/>
    <w:rsid w:val="00C17EF2"/>
    <w:rsid w:val="00DA4961"/>
    <w:rsid w:val="00EB69EF"/>
    <w:rsid w:val="00F01045"/>
    <w:rsid w:val="00F3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58525"/>
  <w15:chartTrackingRefBased/>
  <w15:docId w15:val="{EA449372-3E92-2942-99E9-52535F8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2E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E6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1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7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09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964</Words>
  <Characters>5208</Characters>
  <Application>Microsoft Office Word</Application>
  <DocSecurity>0</DocSecurity>
  <Lines>71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Veltz</dc:creator>
  <cp:keywords/>
  <dc:description/>
  <cp:lastModifiedBy>pierre Veltz</cp:lastModifiedBy>
  <cp:revision>5</cp:revision>
  <dcterms:created xsi:type="dcterms:W3CDTF">2018-07-11T07:46:00Z</dcterms:created>
  <dcterms:modified xsi:type="dcterms:W3CDTF">2018-07-14T05:52:00Z</dcterms:modified>
</cp:coreProperties>
</file>