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B192" w14:textId="1EE304ED" w:rsidR="000441C8" w:rsidRPr="0007538A" w:rsidRDefault="000441C8" w:rsidP="000441C8">
      <w:pPr>
        <w:jc w:val="center"/>
        <w:rPr>
          <w:rFonts w:ascii="Arial" w:hAnsi="Arial" w:cs="Arial"/>
          <w:sz w:val="32"/>
          <w:szCs w:val="32"/>
        </w:rPr>
      </w:pPr>
    </w:p>
    <w:p w14:paraId="441CC58E" w14:textId="1ED3AB16" w:rsidR="000441C8" w:rsidRPr="0007538A" w:rsidRDefault="000441C8" w:rsidP="000441C8">
      <w:pPr>
        <w:jc w:val="center"/>
        <w:rPr>
          <w:rFonts w:ascii="Arial" w:hAnsi="Arial" w:cs="Arial"/>
          <w:sz w:val="32"/>
          <w:szCs w:val="32"/>
        </w:rPr>
      </w:pPr>
    </w:p>
    <w:p w14:paraId="39571DF2" w14:textId="50FACD80" w:rsidR="000441C8" w:rsidRPr="0007538A" w:rsidRDefault="00976153" w:rsidP="00976153">
      <w:pPr>
        <w:jc w:val="right"/>
        <w:rPr>
          <w:rFonts w:ascii="Arial" w:hAnsi="Arial" w:cs="Arial"/>
          <w:sz w:val="32"/>
          <w:szCs w:val="32"/>
        </w:rPr>
      </w:pPr>
      <w:r w:rsidRPr="0007538A">
        <w:rPr>
          <w:rFonts w:ascii="Arial" w:hAnsi="Arial" w:cs="Arial"/>
          <w:sz w:val="32"/>
          <w:szCs w:val="32"/>
        </w:rPr>
        <w:t>A Laon, le 30 juillet 2021</w:t>
      </w:r>
    </w:p>
    <w:p w14:paraId="0E2373F9" w14:textId="0124D9EC" w:rsidR="00976153" w:rsidRPr="0007538A" w:rsidRDefault="00976153" w:rsidP="00976153">
      <w:pPr>
        <w:jc w:val="right"/>
        <w:rPr>
          <w:rFonts w:ascii="Arial" w:hAnsi="Arial" w:cs="Arial"/>
          <w:sz w:val="32"/>
          <w:szCs w:val="32"/>
        </w:rPr>
      </w:pPr>
    </w:p>
    <w:p w14:paraId="446804C8" w14:textId="77777777" w:rsidR="00976153" w:rsidRPr="0007538A" w:rsidRDefault="00976153" w:rsidP="00976153">
      <w:pPr>
        <w:jc w:val="center"/>
        <w:rPr>
          <w:rFonts w:ascii="Arial" w:hAnsi="Arial" w:cs="Arial"/>
          <w:sz w:val="32"/>
          <w:szCs w:val="32"/>
        </w:rPr>
      </w:pPr>
      <w:r w:rsidRPr="0007538A">
        <w:rPr>
          <w:rFonts w:ascii="Arial" w:hAnsi="Arial" w:cs="Arial"/>
          <w:sz w:val="32"/>
          <w:szCs w:val="32"/>
        </w:rPr>
        <w:t>LE BUDGET 2020 DE LA PRESIDENCE DE LA REPUBLIQUE</w:t>
      </w:r>
    </w:p>
    <w:p w14:paraId="7DC8EAA1" w14:textId="1FDE0FAA" w:rsidR="00976153" w:rsidRPr="0007538A" w:rsidRDefault="00976153" w:rsidP="00976153">
      <w:pPr>
        <w:jc w:val="center"/>
        <w:rPr>
          <w:rFonts w:ascii="Arial" w:hAnsi="Arial" w:cs="Arial"/>
          <w:sz w:val="32"/>
          <w:szCs w:val="32"/>
        </w:rPr>
      </w:pPr>
    </w:p>
    <w:p w14:paraId="250B9E70" w14:textId="77777777" w:rsidR="00976153" w:rsidRPr="0007538A" w:rsidRDefault="00976153" w:rsidP="00976153">
      <w:pPr>
        <w:jc w:val="right"/>
        <w:rPr>
          <w:rFonts w:ascii="Arial" w:hAnsi="Arial" w:cs="Arial"/>
          <w:sz w:val="32"/>
          <w:szCs w:val="32"/>
        </w:rPr>
      </w:pPr>
    </w:p>
    <w:p w14:paraId="2296BE4A" w14:textId="77777777" w:rsidR="000441C8" w:rsidRPr="0007538A" w:rsidRDefault="000441C8" w:rsidP="000441C8">
      <w:pPr>
        <w:spacing w:line="276" w:lineRule="auto"/>
        <w:jc w:val="both"/>
        <w:rPr>
          <w:rFonts w:ascii="Arial" w:hAnsi="Arial" w:cs="Arial"/>
          <w:sz w:val="28"/>
          <w:szCs w:val="28"/>
        </w:rPr>
      </w:pPr>
      <w:r w:rsidRPr="0007538A">
        <w:rPr>
          <w:rFonts w:ascii="Arial" w:hAnsi="Arial" w:cs="Arial"/>
          <w:sz w:val="28"/>
          <w:szCs w:val="28"/>
        </w:rPr>
        <w:t>Depuis deux ans, la Covid19 bouleverse le budget de la présidence de la République : en limitant les déplacements du Président et les visites à l’Élysée, elle entraine de multiples économies. Les dépenses constatées sont inférieures au montant voté en loi de finances et se sont élevées à 106,8 millions d’euros.</w:t>
      </w:r>
    </w:p>
    <w:p w14:paraId="34C72F7C" w14:textId="77777777" w:rsidR="000441C8" w:rsidRPr="0007538A" w:rsidRDefault="000441C8" w:rsidP="000441C8">
      <w:pPr>
        <w:spacing w:line="276" w:lineRule="auto"/>
        <w:jc w:val="both"/>
        <w:rPr>
          <w:rFonts w:ascii="Arial" w:hAnsi="Arial" w:cs="Arial"/>
          <w:sz w:val="28"/>
          <w:szCs w:val="28"/>
        </w:rPr>
      </w:pPr>
      <w:r w:rsidRPr="0007538A">
        <w:rPr>
          <w:rFonts w:ascii="Arial" w:hAnsi="Arial" w:cs="Arial"/>
          <w:sz w:val="28"/>
          <w:szCs w:val="28"/>
        </w:rPr>
        <w:t>Il en résulte une différence sensible entre le budget voté et la dépense exécutée comme l’indique le tableau suivant.</w:t>
      </w:r>
    </w:p>
    <w:p w14:paraId="2EEDB42C" w14:textId="77777777" w:rsidR="000441C8" w:rsidRPr="0007538A" w:rsidRDefault="000441C8" w:rsidP="000441C8">
      <w:pPr>
        <w:spacing w:line="276" w:lineRule="auto"/>
        <w:jc w:val="both"/>
        <w:rPr>
          <w:rFonts w:ascii="Arial" w:hAnsi="Arial" w:cs="Arial"/>
          <w:sz w:val="28"/>
          <w:szCs w:val="28"/>
        </w:rPr>
      </w:pPr>
    </w:p>
    <w:p w14:paraId="3C552BDC" w14:textId="54E92D10" w:rsidR="000441C8" w:rsidRPr="0007538A" w:rsidRDefault="000441C8" w:rsidP="000441C8">
      <w:pPr>
        <w:spacing w:line="276" w:lineRule="auto"/>
        <w:jc w:val="center"/>
        <w:rPr>
          <w:rFonts w:ascii="Arial" w:hAnsi="Arial" w:cs="Arial"/>
          <w:sz w:val="28"/>
          <w:szCs w:val="28"/>
        </w:rPr>
      </w:pPr>
      <w:r w:rsidRPr="0007538A">
        <w:rPr>
          <w:rFonts w:ascii="Arial" w:hAnsi="Arial" w:cs="Arial"/>
          <w:sz w:val="28"/>
          <w:szCs w:val="28"/>
        </w:rPr>
        <w:t>Budget 2020 de la présidence de la République (en millions d’euros)</w:t>
      </w:r>
    </w:p>
    <w:tbl>
      <w:tblPr>
        <w:tblStyle w:val="Grilledutableau"/>
        <w:tblW w:w="0" w:type="auto"/>
        <w:tblLook w:val="04A0" w:firstRow="1" w:lastRow="0" w:firstColumn="1" w:lastColumn="0" w:noHBand="0" w:noVBand="1"/>
      </w:tblPr>
      <w:tblGrid>
        <w:gridCol w:w="2264"/>
        <w:gridCol w:w="2264"/>
        <w:gridCol w:w="2264"/>
        <w:gridCol w:w="2264"/>
      </w:tblGrid>
      <w:tr w:rsidR="000441C8" w:rsidRPr="0007538A" w14:paraId="725D1813" w14:textId="77777777" w:rsidTr="000441C8">
        <w:tc>
          <w:tcPr>
            <w:tcW w:w="2264" w:type="dxa"/>
          </w:tcPr>
          <w:p w14:paraId="7DA340FB" w14:textId="77777777" w:rsidR="000441C8" w:rsidRPr="0007538A" w:rsidRDefault="000441C8" w:rsidP="000441C8">
            <w:pPr>
              <w:spacing w:line="276" w:lineRule="auto"/>
              <w:jc w:val="both"/>
              <w:rPr>
                <w:rFonts w:ascii="Arial" w:hAnsi="Arial" w:cs="Arial"/>
                <w:sz w:val="28"/>
                <w:szCs w:val="28"/>
              </w:rPr>
            </w:pPr>
          </w:p>
        </w:tc>
        <w:tc>
          <w:tcPr>
            <w:tcW w:w="2264" w:type="dxa"/>
          </w:tcPr>
          <w:p w14:paraId="7B00E03B" w14:textId="42C512B1" w:rsidR="000441C8" w:rsidRPr="0007538A" w:rsidRDefault="000441C8" w:rsidP="000441C8">
            <w:pPr>
              <w:spacing w:line="276" w:lineRule="auto"/>
              <w:jc w:val="center"/>
              <w:rPr>
                <w:rFonts w:ascii="Arial" w:hAnsi="Arial" w:cs="Arial"/>
                <w:sz w:val="28"/>
                <w:szCs w:val="28"/>
              </w:rPr>
            </w:pPr>
            <w:r w:rsidRPr="0007538A">
              <w:rPr>
                <w:rFonts w:ascii="Arial" w:hAnsi="Arial" w:cs="Arial"/>
                <w:sz w:val="28"/>
                <w:szCs w:val="28"/>
              </w:rPr>
              <w:t>Exécuté</w:t>
            </w:r>
          </w:p>
        </w:tc>
        <w:tc>
          <w:tcPr>
            <w:tcW w:w="2264" w:type="dxa"/>
          </w:tcPr>
          <w:p w14:paraId="6BA72BCB" w14:textId="4690C847" w:rsidR="000441C8" w:rsidRPr="0007538A" w:rsidRDefault="000441C8" w:rsidP="000441C8">
            <w:pPr>
              <w:spacing w:line="276" w:lineRule="auto"/>
              <w:jc w:val="center"/>
              <w:rPr>
                <w:rFonts w:ascii="Arial" w:hAnsi="Arial" w:cs="Arial"/>
                <w:sz w:val="28"/>
                <w:szCs w:val="28"/>
              </w:rPr>
            </w:pPr>
            <w:r w:rsidRPr="0007538A">
              <w:rPr>
                <w:rFonts w:ascii="Arial" w:hAnsi="Arial" w:cs="Arial"/>
                <w:sz w:val="28"/>
                <w:szCs w:val="28"/>
              </w:rPr>
              <w:t>Voté</w:t>
            </w:r>
          </w:p>
        </w:tc>
        <w:tc>
          <w:tcPr>
            <w:tcW w:w="2264" w:type="dxa"/>
          </w:tcPr>
          <w:p w14:paraId="07480E66" w14:textId="7195DE14" w:rsidR="000441C8" w:rsidRPr="0007538A" w:rsidRDefault="000441C8" w:rsidP="000441C8">
            <w:pPr>
              <w:spacing w:line="276" w:lineRule="auto"/>
              <w:jc w:val="center"/>
              <w:rPr>
                <w:rFonts w:ascii="Arial" w:hAnsi="Arial" w:cs="Arial"/>
                <w:b/>
                <w:bCs/>
                <w:sz w:val="28"/>
                <w:szCs w:val="28"/>
              </w:rPr>
            </w:pPr>
            <w:r w:rsidRPr="0007538A">
              <w:rPr>
                <w:rFonts w:ascii="Arial" w:hAnsi="Arial" w:cs="Arial"/>
                <w:b/>
                <w:bCs/>
                <w:sz w:val="28"/>
                <w:szCs w:val="28"/>
              </w:rPr>
              <w:t>Évolution</w:t>
            </w:r>
          </w:p>
        </w:tc>
      </w:tr>
      <w:tr w:rsidR="000441C8" w:rsidRPr="0007538A" w14:paraId="1367BDE2" w14:textId="77777777" w:rsidTr="000441C8">
        <w:tc>
          <w:tcPr>
            <w:tcW w:w="2264" w:type="dxa"/>
          </w:tcPr>
          <w:p w14:paraId="78717381" w14:textId="63B2AB44" w:rsidR="000441C8" w:rsidRPr="0007538A" w:rsidRDefault="000441C8" w:rsidP="000441C8">
            <w:pPr>
              <w:spacing w:line="276" w:lineRule="auto"/>
              <w:jc w:val="both"/>
              <w:rPr>
                <w:rFonts w:ascii="Arial" w:hAnsi="Arial" w:cs="Arial"/>
                <w:sz w:val="28"/>
                <w:szCs w:val="28"/>
              </w:rPr>
            </w:pPr>
            <w:r w:rsidRPr="0007538A">
              <w:rPr>
                <w:rFonts w:ascii="Arial" w:hAnsi="Arial" w:cs="Arial"/>
                <w:sz w:val="28"/>
                <w:szCs w:val="28"/>
              </w:rPr>
              <w:t>Frais de personnel</w:t>
            </w:r>
          </w:p>
        </w:tc>
        <w:tc>
          <w:tcPr>
            <w:tcW w:w="2264" w:type="dxa"/>
          </w:tcPr>
          <w:p w14:paraId="33691D91" w14:textId="6E306859" w:rsidR="000441C8" w:rsidRPr="0007538A" w:rsidRDefault="000441C8" w:rsidP="000441C8">
            <w:pPr>
              <w:spacing w:line="276" w:lineRule="auto"/>
              <w:jc w:val="center"/>
              <w:rPr>
                <w:rFonts w:ascii="Arial" w:hAnsi="Arial" w:cs="Arial"/>
                <w:sz w:val="28"/>
                <w:szCs w:val="28"/>
              </w:rPr>
            </w:pPr>
            <w:r w:rsidRPr="0007538A">
              <w:rPr>
                <w:rFonts w:ascii="Arial" w:hAnsi="Arial" w:cs="Arial"/>
                <w:sz w:val="28"/>
                <w:szCs w:val="28"/>
              </w:rPr>
              <w:t>71,4</w:t>
            </w:r>
          </w:p>
        </w:tc>
        <w:tc>
          <w:tcPr>
            <w:tcW w:w="2264" w:type="dxa"/>
          </w:tcPr>
          <w:p w14:paraId="62A00756" w14:textId="61198BCE" w:rsidR="000441C8" w:rsidRPr="0007538A" w:rsidRDefault="000441C8" w:rsidP="000441C8">
            <w:pPr>
              <w:spacing w:line="276" w:lineRule="auto"/>
              <w:jc w:val="center"/>
              <w:rPr>
                <w:rFonts w:ascii="Arial" w:hAnsi="Arial" w:cs="Arial"/>
                <w:sz w:val="28"/>
                <w:szCs w:val="28"/>
              </w:rPr>
            </w:pPr>
            <w:r w:rsidRPr="0007538A">
              <w:rPr>
                <w:rFonts w:ascii="Arial" w:hAnsi="Arial" w:cs="Arial"/>
                <w:sz w:val="28"/>
                <w:szCs w:val="28"/>
              </w:rPr>
              <w:t>71,5</w:t>
            </w:r>
          </w:p>
        </w:tc>
        <w:tc>
          <w:tcPr>
            <w:tcW w:w="2264" w:type="dxa"/>
          </w:tcPr>
          <w:p w14:paraId="304648E8" w14:textId="15EA3600" w:rsidR="000441C8" w:rsidRPr="0007538A" w:rsidRDefault="000441C8" w:rsidP="000441C8">
            <w:pPr>
              <w:spacing w:line="276" w:lineRule="auto"/>
              <w:jc w:val="center"/>
              <w:rPr>
                <w:rFonts w:ascii="Arial" w:hAnsi="Arial" w:cs="Arial"/>
                <w:b/>
                <w:bCs/>
                <w:sz w:val="28"/>
                <w:szCs w:val="28"/>
              </w:rPr>
            </w:pPr>
            <w:r w:rsidRPr="0007538A">
              <w:rPr>
                <w:rFonts w:ascii="Arial" w:hAnsi="Arial" w:cs="Arial"/>
                <w:b/>
                <w:bCs/>
                <w:sz w:val="28"/>
                <w:szCs w:val="28"/>
              </w:rPr>
              <w:t>-0,1</w:t>
            </w:r>
          </w:p>
        </w:tc>
      </w:tr>
      <w:tr w:rsidR="000441C8" w:rsidRPr="0007538A" w14:paraId="760E63FE" w14:textId="77777777" w:rsidTr="000441C8">
        <w:tc>
          <w:tcPr>
            <w:tcW w:w="2264" w:type="dxa"/>
          </w:tcPr>
          <w:p w14:paraId="0DEC332A" w14:textId="4975827D" w:rsidR="000441C8" w:rsidRPr="0007538A" w:rsidRDefault="000441C8" w:rsidP="000441C8">
            <w:pPr>
              <w:spacing w:line="276" w:lineRule="auto"/>
              <w:jc w:val="both"/>
              <w:rPr>
                <w:rFonts w:ascii="Arial" w:hAnsi="Arial" w:cs="Arial"/>
                <w:sz w:val="28"/>
                <w:szCs w:val="28"/>
              </w:rPr>
            </w:pPr>
            <w:r w:rsidRPr="0007538A">
              <w:rPr>
                <w:rFonts w:ascii="Arial" w:hAnsi="Arial" w:cs="Arial"/>
                <w:sz w:val="28"/>
                <w:szCs w:val="28"/>
              </w:rPr>
              <w:t>Action présidentielle</w:t>
            </w:r>
          </w:p>
        </w:tc>
        <w:tc>
          <w:tcPr>
            <w:tcW w:w="2264" w:type="dxa"/>
          </w:tcPr>
          <w:p w14:paraId="39737E3E" w14:textId="500135DC" w:rsidR="000441C8" w:rsidRPr="0007538A" w:rsidRDefault="000441C8" w:rsidP="000441C8">
            <w:pPr>
              <w:spacing w:line="276" w:lineRule="auto"/>
              <w:jc w:val="center"/>
              <w:rPr>
                <w:rFonts w:ascii="Arial" w:hAnsi="Arial" w:cs="Arial"/>
                <w:sz w:val="28"/>
                <w:szCs w:val="28"/>
              </w:rPr>
            </w:pPr>
            <w:r w:rsidRPr="0007538A">
              <w:rPr>
                <w:rFonts w:ascii="Arial" w:hAnsi="Arial" w:cs="Arial"/>
                <w:sz w:val="28"/>
                <w:szCs w:val="28"/>
              </w:rPr>
              <w:t>2,0</w:t>
            </w:r>
          </w:p>
        </w:tc>
        <w:tc>
          <w:tcPr>
            <w:tcW w:w="2264" w:type="dxa"/>
          </w:tcPr>
          <w:p w14:paraId="1EBEDBE7" w14:textId="6EDCA8DE" w:rsidR="000441C8" w:rsidRPr="0007538A" w:rsidRDefault="000441C8" w:rsidP="000441C8">
            <w:pPr>
              <w:spacing w:line="276" w:lineRule="auto"/>
              <w:jc w:val="center"/>
              <w:rPr>
                <w:rFonts w:ascii="Arial" w:hAnsi="Arial" w:cs="Arial"/>
                <w:sz w:val="28"/>
                <w:szCs w:val="28"/>
              </w:rPr>
            </w:pPr>
            <w:r w:rsidRPr="0007538A">
              <w:rPr>
                <w:rFonts w:ascii="Arial" w:hAnsi="Arial" w:cs="Arial"/>
                <w:sz w:val="28"/>
                <w:szCs w:val="28"/>
              </w:rPr>
              <w:t>2,5</w:t>
            </w:r>
          </w:p>
        </w:tc>
        <w:tc>
          <w:tcPr>
            <w:tcW w:w="2264" w:type="dxa"/>
          </w:tcPr>
          <w:p w14:paraId="1B06FC6B" w14:textId="44D97755" w:rsidR="000441C8" w:rsidRPr="0007538A" w:rsidRDefault="000441C8" w:rsidP="000441C8">
            <w:pPr>
              <w:spacing w:line="276" w:lineRule="auto"/>
              <w:jc w:val="center"/>
              <w:rPr>
                <w:rFonts w:ascii="Arial" w:hAnsi="Arial" w:cs="Arial"/>
                <w:b/>
                <w:bCs/>
                <w:sz w:val="28"/>
                <w:szCs w:val="28"/>
              </w:rPr>
            </w:pPr>
            <w:r w:rsidRPr="0007538A">
              <w:rPr>
                <w:rFonts w:ascii="Arial" w:hAnsi="Arial" w:cs="Arial"/>
                <w:b/>
                <w:bCs/>
                <w:sz w:val="28"/>
                <w:szCs w:val="28"/>
              </w:rPr>
              <w:t>-0.5</w:t>
            </w:r>
          </w:p>
        </w:tc>
      </w:tr>
      <w:tr w:rsidR="000441C8" w:rsidRPr="0007538A" w14:paraId="49E70C14" w14:textId="77777777" w:rsidTr="000441C8">
        <w:tc>
          <w:tcPr>
            <w:tcW w:w="2264" w:type="dxa"/>
          </w:tcPr>
          <w:p w14:paraId="211F0049" w14:textId="4D23A04D" w:rsidR="000441C8" w:rsidRPr="0007538A" w:rsidRDefault="000441C8" w:rsidP="000441C8">
            <w:pPr>
              <w:spacing w:line="276" w:lineRule="auto"/>
              <w:jc w:val="both"/>
              <w:rPr>
                <w:rFonts w:ascii="Arial" w:hAnsi="Arial" w:cs="Arial"/>
                <w:sz w:val="28"/>
                <w:szCs w:val="28"/>
              </w:rPr>
            </w:pPr>
            <w:r w:rsidRPr="0007538A">
              <w:rPr>
                <w:rFonts w:ascii="Arial" w:hAnsi="Arial" w:cs="Arial"/>
                <w:sz w:val="28"/>
                <w:szCs w:val="28"/>
              </w:rPr>
              <w:t>Administration</w:t>
            </w:r>
          </w:p>
        </w:tc>
        <w:tc>
          <w:tcPr>
            <w:tcW w:w="2264" w:type="dxa"/>
          </w:tcPr>
          <w:p w14:paraId="3D5AB17C" w14:textId="01662EFB" w:rsidR="000441C8" w:rsidRPr="0007538A" w:rsidRDefault="000441C8" w:rsidP="000441C8">
            <w:pPr>
              <w:spacing w:line="276" w:lineRule="auto"/>
              <w:jc w:val="center"/>
              <w:rPr>
                <w:rFonts w:ascii="Arial" w:hAnsi="Arial" w:cs="Arial"/>
                <w:sz w:val="28"/>
                <w:szCs w:val="28"/>
              </w:rPr>
            </w:pPr>
            <w:r w:rsidRPr="0007538A">
              <w:rPr>
                <w:rFonts w:ascii="Arial" w:hAnsi="Arial" w:cs="Arial"/>
                <w:sz w:val="28"/>
                <w:szCs w:val="28"/>
              </w:rPr>
              <w:t>13,8</w:t>
            </w:r>
          </w:p>
        </w:tc>
        <w:tc>
          <w:tcPr>
            <w:tcW w:w="2264" w:type="dxa"/>
          </w:tcPr>
          <w:p w14:paraId="5B57A807" w14:textId="6EEE72DA" w:rsidR="000441C8" w:rsidRPr="0007538A" w:rsidRDefault="000441C8" w:rsidP="000441C8">
            <w:pPr>
              <w:spacing w:line="276" w:lineRule="auto"/>
              <w:jc w:val="center"/>
              <w:rPr>
                <w:rFonts w:ascii="Arial" w:hAnsi="Arial" w:cs="Arial"/>
                <w:sz w:val="28"/>
                <w:szCs w:val="28"/>
              </w:rPr>
            </w:pPr>
            <w:r w:rsidRPr="0007538A">
              <w:rPr>
                <w:rFonts w:ascii="Arial" w:hAnsi="Arial" w:cs="Arial"/>
                <w:sz w:val="28"/>
                <w:szCs w:val="28"/>
              </w:rPr>
              <w:t>13,3</w:t>
            </w:r>
          </w:p>
        </w:tc>
        <w:tc>
          <w:tcPr>
            <w:tcW w:w="2264" w:type="dxa"/>
          </w:tcPr>
          <w:p w14:paraId="4CD60768" w14:textId="414072B7" w:rsidR="000441C8" w:rsidRPr="0007538A" w:rsidRDefault="000441C8" w:rsidP="000441C8">
            <w:pPr>
              <w:spacing w:line="276" w:lineRule="auto"/>
              <w:jc w:val="center"/>
              <w:rPr>
                <w:rFonts w:ascii="Arial" w:hAnsi="Arial" w:cs="Arial"/>
                <w:b/>
                <w:bCs/>
                <w:sz w:val="28"/>
                <w:szCs w:val="28"/>
              </w:rPr>
            </w:pPr>
            <w:r w:rsidRPr="0007538A">
              <w:rPr>
                <w:rFonts w:ascii="Arial" w:hAnsi="Arial" w:cs="Arial"/>
                <w:b/>
                <w:bCs/>
                <w:sz w:val="28"/>
                <w:szCs w:val="28"/>
              </w:rPr>
              <w:t>+0,5</w:t>
            </w:r>
          </w:p>
        </w:tc>
      </w:tr>
      <w:tr w:rsidR="000441C8" w:rsidRPr="0007538A" w14:paraId="0463A369" w14:textId="77777777" w:rsidTr="000441C8">
        <w:tc>
          <w:tcPr>
            <w:tcW w:w="2264" w:type="dxa"/>
          </w:tcPr>
          <w:p w14:paraId="3FC7394D" w14:textId="6B9323AA" w:rsidR="000441C8" w:rsidRPr="0007538A" w:rsidRDefault="000441C8" w:rsidP="000441C8">
            <w:pPr>
              <w:spacing w:line="276" w:lineRule="auto"/>
              <w:jc w:val="both"/>
              <w:rPr>
                <w:rFonts w:ascii="Arial" w:hAnsi="Arial" w:cs="Arial"/>
                <w:sz w:val="28"/>
                <w:szCs w:val="28"/>
              </w:rPr>
            </w:pPr>
            <w:r w:rsidRPr="0007538A">
              <w:rPr>
                <w:rFonts w:ascii="Arial" w:hAnsi="Arial" w:cs="Arial"/>
                <w:sz w:val="28"/>
                <w:szCs w:val="28"/>
              </w:rPr>
              <w:t>Déplacements</w:t>
            </w:r>
          </w:p>
        </w:tc>
        <w:tc>
          <w:tcPr>
            <w:tcW w:w="2264" w:type="dxa"/>
          </w:tcPr>
          <w:p w14:paraId="58EE173D" w14:textId="6B2824AD" w:rsidR="000441C8" w:rsidRPr="0007538A" w:rsidRDefault="000441C8" w:rsidP="000441C8">
            <w:pPr>
              <w:spacing w:line="276" w:lineRule="auto"/>
              <w:jc w:val="center"/>
              <w:rPr>
                <w:rFonts w:ascii="Arial" w:hAnsi="Arial" w:cs="Arial"/>
                <w:sz w:val="28"/>
                <w:szCs w:val="28"/>
              </w:rPr>
            </w:pPr>
            <w:r w:rsidRPr="0007538A">
              <w:rPr>
                <w:rFonts w:ascii="Arial" w:hAnsi="Arial" w:cs="Arial"/>
                <w:sz w:val="28"/>
                <w:szCs w:val="28"/>
              </w:rPr>
              <w:t>8,8</w:t>
            </w:r>
          </w:p>
        </w:tc>
        <w:tc>
          <w:tcPr>
            <w:tcW w:w="2264" w:type="dxa"/>
          </w:tcPr>
          <w:p w14:paraId="40FE57F3" w14:textId="39E78F1F" w:rsidR="000441C8" w:rsidRPr="0007538A" w:rsidRDefault="000441C8" w:rsidP="000441C8">
            <w:pPr>
              <w:spacing w:line="276" w:lineRule="auto"/>
              <w:jc w:val="center"/>
              <w:rPr>
                <w:rFonts w:ascii="Arial" w:hAnsi="Arial" w:cs="Arial"/>
                <w:sz w:val="28"/>
                <w:szCs w:val="28"/>
              </w:rPr>
            </w:pPr>
            <w:r w:rsidRPr="0007538A">
              <w:rPr>
                <w:rFonts w:ascii="Arial" w:hAnsi="Arial" w:cs="Arial"/>
                <w:sz w:val="28"/>
                <w:szCs w:val="28"/>
              </w:rPr>
              <w:t>15,7</w:t>
            </w:r>
          </w:p>
        </w:tc>
        <w:tc>
          <w:tcPr>
            <w:tcW w:w="2264" w:type="dxa"/>
          </w:tcPr>
          <w:p w14:paraId="7880E87B" w14:textId="5293564B" w:rsidR="000441C8" w:rsidRPr="0007538A" w:rsidRDefault="000441C8" w:rsidP="000441C8">
            <w:pPr>
              <w:spacing w:line="276" w:lineRule="auto"/>
              <w:jc w:val="center"/>
              <w:rPr>
                <w:rFonts w:ascii="Arial" w:hAnsi="Arial" w:cs="Arial"/>
                <w:b/>
                <w:bCs/>
                <w:sz w:val="28"/>
                <w:szCs w:val="28"/>
              </w:rPr>
            </w:pPr>
            <w:r w:rsidRPr="0007538A">
              <w:rPr>
                <w:rFonts w:ascii="Arial" w:hAnsi="Arial" w:cs="Arial"/>
                <w:b/>
                <w:bCs/>
                <w:sz w:val="28"/>
                <w:szCs w:val="28"/>
              </w:rPr>
              <w:t>-6,9</w:t>
            </w:r>
          </w:p>
        </w:tc>
      </w:tr>
      <w:tr w:rsidR="000441C8" w:rsidRPr="0007538A" w14:paraId="7496B0A1" w14:textId="77777777" w:rsidTr="000441C8">
        <w:tc>
          <w:tcPr>
            <w:tcW w:w="2264" w:type="dxa"/>
          </w:tcPr>
          <w:p w14:paraId="7D8095D5" w14:textId="21BA39D3" w:rsidR="000441C8" w:rsidRPr="0007538A" w:rsidRDefault="000441C8" w:rsidP="000441C8">
            <w:pPr>
              <w:spacing w:line="276" w:lineRule="auto"/>
              <w:jc w:val="both"/>
              <w:rPr>
                <w:rFonts w:ascii="Arial" w:hAnsi="Arial" w:cs="Arial"/>
                <w:sz w:val="28"/>
                <w:szCs w:val="28"/>
              </w:rPr>
            </w:pPr>
            <w:r w:rsidRPr="0007538A">
              <w:rPr>
                <w:rFonts w:ascii="Arial" w:hAnsi="Arial" w:cs="Arial"/>
                <w:sz w:val="28"/>
                <w:szCs w:val="28"/>
              </w:rPr>
              <w:t>Investissement</w:t>
            </w:r>
          </w:p>
        </w:tc>
        <w:tc>
          <w:tcPr>
            <w:tcW w:w="2264" w:type="dxa"/>
          </w:tcPr>
          <w:p w14:paraId="49011067" w14:textId="531ADF89" w:rsidR="000441C8" w:rsidRPr="0007538A" w:rsidRDefault="000441C8" w:rsidP="000441C8">
            <w:pPr>
              <w:spacing w:line="276" w:lineRule="auto"/>
              <w:jc w:val="center"/>
              <w:rPr>
                <w:rFonts w:ascii="Arial" w:hAnsi="Arial" w:cs="Arial"/>
                <w:sz w:val="28"/>
                <w:szCs w:val="28"/>
              </w:rPr>
            </w:pPr>
            <w:r w:rsidRPr="0007538A">
              <w:rPr>
                <w:rFonts w:ascii="Arial" w:hAnsi="Arial" w:cs="Arial"/>
                <w:sz w:val="28"/>
                <w:szCs w:val="28"/>
              </w:rPr>
              <w:t>10,8</w:t>
            </w:r>
          </w:p>
        </w:tc>
        <w:tc>
          <w:tcPr>
            <w:tcW w:w="2264" w:type="dxa"/>
          </w:tcPr>
          <w:p w14:paraId="48DF1B5B" w14:textId="0DF27ACE" w:rsidR="000441C8" w:rsidRPr="0007538A" w:rsidRDefault="000441C8" w:rsidP="000441C8">
            <w:pPr>
              <w:spacing w:line="276" w:lineRule="auto"/>
              <w:jc w:val="center"/>
              <w:rPr>
                <w:rFonts w:ascii="Arial" w:hAnsi="Arial" w:cs="Arial"/>
                <w:sz w:val="28"/>
                <w:szCs w:val="28"/>
              </w:rPr>
            </w:pPr>
            <w:r w:rsidRPr="0007538A">
              <w:rPr>
                <w:rFonts w:ascii="Arial" w:hAnsi="Arial" w:cs="Arial"/>
                <w:sz w:val="28"/>
                <w:szCs w:val="28"/>
              </w:rPr>
              <w:t>7,6</w:t>
            </w:r>
          </w:p>
        </w:tc>
        <w:tc>
          <w:tcPr>
            <w:tcW w:w="2264" w:type="dxa"/>
          </w:tcPr>
          <w:p w14:paraId="32294707" w14:textId="76B2B8AA" w:rsidR="000441C8" w:rsidRPr="0007538A" w:rsidRDefault="000441C8" w:rsidP="000441C8">
            <w:pPr>
              <w:spacing w:line="276" w:lineRule="auto"/>
              <w:jc w:val="center"/>
              <w:rPr>
                <w:rFonts w:ascii="Arial" w:hAnsi="Arial" w:cs="Arial"/>
                <w:b/>
                <w:bCs/>
                <w:sz w:val="28"/>
                <w:szCs w:val="28"/>
              </w:rPr>
            </w:pPr>
            <w:r w:rsidRPr="0007538A">
              <w:rPr>
                <w:rFonts w:ascii="Arial" w:hAnsi="Arial" w:cs="Arial"/>
                <w:b/>
                <w:bCs/>
                <w:sz w:val="28"/>
                <w:szCs w:val="28"/>
              </w:rPr>
              <w:t>+3,2</w:t>
            </w:r>
          </w:p>
        </w:tc>
      </w:tr>
      <w:tr w:rsidR="000441C8" w:rsidRPr="0007538A" w14:paraId="15BF87AC" w14:textId="77777777" w:rsidTr="000441C8">
        <w:tc>
          <w:tcPr>
            <w:tcW w:w="2264" w:type="dxa"/>
          </w:tcPr>
          <w:p w14:paraId="54030F91" w14:textId="4ECF9B2F" w:rsidR="000441C8" w:rsidRPr="0007538A" w:rsidRDefault="000441C8" w:rsidP="000441C8">
            <w:pPr>
              <w:spacing w:line="276" w:lineRule="auto"/>
              <w:jc w:val="both"/>
              <w:rPr>
                <w:rFonts w:ascii="Arial" w:hAnsi="Arial" w:cs="Arial"/>
                <w:b/>
                <w:bCs/>
                <w:sz w:val="28"/>
                <w:szCs w:val="28"/>
              </w:rPr>
            </w:pPr>
            <w:r w:rsidRPr="0007538A">
              <w:rPr>
                <w:rFonts w:ascii="Arial" w:hAnsi="Arial" w:cs="Arial"/>
                <w:b/>
                <w:bCs/>
                <w:sz w:val="28"/>
                <w:szCs w:val="28"/>
              </w:rPr>
              <w:t>TOTAL</w:t>
            </w:r>
          </w:p>
        </w:tc>
        <w:tc>
          <w:tcPr>
            <w:tcW w:w="2264" w:type="dxa"/>
          </w:tcPr>
          <w:p w14:paraId="147909EA" w14:textId="715596ED" w:rsidR="000441C8" w:rsidRPr="0007538A" w:rsidRDefault="000441C8" w:rsidP="000441C8">
            <w:pPr>
              <w:spacing w:line="276" w:lineRule="auto"/>
              <w:jc w:val="center"/>
              <w:rPr>
                <w:rFonts w:ascii="Arial" w:hAnsi="Arial" w:cs="Arial"/>
                <w:b/>
                <w:bCs/>
                <w:sz w:val="28"/>
                <w:szCs w:val="28"/>
              </w:rPr>
            </w:pPr>
            <w:r w:rsidRPr="0007538A">
              <w:rPr>
                <w:rFonts w:ascii="Arial" w:hAnsi="Arial" w:cs="Arial"/>
                <w:b/>
                <w:bCs/>
                <w:sz w:val="28"/>
                <w:szCs w:val="28"/>
              </w:rPr>
              <w:t>106,8</w:t>
            </w:r>
          </w:p>
        </w:tc>
        <w:tc>
          <w:tcPr>
            <w:tcW w:w="2264" w:type="dxa"/>
          </w:tcPr>
          <w:p w14:paraId="027E207E" w14:textId="66CF7A78" w:rsidR="000441C8" w:rsidRPr="0007538A" w:rsidRDefault="000441C8" w:rsidP="000441C8">
            <w:pPr>
              <w:spacing w:line="276" w:lineRule="auto"/>
              <w:jc w:val="center"/>
              <w:rPr>
                <w:rFonts w:ascii="Arial" w:hAnsi="Arial" w:cs="Arial"/>
                <w:b/>
                <w:bCs/>
                <w:sz w:val="28"/>
                <w:szCs w:val="28"/>
              </w:rPr>
            </w:pPr>
            <w:r w:rsidRPr="0007538A">
              <w:rPr>
                <w:rFonts w:ascii="Arial" w:hAnsi="Arial" w:cs="Arial"/>
                <w:b/>
                <w:bCs/>
                <w:sz w:val="28"/>
                <w:szCs w:val="28"/>
              </w:rPr>
              <w:t>110,6</w:t>
            </w:r>
          </w:p>
        </w:tc>
        <w:tc>
          <w:tcPr>
            <w:tcW w:w="2264" w:type="dxa"/>
          </w:tcPr>
          <w:p w14:paraId="3BB12404" w14:textId="37988793" w:rsidR="000441C8" w:rsidRPr="0007538A" w:rsidRDefault="000441C8" w:rsidP="000441C8">
            <w:pPr>
              <w:spacing w:line="276" w:lineRule="auto"/>
              <w:jc w:val="center"/>
              <w:rPr>
                <w:rFonts w:ascii="Arial" w:hAnsi="Arial" w:cs="Arial"/>
                <w:b/>
                <w:bCs/>
                <w:sz w:val="28"/>
                <w:szCs w:val="28"/>
              </w:rPr>
            </w:pPr>
            <w:r w:rsidRPr="0007538A">
              <w:rPr>
                <w:rFonts w:ascii="Arial" w:hAnsi="Arial" w:cs="Arial"/>
                <w:b/>
                <w:bCs/>
                <w:sz w:val="28"/>
                <w:szCs w:val="28"/>
              </w:rPr>
              <w:t>-3,8</w:t>
            </w:r>
          </w:p>
        </w:tc>
      </w:tr>
    </w:tbl>
    <w:p w14:paraId="5D77194B" w14:textId="1D7590A4" w:rsidR="000441C8" w:rsidRPr="0007538A" w:rsidRDefault="000441C8" w:rsidP="000441C8">
      <w:pPr>
        <w:spacing w:line="276" w:lineRule="auto"/>
        <w:jc w:val="both"/>
        <w:rPr>
          <w:rFonts w:ascii="Arial" w:hAnsi="Arial" w:cs="Arial"/>
          <w:sz w:val="28"/>
          <w:szCs w:val="28"/>
        </w:rPr>
      </w:pPr>
    </w:p>
    <w:p w14:paraId="423AA24B" w14:textId="3F9D1A5E" w:rsidR="000441C8" w:rsidRPr="0007538A" w:rsidRDefault="000441C8" w:rsidP="000441C8">
      <w:pPr>
        <w:spacing w:line="276" w:lineRule="auto"/>
        <w:jc w:val="both"/>
        <w:rPr>
          <w:rFonts w:ascii="Arial" w:hAnsi="Arial" w:cs="Arial"/>
          <w:sz w:val="28"/>
          <w:szCs w:val="28"/>
        </w:rPr>
      </w:pPr>
      <w:r w:rsidRPr="0007538A">
        <w:rPr>
          <w:rFonts w:ascii="Arial" w:hAnsi="Arial" w:cs="Arial"/>
          <w:sz w:val="28"/>
          <w:szCs w:val="28"/>
        </w:rPr>
        <w:t>On constate cependant qu’une partie des économies réalisées en déplacements a été réaffectée à des investissements immobiliers et informatiques. Ces transferts modifient la structure du budget élyséen et rendent les évolutions de crédits moins significatives.</w:t>
      </w:r>
    </w:p>
    <w:p w14:paraId="09095661" w14:textId="40B1C816" w:rsidR="000441C8" w:rsidRPr="0007538A" w:rsidRDefault="000441C8" w:rsidP="00AF2C82">
      <w:pPr>
        <w:spacing w:line="276" w:lineRule="auto"/>
        <w:jc w:val="center"/>
        <w:rPr>
          <w:rFonts w:ascii="Arial" w:hAnsi="Arial" w:cs="Arial"/>
          <w:sz w:val="28"/>
          <w:szCs w:val="28"/>
        </w:rPr>
      </w:pPr>
      <w:r w:rsidRPr="0007538A">
        <w:rPr>
          <w:rFonts w:ascii="Arial" w:hAnsi="Arial" w:cs="Arial"/>
          <w:sz w:val="28"/>
          <w:szCs w:val="28"/>
        </w:rPr>
        <w:t>L’évolution des budgets réels de la présidence est la suivante :</w:t>
      </w:r>
    </w:p>
    <w:tbl>
      <w:tblPr>
        <w:tblStyle w:val="Grilledutableau"/>
        <w:tblW w:w="0" w:type="auto"/>
        <w:tblLook w:val="04A0" w:firstRow="1" w:lastRow="0" w:firstColumn="1" w:lastColumn="0" w:noHBand="0" w:noVBand="1"/>
      </w:tblPr>
      <w:tblGrid>
        <w:gridCol w:w="1509"/>
        <w:gridCol w:w="1509"/>
        <w:gridCol w:w="1509"/>
        <w:gridCol w:w="1509"/>
        <w:gridCol w:w="1510"/>
        <w:gridCol w:w="1510"/>
      </w:tblGrid>
      <w:tr w:rsidR="00677473" w:rsidRPr="0007538A" w14:paraId="26756619" w14:textId="77777777" w:rsidTr="00677473">
        <w:tc>
          <w:tcPr>
            <w:tcW w:w="1509" w:type="dxa"/>
          </w:tcPr>
          <w:p w14:paraId="6C8C38A9" w14:textId="37047B88" w:rsidR="00677473" w:rsidRPr="0007538A" w:rsidRDefault="00677473" w:rsidP="000441C8">
            <w:pPr>
              <w:spacing w:line="276" w:lineRule="auto"/>
              <w:jc w:val="both"/>
              <w:rPr>
                <w:rFonts w:ascii="Arial" w:hAnsi="Arial" w:cs="Arial"/>
                <w:sz w:val="28"/>
                <w:szCs w:val="28"/>
              </w:rPr>
            </w:pPr>
            <w:r w:rsidRPr="0007538A">
              <w:rPr>
                <w:rFonts w:ascii="Arial" w:hAnsi="Arial" w:cs="Arial"/>
                <w:sz w:val="28"/>
                <w:szCs w:val="28"/>
              </w:rPr>
              <w:t>Années</w:t>
            </w:r>
          </w:p>
        </w:tc>
        <w:tc>
          <w:tcPr>
            <w:tcW w:w="1509" w:type="dxa"/>
          </w:tcPr>
          <w:p w14:paraId="5A668A67" w14:textId="33642BF6" w:rsidR="00677473" w:rsidRPr="0007538A" w:rsidRDefault="00677473" w:rsidP="00677473">
            <w:pPr>
              <w:spacing w:line="276" w:lineRule="auto"/>
              <w:jc w:val="center"/>
              <w:rPr>
                <w:rFonts w:ascii="Arial" w:hAnsi="Arial" w:cs="Arial"/>
                <w:sz w:val="28"/>
                <w:szCs w:val="28"/>
              </w:rPr>
            </w:pPr>
            <w:r w:rsidRPr="0007538A">
              <w:rPr>
                <w:rFonts w:ascii="Arial" w:hAnsi="Arial" w:cs="Arial"/>
                <w:sz w:val="28"/>
                <w:szCs w:val="28"/>
              </w:rPr>
              <w:t>2020</w:t>
            </w:r>
          </w:p>
        </w:tc>
        <w:tc>
          <w:tcPr>
            <w:tcW w:w="1509" w:type="dxa"/>
          </w:tcPr>
          <w:p w14:paraId="2AD8778C" w14:textId="29F4BCFC" w:rsidR="00677473" w:rsidRPr="0007538A" w:rsidRDefault="00677473" w:rsidP="00677473">
            <w:pPr>
              <w:spacing w:line="276" w:lineRule="auto"/>
              <w:jc w:val="center"/>
              <w:rPr>
                <w:rFonts w:ascii="Arial" w:hAnsi="Arial" w:cs="Arial"/>
                <w:sz w:val="28"/>
                <w:szCs w:val="28"/>
              </w:rPr>
            </w:pPr>
            <w:r w:rsidRPr="0007538A">
              <w:rPr>
                <w:rFonts w:ascii="Arial" w:hAnsi="Arial" w:cs="Arial"/>
                <w:sz w:val="28"/>
                <w:szCs w:val="28"/>
              </w:rPr>
              <w:t>2019</w:t>
            </w:r>
          </w:p>
        </w:tc>
        <w:tc>
          <w:tcPr>
            <w:tcW w:w="1509" w:type="dxa"/>
          </w:tcPr>
          <w:p w14:paraId="4D6EFF70" w14:textId="7F5CD397" w:rsidR="00677473" w:rsidRPr="0007538A" w:rsidRDefault="00677473" w:rsidP="00677473">
            <w:pPr>
              <w:spacing w:line="276" w:lineRule="auto"/>
              <w:jc w:val="center"/>
              <w:rPr>
                <w:rFonts w:ascii="Arial" w:hAnsi="Arial" w:cs="Arial"/>
                <w:sz w:val="28"/>
                <w:szCs w:val="28"/>
              </w:rPr>
            </w:pPr>
            <w:r w:rsidRPr="0007538A">
              <w:rPr>
                <w:rFonts w:ascii="Arial" w:hAnsi="Arial" w:cs="Arial"/>
                <w:sz w:val="28"/>
                <w:szCs w:val="28"/>
              </w:rPr>
              <w:t>2018</w:t>
            </w:r>
          </w:p>
        </w:tc>
        <w:tc>
          <w:tcPr>
            <w:tcW w:w="1510" w:type="dxa"/>
          </w:tcPr>
          <w:p w14:paraId="364A53C4" w14:textId="38DC5B59" w:rsidR="00677473" w:rsidRPr="0007538A" w:rsidRDefault="00677473" w:rsidP="00677473">
            <w:pPr>
              <w:spacing w:line="276" w:lineRule="auto"/>
              <w:jc w:val="center"/>
              <w:rPr>
                <w:rFonts w:ascii="Arial" w:hAnsi="Arial" w:cs="Arial"/>
                <w:sz w:val="28"/>
                <w:szCs w:val="28"/>
              </w:rPr>
            </w:pPr>
            <w:r w:rsidRPr="0007538A">
              <w:rPr>
                <w:rFonts w:ascii="Arial" w:hAnsi="Arial" w:cs="Arial"/>
                <w:sz w:val="28"/>
                <w:szCs w:val="28"/>
              </w:rPr>
              <w:t>2017</w:t>
            </w:r>
          </w:p>
        </w:tc>
        <w:tc>
          <w:tcPr>
            <w:tcW w:w="1510" w:type="dxa"/>
          </w:tcPr>
          <w:p w14:paraId="5C7C4524" w14:textId="7EF06124" w:rsidR="00677473" w:rsidRPr="0007538A" w:rsidRDefault="00677473" w:rsidP="00677473">
            <w:pPr>
              <w:spacing w:line="276" w:lineRule="auto"/>
              <w:jc w:val="center"/>
              <w:rPr>
                <w:rFonts w:ascii="Arial" w:hAnsi="Arial" w:cs="Arial"/>
                <w:sz w:val="28"/>
                <w:szCs w:val="28"/>
              </w:rPr>
            </w:pPr>
            <w:r w:rsidRPr="0007538A">
              <w:rPr>
                <w:rFonts w:ascii="Arial" w:hAnsi="Arial" w:cs="Arial"/>
                <w:sz w:val="28"/>
                <w:szCs w:val="28"/>
              </w:rPr>
              <w:t>2016</w:t>
            </w:r>
          </w:p>
        </w:tc>
      </w:tr>
      <w:tr w:rsidR="00677473" w:rsidRPr="0007538A" w14:paraId="107520F3" w14:textId="77777777" w:rsidTr="00677473">
        <w:tc>
          <w:tcPr>
            <w:tcW w:w="1509" w:type="dxa"/>
          </w:tcPr>
          <w:p w14:paraId="00DA95C4" w14:textId="0C59B086" w:rsidR="00677473" w:rsidRPr="0007538A" w:rsidRDefault="00677473" w:rsidP="000441C8">
            <w:pPr>
              <w:spacing w:line="276" w:lineRule="auto"/>
              <w:jc w:val="both"/>
              <w:rPr>
                <w:rFonts w:ascii="Arial" w:hAnsi="Arial" w:cs="Arial"/>
                <w:sz w:val="28"/>
                <w:szCs w:val="28"/>
              </w:rPr>
            </w:pPr>
            <w:r w:rsidRPr="0007538A">
              <w:rPr>
                <w:rFonts w:ascii="Arial" w:hAnsi="Arial" w:cs="Arial"/>
                <w:sz w:val="28"/>
                <w:szCs w:val="28"/>
              </w:rPr>
              <w:t>Dépenses (en millions d’euros)</w:t>
            </w:r>
          </w:p>
        </w:tc>
        <w:tc>
          <w:tcPr>
            <w:tcW w:w="1509" w:type="dxa"/>
          </w:tcPr>
          <w:p w14:paraId="5CB03B05" w14:textId="215EA42F" w:rsidR="00677473" w:rsidRPr="0007538A" w:rsidRDefault="00677473" w:rsidP="00677473">
            <w:pPr>
              <w:spacing w:line="276" w:lineRule="auto"/>
              <w:jc w:val="center"/>
              <w:rPr>
                <w:rFonts w:ascii="Arial" w:hAnsi="Arial" w:cs="Arial"/>
                <w:sz w:val="28"/>
                <w:szCs w:val="28"/>
              </w:rPr>
            </w:pPr>
            <w:r w:rsidRPr="0007538A">
              <w:rPr>
                <w:rFonts w:ascii="Arial" w:hAnsi="Arial" w:cs="Arial"/>
                <w:sz w:val="28"/>
                <w:szCs w:val="28"/>
              </w:rPr>
              <w:t>106,8</w:t>
            </w:r>
          </w:p>
        </w:tc>
        <w:tc>
          <w:tcPr>
            <w:tcW w:w="1509" w:type="dxa"/>
          </w:tcPr>
          <w:p w14:paraId="6FD51F35" w14:textId="650CB7F0" w:rsidR="00677473" w:rsidRPr="0007538A" w:rsidRDefault="00677473" w:rsidP="00677473">
            <w:pPr>
              <w:spacing w:line="276" w:lineRule="auto"/>
              <w:jc w:val="center"/>
              <w:rPr>
                <w:rFonts w:ascii="Arial" w:hAnsi="Arial" w:cs="Arial"/>
                <w:sz w:val="28"/>
                <w:szCs w:val="28"/>
              </w:rPr>
            </w:pPr>
            <w:r w:rsidRPr="0007538A">
              <w:rPr>
                <w:rFonts w:ascii="Arial" w:hAnsi="Arial" w:cs="Arial"/>
                <w:sz w:val="28"/>
                <w:szCs w:val="28"/>
              </w:rPr>
              <w:t>105, 4</w:t>
            </w:r>
          </w:p>
        </w:tc>
        <w:tc>
          <w:tcPr>
            <w:tcW w:w="1509" w:type="dxa"/>
          </w:tcPr>
          <w:p w14:paraId="5E1B2B3D" w14:textId="76661988" w:rsidR="00677473" w:rsidRPr="0007538A" w:rsidRDefault="00677473" w:rsidP="00677473">
            <w:pPr>
              <w:spacing w:line="276" w:lineRule="auto"/>
              <w:jc w:val="center"/>
              <w:rPr>
                <w:rFonts w:ascii="Arial" w:hAnsi="Arial" w:cs="Arial"/>
                <w:sz w:val="28"/>
                <w:szCs w:val="28"/>
              </w:rPr>
            </w:pPr>
            <w:r w:rsidRPr="0007538A">
              <w:rPr>
                <w:rFonts w:ascii="Arial" w:hAnsi="Arial" w:cs="Arial"/>
                <w:sz w:val="28"/>
                <w:szCs w:val="28"/>
              </w:rPr>
              <w:t>110,3</w:t>
            </w:r>
          </w:p>
        </w:tc>
        <w:tc>
          <w:tcPr>
            <w:tcW w:w="1510" w:type="dxa"/>
          </w:tcPr>
          <w:p w14:paraId="5356AE15" w14:textId="7E978CC4" w:rsidR="00677473" w:rsidRPr="0007538A" w:rsidRDefault="00677473" w:rsidP="00677473">
            <w:pPr>
              <w:spacing w:line="276" w:lineRule="auto"/>
              <w:jc w:val="center"/>
              <w:rPr>
                <w:rFonts w:ascii="Arial" w:hAnsi="Arial" w:cs="Arial"/>
                <w:sz w:val="28"/>
                <w:szCs w:val="28"/>
              </w:rPr>
            </w:pPr>
            <w:r w:rsidRPr="0007538A">
              <w:rPr>
                <w:rFonts w:ascii="Arial" w:hAnsi="Arial" w:cs="Arial"/>
                <w:sz w:val="28"/>
                <w:szCs w:val="28"/>
              </w:rPr>
              <w:t>103,2</w:t>
            </w:r>
          </w:p>
        </w:tc>
        <w:tc>
          <w:tcPr>
            <w:tcW w:w="1510" w:type="dxa"/>
          </w:tcPr>
          <w:p w14:paraId="3F613D30" w14:textId="650A6479" w:rsidR="00677473" w:rsidRPr="0007538A" w:rsidRDefault="00677473" w:rsidP="00677473">
            <w:pPr>
              <w:spacing w:line="276" w:lineRule="auto"/>
              <w:jc w:val="center"/>
              <w:rPr>
                <w:rFonts w:ascii="Arial" w:hAnsi="Arial" w:cs="Arial"/>
                <w:sz w:val="28"/>
                <w:szCs w:val="28"/>
              </w:rPr>
            </w:pPr>
            <w:r w:rsidRPr="0007538A">
              <w:rPr>
                <w:rFonts w:ascii="Arial" w:hAnsi="Arial" w:cs="Arial"/>
                <w:sz w:val="28"/>
                <w:szCs w:val="28"/>
              </w:rPr>
              <w:t>101.7</w:t>
            </w:r>
          </w:p>
        </w:tc>
      </w:tr>
    </w:tbl>
    <w:p w14:paraId="25C9EACC" w14:textId="5ABD71AA" w:rsidR="000441C8" w:rsidRPr="0007538A" w:rsidRDefault="000441C8" w:rsidP="000441C8">
      <w:pPr>
        <w:spacing w:line="276" w:lineRule="auto"/>
        <w:jc w:val="both"/>
        <w:rPr>
          <w:rFonts w:ascii="Arial" w:hAnsi="Arial" w:cs="Arial"/>
          <w:sz w:val="28"/>
          <w:szCs w:val="28"/>
        </w:rPr>
      </w:pPr>
    </w:p>
    <w:p w14:paraId="30BE5C54" w14:textId="47DA317B" w:rsidR="00677473" w:rsidRPr="0007538A" w:rsidRDefault="00677473" w:rsidP="000441C8">
      <w:pPr>
        <w:spacing w:line="276" w:lineRule="auto"/>
        <w:jc w:val="both"/>
        <w:rPr>
          <w:rFonts w:ascii="Arial" w:hAnsi="Arial" w:cs="Arial"/>
          <w:b/>
          <w:bCs/>
          <w:sz w:val="28"/>
          <w:szCs w:val="28"/>
        </w:rPr>
      </w:pPr>
      <w:r w:rsidRPr="0007538A">
        <w:rPr>
          <w:rFonts w:ascii="Arial" w:hAnsi="Arial" w:cs="Arial"/>
          <w:b/>
          <w:bCs/>
          <w:sz w:val="28"/>
          <w:szCs w:val="28"/>
        </w:rPr>
        <w:lastRenderedPageBreak/>
        <w:t xml:space="preserve">Pour estimer l’importance de ce chiffre, je rappelle que sur 1000 euros de dépenses publiques, le budget de l’Élysée représente </w:t>
      </w:r>
      <w:r w:rsidRPr="0007538A">
        <w:rPr>
          <w:rFonts w:ascii="Arial" w:hAnsi="Arial" w:cs="Arial"/>
          <w:b/>
          <w:bCs/>
          <w:sz w:val="28"/>
          <w:szCs w:val="28"/>
          <w:u w:val="single"/>
        </w:rPr>
        <w:t>10 centimes d’euros</w:t>
      </w:r>
      <w:r w:rsidRPr="0007538A">
        <w:rPr>
          <w:rFonts w:ascii="Arial" w:hAnsi="Arial" w:cs="Arial"/>
          <w:b/>
          <w:bCs/>
          <w:sz w:val="28"/>
          <w:szCs w:val="28"/>
        </w:rPr>
        <w:t xml:space="preserve"> quand le coût des retraites représente 268 euros.</w:t>
      </w:r>
    </w:p>
    <w:p w14:paraId="18A927CF" w14:textId="1668D76B" w:rsidR="00677473" w:rsidRPr="0007538A" w:rsidRDefault="00677473" w:rsidP="000441C8">
      <w:pPr>
        <w:spacing w:line="276" w:lineRule="auto"/>
        <w:jc w:val="both"/>
        <w:rPr>
          <w:rFonts w:ascii="Arial" w:hAnsi="Arial" w:cs="Arial"/>
          <w:sz w:val="28"/>
          <w:szCs w:val="28"/>
        </w:rPr>
      </w:pPr>
      <w:r w:rsidRPr="0007538A">
        <w:rPr>
          <w:rFonts w:ascii="Arial" w:hAnsi="Arial" w:cs="Arial"/>
          <w:sz w:val="28"/>
          <w:szCs w:val="28"/>
        </w:rPr>
        <w:t>Le troisième rapport de la Cour des comptes consacré aux « comptes et à la gestion des services de la présidence de la République » rendu public le 27 juillet fournit quelques indications intéressantes.</w:t>
      </w:r>
    </w:p>
    <w:p w14:paraId="4F1CEE33" w14:textId="23EAFB90" w:rsidR="00677473" w:rsidRPr="0007538A" w:rsidRDefault="00677473" w:rsidP="000441C8">
      <w:pPr>
        <w:spacing w:line="276" w:lineRule="auto"/>
        <w:jc w:val="both"/>
        <w:rPr>
          <w:rFonts w:ascii="Arial" w:hAnsi="Arial" w:cs="Arial"/>
          <w:sz w:val="28"/>
          <w:szCs w:val="28"/>
        </w:rPr>
      </w:pPr>
    </w:p>
    <w:p w14:paraId="08C17F69" w14:textId="07C57B67" w:rsidR="00677473" w:rsidRPr="0007538A" w:rsidRDefault="00677473" w:rsidP="000441C8">
      <w:pPr>
        <w:spacing w:line="276" w:lineRule="auto"/>
        <w:jc w:val="both"/>
        <w:rPr>
          <w:rFonts w:ascii="Arial" w:hAnsi="Arial" w:cs="Arial"/>
          <w:b/>
          <w:bCs/>
          <w:sz w:val="28"/>
          <w:szCs w:val="28"/>
        </w:rPr>
      </w:pPr>
      <w:r w:rsidRPr="0007538A">
        <w:rPr>
          <w:rFonts w:ascii="Arial" w:hAnsi="Arial" w:cs="Arial"/>
          <w:b/>
          <w:bCs/>
          <w:sz w:val="28"/>
          <w:szCs w:val="28"/>
        </w:rPr>
        <w:t>COMBIEN DE PERSONNEL ?</w:t>
      </w:r>
    </w:p>
    <w:p w14:paraId="3E1BE0A8" w14:textId="77777777" w:rsidR="004253FB" w:rsidRPr="0007538A" w:rsidRDefault="004253FB" w:rsidP="000441C8">
      <w:pPr>
        <w:spacing w:line="276" w:lineRule="auto"/>
        <w:jc w:val="both"/>
        <w:rPr>
          <w:rFonts w:ascii="Arial" w:hAnsi="Arial" w:cs="Arial"/>
          <w:sz w:val="28"/>
          <w:szCs w:val="28"/>
        </w:rPr>
      </w:pPr>
    </w:p>
    <w:p w14:paraId="5C7890E0" w14:textId="5416F29E" w:rsidR="00677473" w:rsidRPr="0007538A" w:rsidRDefault="00677473" w:rsidP="000441C8">
      <w:pPr>
        <w:spacing w:line="276" w:lineRule="auto"/>
        <w:jc w:val="both"/>
        <w:rPr>
          <w:rFonts w:ascii="Arial" w:hAnsi="Arial" w:cs="Arial"/>
          <w:sz w:val="28"/>
          <w:szCs w:val="28"/>
        </w:rPr>
      </w:pPr>
      <w:r w:rsidRPr="0007538A">
        <w:rPr>
          <w:rFonts w:ascii="Arial" w:hAnsi="Arial" w:cs="Arial"/>
          <w:sz w:val="28"/>
          <w:szCs w:val="28"/>
        </w:rPr>
        <w:t xml:space="preserve">798, c’est le nombre d’agents en poste au 31 décembre 2020 (contre 779 un an auparavant). Les trois-quarts d’entre eux sont des fonctionnaires mis à disposition (contre </w:t>
      </w:r>
      <w:r w:rsidR="00EE577A" w:rsidRPr="0007538A">
        <w:rPr>
          <w:rFonts w:ascii="Arial" w:hAnsi="Arial" w:cs="Arial"/>
          <w:sz w:val="28"/>
          <w:szCs w:val="28"/>
        </w:rPr>
        <w:t>remboursement</w:t>
      </w:r>
      <w:r w:rsidRPr="0007538A">
        <w:rPr>
          <w:rFonts w:ascii="Arial" w:hAnsi="Arial" w:cs="Arial"/>
          <w:sz w:val="28"/>
          <w:szCs w:val="28"/>
        </w:rPr>
        <w:t>)</w:t>
      </w:r>
      <w:r w:rsidR="00EE577A" w:rsidRPr="0007538A">
        <w:rPr>
          <w:rFonts w:ascii="Arial" w:hAnsi="Arial" w:cs="Arial"/>
          <w:sz w:val="28"/>
          <w:szCs w:val="28"/>
        </w:rPr>
        <w:t xml:space="preserve"> par 43 administrations différentes (principalement le ministère des Armées et le ministère de l’Intérieur), le dernier quart – 190 personnes – est recruté (et payé) directement par la présidence : ce sont des contractuels dont la durée des fonctions est liée au mandat présidentiel. Depuis 2017, leur nombre a augmenté d’un tiers (+47 au total). Parmi eux, le cabinet du Président comporte 48 membres, dont 15 exercent les mêmes fonctions auprès du Premier ministre, situation qui ne respecte pas </w:t>
      </w:r>
      <w:r w:rsidR="00547FC4" w:rsidRPr="0007538A">
        <w:rPr>
          <w:rFonts w:ascii="Arial" w:hAnsi="Arial" w:cs="Arial"/>
          <w:sz w:val="28"/>
          <w:szCs w:val="28"/>
        </w:rPr>
        <w:t>la distinction constitutionnelle</w:t>
      </w:r>
      <w:r w:rsidR="00EE577A" w:rsidRPr="0007538A">
        <w:rPr>
          <w:rFonts w:ascii="Arial" w:hAnsi="Arial" w:cs="Arial"/>
          <w:sz w:val="28"/>
          <w:szCs w:val="28"/>
        </w:rPr>
        <w:t xml:space="preserve"> des fonctions présidentielle et gouvernementale.</w:t>
      </w:r>
    </w:p>
    <w:p w14:paraId="0F666B65" w14:textId="0A34BD72" w:rsidR="00547FC4" w:rsidRPr="0007538A" w:rsidRDefault="00547FC4" w:rsidP="000441C8">
      <w:pPr>
        <w:spacing w:line="276" w:lineRule="auto"/>
        <w:jc w:val="both"/>
        <w:rPr>
          <w:rFonts w:ascii="Arial" w:hAnsi="Arial" w:cs="Arial"/>
          <w:sz w:val="28"/>
          <w:szCs w:val="28"/>
        </w:rPr>
      </w:pPr>
      <w:r w:rsidRPr="0007538A">
        <w:rPr>
          <w:rFonts w:ascii="Arial" w:hAnsi="Arial" w:cs="Arial"/>
          <w:sz w:val="28"/>
          <w:szCs w:val="28"/>
        </w:rPr>
        <w:t xml:space="preserve">60% des agents ont un statut civil et la proportion des femmes s’élève à 31% (9% dans la direction de la sécurité). Une rotation importante du personnel </w:t>
      </w:r>
      <w:r w:rsidR="004253FB" w:rsidRPr="0007538A">
        <w:rPr>
          <w:rFonts w:ascii="Arial" w:hAnsi="Arial" w:cs="Arial"/>
          <w:sz w:val="28"/>
          <w:szCs w:val="28"/>
        </w:rPr>
        <w:t>est constatée</w:t>
      </w:r>
      <w:r w:rsidRPr="0007538A">
        <w:rPr>
          <w:rFonts w:ascii="Arial" w:hAnsi="Arial" w:cs="Arial"/>
          <w:sz w:val="28"/>
          <w:szCs w:val="28"/>
        </w:rPr>
        <w:t> : en deux ans (2019 / 2020), 30% des effectifs a été renouvelé, proportion qui atteint 38% au cabinet du Président</w:t>
      </w:r>
      <w:r w:rsidR="004253FB" w:rsidRPr="0007538A">
        <w:rPr>
          <w:rFonts w:ascii="Arial" w:hAnsi="Arial" w:cs="Arial"/>
          <w:sz w:val="28"/>
          <w:szCs w:val="28"/>
        </w:rPr>
        <w:t xml:space="preserve"> (p</w:t>
      </w:r>
      <w:r w:rsidRPr="0007538A">
        <w:rPr>
          <w:rFonts w:ascii="Arial" w:hAnsi="Arial" w:cs="Arial"/>
          <w:sz w:val="28"/>
          <w:szCs w:val="28"/>
        </w:rPr>
        <w:t>our la seule année 2020</w:t>
      </w:r>
      <w:r w:rsidR="004253FB" w:rsidRPr="0007538A">
        <w:rPr>
          <w:rFonts w:ascii="Arial" w:hAnsi="Arial" w:cs="Arial"/>
          <w:sz w:val="28"/>
          <w:szCs w:val="28"/>
        </w:rPr>
        <w:t>).</w:t>
      </w:r>
      <w:r w:rsidRPr="0007538A">
        <w:rPr>
          <w:rFonts w:ascii="Arial" w:hAnsi="Arial" w:cs="Arial"/>
          <w:sz w:val="28"/>
          <w:szCs w:val="28"/>
        </w:rPr>
        <w:t xml:space="preserve"> </w:t>
      </w:r>
      <w:r w:rsidR="004253FB" w:rsidRPr="0007538A">
        <w:rPr>
          <w:rFonts w:ascii="Arial" w:hAnsi="Arial" w:cs="Arial"/>
          <w:sz w:val="28"/>
          <w:szCs w:val="28"/>
        </w:rPr>
        <w:t>L</w:t>
      </w:r>
      <w:r w:rsidRPr="0007538A">
        <w:rPr>
          <w:rFonts w:ascii="Arial" w:hAnsi="Arial" w:cs="Arial"/>
          <w:sz w:val="28"/>
          <w:szCs w:val="28"/>
        </w:rPr>
        <w:t>es membres du cabinet sont tenus de procéder à une déclaration d’intérêts et de patrimoine (cette dernière étant également établie à leur départ) auprès de la HATVP.</w:t>
      </w:r>
    </w:p>
    <w:p w14:paraId="699CF4B7" w14:textId="4DBBFEC8" w:rsidR="00547FC4" w:rsidRPr="0007538A" w:rsidRDefault="00547FC4" w:rsidP="000441C8">
      <w:pPr>
        <w:spacing w:line="276" w:lineRule="auto"/>
        <w:jc w:val="both"/>
        <w:rPr>
          <w:rFonts w:ascii="Arial" w:hAnsi="Arial" w:cs="Arial"/>
          <w:sz w:val="28"/>
          <w:szCs w:val="28"/>
        </w:rPr>
      </w:pPr>
      <w:r w:rsidRPr="0007538A">
        <w:rPr>
          <w:rFonts w:ascii="Arial" w:hAnsi="Arial" w:cs="Arial"/>
          <w:sz w:val="28"/>
          <w:szCs w:val="28"/>
        </w:rPr>
        <w:t>La Cour souligne les progrès réalisés dans le domaine des ressources humaines, qui avait fait l’objet, en 2018, d’une analyse approfondie. Elle souligne la nécessité d’améliorer les procédures en matière de dialogue social alors qu’il n’existe aucune instance paritaire. Or, en 2018, la Cour soulign</w:t>
      </w:r>
      <w:r w:rsidR="006E04FC" w:rsidRPr="0007538A">
        <w:rPr>
          <w:rFonts w:ascii="Arial" w:hAnsi="Arial" w:cs="Arial"/>
          <w:sz w:val="28"/>
          <w:szCs w:val="28"/>
        </w:rPr>
        <w:t>ait</w:t>
      </w:r>
      <w:r w:rsidRPr="0007538A">
        <w:rPr>
          <w:rFonts w:ascii="Arial" w:hAnsi="Arial" w:cs="Arial"/>
          <w:sz w:val="28"/>
          <w:szCs w:val="28"/>
        </w:rPr>
        <w:t xml:space="preserve"> qu’aucune disposition particulière n’était mise en œuvre dans de nombreux domaines ou la législation avait progressé :  prévention de la violence et du harcèlement, égalité professionnelle hommes-femmes, lutte contre les discriminations, obligations déontologiques. A part la nomination d’un réfèrent handicap, il ne semble pas que des avancées se so</w:t>
      </w:r>
      <w:r w:rsidR="006E04FC" w:rsidRPr="0007538A">
        <w:rPr>
          <w:rFonts w:ascii="Arial" w:hAnsi="Arial" w:cs="Arial"/>
          <w:sz w:val="28"/>
          <w:szCs w:val="28"/>
        </w:rPr>
        <w:t>ie</w:t>
      </w:r>
      <w:r w:rsidRPr="0007538A">
        <w:rPr>
          <w:rFonts w:ascii="Arial" w:hAnsi="Arial" w:cs="Arial"/>
          <w:sz w:val="28"/>
          <w:szCs w:val="28"/>
        </w:rPr>
        <w:t xml:space="preserve">nt produites.  </w:t>
      </w:r>
    </w:p>
    <w:p w14:paraId="671E2537" w14:textId="0A86A466" w:rsidR="00547FC4" w:rsidRPr="0007538A" w:rsidRDefault="00547FC4" w:rsidP="000441C8">
      <w:pPr>
        <w:spacing w:line="276" w:lineRule="auto"/>
        <w:jc w:val="both"/>
        <w:rPr>
          <w:rFonts w:ascii="Arial" w:hAnsi="Arial" w:cs="Arial"/>
          <w:sz w:val="28"/>
          <w:szCs w:val="28"/>
        </w:rPr>
      </w:pPr>
    </w:p>
    <w:p w14:paraId="6A5D825E" w14:textId="05D87E49" w:rsidR="00547FC4" w:rsidRPr="0007538A" w:rsidRDefault="00547FC4" w:rsidP="000441C8">
      <w:pPr>
        <w:spacing w:line="276" w:lineRule="auto"/>
        <w:jc w:val="both"/>
        <w:rPr>
          <w:rFonts w:ascii="Arial" w:hAnsi="Arial" w:cs="Arial"/>
          <w:b/>
          <w:bCs/>
          <w:sz w:val="28"/>
          <w:szCs w:val="28"/>
        </w:rPr>
      </w:pPr>
      <w:r w:rsidRPr="0007538A">
        <w:rPr>
          <w:rFonts w:ascii="Arial" w:hAnsi="Arial" w:cs="Arial"/>
          <w:b/>
          <w:bCs/>
          <w:sz w:val="28"/>
          <w:szCs w:val="28"/>
        </w:rPr>
        <w:t>LA MASSE SALARIALE</w:t>
      </w:r>
    </w:p>
    <w:p w14:paraId="5D715743" w14:textId="77777777" w:rsidR="00E60233" w:rsidRPr="0007538A" w:rsidRDefault="00E60233" w:rsidP="000441C8">
      <w:pPr>
        <w:spacing w:line="276" w:lineRule="auto"/>
        <w:jc w:val="both"/>
        <w:rPr>
          <w:rFonts w:ascii="Arial" w:hAnsi="Arial" w:cs="Arial"/>
          <w:sz w:val="28"/>
          <w:szCs w:val="28"/>
        </w:rPr>
      </w:pPr>
    </w:p>
    <w:p w14:paraId="3E90D2BC" w14:textId="70B6D5BD" w:rsidR="00547FC4" w:rsidRPr="0007538A" w:rsidRDefault="00E60233" w:rsidP="000441C8">
      <w:pPr>
        <w:spacing w:line="276" w:lineRule="auto"/>
        <w:jc w:val="both"/>
        <w:rPr>
          <w:rFonts w:ascii="Arial" w:hAnsi="Arial" w:cs="Arial"/>
          <w:sz w:val="28"/>
          <w:szCs w:val="28"/>
        </w:rPr>
      </w:pPr>
      <w:r w:rsidRPr="0007538A">
        <w:rPr>
          <w:rFonts w:ascii="Arial" w:hAnsi="Arial" w:cs="Arial"/>
          <w:sz w:val="28"/>
          <w:szCs w:val="28"/>
        </w:rPr>
        <w:t>Avec un montant de 71,4 millions, la masse salariale représente le principal poste de dépenses. Il a évolué de 0,6%.</w:t>
      </w:r>
    </w:p>
    <w:p w14:paraId="3132B849" w14:textId="0A63F80E" w:rsidR="00E60233" w:rsidRPr="0007538A" w:rsidRDefault="00E60233" w:rsidP="000441C8">
      <w:pPr>
        <w:spacing w:line="276" w:lineRule="auto"/>
        <w:jc w:val="both"/>
        <w:rPr>
          <w:rFonts w:ascii="Arial" w:hAnsi="Arial" w:cs="Arial"/>
          <w:sz w:val="28"/>
          <w:szCs w:val="28"/>
        </w:rPr>
      </w:pPr>
      <w:r w:rsidRPr="0007538A">
        <w:rPr>
          <w:rFonts w:ascii="Arial" w:hAnsi="Arial" w:cs="Arial"/>
          <w:sz w:val="28"/>
          <w:szCs w:val="28"/>
        </w:rPr>
        <w:t>S’agissant des 609 personnes mises à déposition par les administrations, l’Élysée ne fixe pas le montant et l’évolution d</w:t>
      </w:r>
      <w:r w:rsidR="00BF4EF3" w:rsidRPr="0007538A">
        <w:rPr>
          <w:rFonts w:ascii="Arial" w:hAnsi="Arial" w:cs="Arial"/>
          <w:sz w:val="28"/>
          <w:szCs w:val="28"/>
        </w:rPr>
        <w:t>e leur</w:t>
      </w:r>
      <w:r w:rsidRPr="0007538A">
        <w:rPr>
          <w:rFonts w:ascii="Arial" w:hAnsi="Arial" w:cs="Arial"/>
          <w:sz w:val="28"/>
          <w:szCs w:val="28"/>
        </w:rPr>
        <w:t xml:space="preserve"> traitement, qui dépend toujours de l’administration d’origine. Il en rembourse </w:t>
      </w:r>
      <w:r w:rsidR="00BF4EF3" w:rsidRPr="0007538A">
        <w:rPr>
          <w:rFonts w:ascii="Arial" w:hAnsi="Arial" w:cs="Arial"/>
          <w:sz w:val="28"/>
          <w:szCs w:val="28"/>
        </w:rPr>
        <w:t xml:space="preserve">seulement </w:t>
      </w:r>
      <w:r w:rsidRPr="0007538A">
        <w:rPr>
          <w:rFonts w:ascii="Arial" w:hAnsi="Arial" w:cs="Arial"/>
          <w:sz w:val="28"/>
          <w:szCs w:val="28"/>
        </w:rPr>
        <w:t>le montant. Par contre le niveau de l’indemnité de sujétion particulière (autrement dit une prime versée aux seules personnes mises à disposition) est déterminé par la présidence, selon des règles qui manquent de clarté selon la Cour.</w:t>
      </w:r>
    </w:p>
    <w:p w14:paraId="5D2590CA" w14:textId="77777777" w:rsidR="00881754" w:rsidRPr="0007538A" w:rsidRDefault="00E60233" w:rsidP="000441C8">
      <w:pPr>
        <w:spacing w:line="276" w:lineRule="auto"/>
        <w:jc w:val="both"/>
        <w:rPr>
          <w:rFonts w:ascii="Arial" w:hAnsi="Arial" w:cs="Arial"/>
          <w:sz w:val="28"/>
          <w:szCs w:val="28"/>
        </w:rPr>
      </w:pPr>
      <w:r w:rsidRPr="0007538A">
        <w:rPr>
          <w:rFonts w:ascii="Arial" w:hAnsi="Arial" w:cs="Arial"/>
          <w:sz w:val="28"/>
          <w:szCs w:val="28"/>
        </w:rPr>
        <w:t xml:space="preserve">De ce fait, la présidence de la République éprouve des difficultés à maitriser la masse salariale ce qui avait conduit la Cour, dans un rapport précédent, à suggérer le recours à une autre formule que la mise à disposition. </w:t>
      </w:r>
      <w:r w:rsidR="00C8136C" w:rsidRPr="0007538A">
        <w:rPr>
          <w:rFonts w:ascii="Arial" w:hAnsi="Arial" w:cs="Arial"/>
          <w:sz w:val="28"/>
          <w:szCs w:val="28"/>
        </w:rPr>
        <w:t>Ce que la</w:t>
      </w:r>
      <w:r w:rsidRPr="0007538A">
        <w:rPr>
          <w:rFonts w:ascii="Arial" w:hAnsi="Arial" w:cs="Arial"/>
          <w:sz w:val="28"/>
          <w:szCs w:val="28"/>
        </w:rPr>
        <w:t xml:space="preserve"> Présidence </w:t>
      </w:r>
      <w:r w:rsidR="00C8136C" w:rsidRPr="0007538A">
        <w:rPr>
          <w:rFonts w:ascii="Arial" w:hAnsi="Arial" w:cs="Arial"/>
          <w:sz w:val="28"/>
          <w:szCs w:val="28"/>
        </w:rPr>
        <w:t xml:space="preserve">a </w:t>
      </w:r>
      <w:r w:rsidRPr="0007538A">
        <w:rPr>
          <w:rFonts w:ascii="Arial" w:hAnsi="Arial" w:cs="Arial"/>
          <w:sz w:val="28"/>
          <w:szCs w:val="28"/>
        </w:rPr>
        <w:t>refus</w:t>
      </w:r>
      <w:r w:rsidR="00C8136C" w:rsidRPr="0007538A">
        <w:rPr>
          <w:rFonts w:ascii="Arial" w:hAnsi="Arial" w:cs="Arial"/>
          <w:sz w:val="28"/>
          <w:szCs w:val="28"/>
        </w:rPr>
        <w:t>é</w:t>
      </w:r>
      <w:r w:rsidRPr="0007538A">
        <w:rPr>
          <w:rFonts w:ascii="Arial" w:hAnsi="Arial" w:cs="Arial"/>
          <w:sz w:val="28"/>
          <w:szCs w:val="28"/>
        </w:rPr>
        <w:t xml:space="preserve">. Dans ces conditions, pour maitriser l’évolution de la masse salariale, la présidence utilise quelques astuces : quand un fonctionnaire quitte l’Élysée, on choisit pour le remplacer un fonctionnaire plus jeune, au coût salarial (traitement + charges) plus faible. Autre procédé, les nouveaux recrutements sont échelonnés de manière à laisser des postes vacants pendant un certain temps. </w:t>
      </w:r>
    </w:p>
    <w:p w14:paraId="54147AAA" w14:textId="1DE10911" w:rsidR="00E60233" w:rsidRPr="0007538A" w:rsidRDefault="00E60233" w:rsidP="000441C8">
      <w:pPr>
        <w:spacing w:line="276" w:lineRule="auto"/>
        <w:jc w:val="both"/>
        <w:rPr>
          <w:rFonts w:ascii="Arial" w:hAnsi="Arial" w:cs="Arial"/>
          <w:sz w:val="28"/>
          <w:szCs w:val="28"/>
        </w:rPr>
      </w:pPr>
      <w:r w:rsidRPr="0007538A">
        <w:rPr>
          <w:rFonts w:ascii="Arial" w:hAnsi="Arial" w:cs="Arial"/>
          <w:sz w:val="28"/>
          <w:szCs w:val="28"/>
        </w:rPr>
        <w:t xml:space="preserve">Enfin, outre l’ISP, la présidence verse des heures supplémentaires dont la gestion est de plus en plus rigoureuse. Leur montant s’est élevé à 0,65 million d’euros (1,24 </w:t>
      </w:r>
      <w:r w:rsidR="001979A4" w:rsidRPr="0007538A">
        <w:rPr>
          <w:rFonts w:ascii="Arial" w:hAnsi="Arial" w:cs="Arial"/>
          <w:sz w:val="28"/>
          <w:szCs w:val="28"/>
        </w:rPr>
        <w:t>million en 2018). Mais cette baisse résulte également de la crise sanitaire.</w:t>
      </w:r>
    </w:p>
    <w:p w14:paraId="722907AF" w14:textId="618AAA78" w:rsidR="001979A4" w:rsidRPr="0007538A" w:rsidRDefault="001979A4" w:rsidP="000441C8">
      <w:pPr>
        <w:spacing w:line="276" w:lineRule="auto"/>
        <w:jc w:val="both"/>
        <w:rPr>
          <w:rFonts w:ascii="Arial" w:hAnsi="Arial" w:cs="Arial"/>
          <w:sz w:val="28"/>
          <w:szCs w:val="28"/>
        </w:rPr>
      </w:pPr>
      <w:r w:rsidRPr="0007538A">
        <w:rPr>
          <w:rFonts w:ascii="Arial" w:hAnsi="Arial" w:cs="Arial"/>
          <w:sz w:val="28"/>
          <w:szCs w:val="28"/>
        </w:rPr>
        <w:t>Depuis le mandat de F. Hollande aucune rémunération ne dépasse 13 000 euros soit le niveau du traitement présidentiel. Cette décision a été maintenue par E. Macron comme l’a constaté la Cour.</w:t>
      </w:r>
    </w:p>
    <w:p w14:paraId="416A92C1" w14:textId="77777777" w:rsidR="009B0B96" w:rsidRPr="0007538A" w:rsidRDefault="009B0B96" w:rsidP="000441C8">
      <w:pPr>
        <w:spacing w:line="276" w:lineRule="auto"/>
        <w:jc w:val="both"/>
        <w:rPr>
          <w:rFonts w:ascii="Arial" w:hAnsi="Arial" w:cs="Arial"/>
          <w:sz w:val="28"/>
          <w:szCs w:val="28"/>
        </w:rPr>
      </w:pPr>
      <w:r w:rsidRPr="0007538A">
        <w:rPr>
          <w:rFonts w:ascii="Arial" w:hAnsi="Arial" w:cs="Arial"/>
          <w:sz w:val="28"/>
          <w:szCs w:val="28"/>
        </w:rPr>
        <w:t>Comme d’autres institutions, et sous la contrainte de la crise sanitaire, la présidence a eu recours au télétravail. Malheureusement cet aspect n’a pas été examiné par la Cour des comptes, ce qui ne permet pas de connaitre ses effets sur le fonctionnement du la présidence.</w:t>
      </w:r>
    </w:p>
    <w:p w14:paraId="24DBF7C6" w14:textId="77777777" w:rsidR="009B0B96" w:rsidRPr="0007538A" w:rsidRDefault="009B0B96" w:rsidP="000441C8">
      <w:pPr>
        <w:spacing w:line="276" w:lineRule="auto"/>
        <w:jc w:val="both"/>
        <w:rPr>
          <w:rFonts w:ascii="Arial" w:hAnsi="Arial" w:cs="Arial"/>
          <w:sz w:val="28"/>
          <w:szCs w:val="28"/>
        </w:rPr>
      </w:pPr>
    </w:p>
    <w:p w14:paraId="1FBAA945" w14:textId="681F3597" w:rsidR="001979A4" w:rsidRPr="0007538A" w:rsidRDefault="009B0B96" w:rsidP="000441C8">
      <w:pPr>
        <w:spacing w:line="276" w:lineRule="auto"/>
        <w:jc w:val="both"/>
        <w:rPr>
          <w:rFonts w:ascii="Arial" w:hAnsi="Arial" w:cs="Arial"/>
          <w:b/>
          <w:bCs/>
          <w:caps/>
          <w:sz w:val="28"/>
          <w:szCs w:val="28"/>
        </w:rPr>
      </w:pPr>
      <w:r w:rsidRPr="0007538A">
        <w:rPr>
          <w:rFonts w:ascii="Arial" w:hAnsi="Arial" w:cs="Arial"/>
          <w:b/>
          <w:bCs/>
          <w:caps/>
          <w:sz w:val="28"/>
          <w:szCs w:val="28"/>
        </w:rPr>
        <w:t xml:space="preserve">La double indemnisation des policiers   </w:t>
      </w:r>
    </w:p>
    <w:p w14:paraId="1057D1E0" w14:textId="77777777" w:rsidR="009F7A73" w:rsidRPr="0007538A" w:rsidRDefault="009F7A73" w:rsidP="000441C8">
      <w:pPr>
        <w:spacing w:line="276" w:lineRule="auto"/>
        <w:jc w:val="both"/>
        <w:rPr>
          <w:rFonts w:ascii="Arial" w:hAnsi="Arial" w:cs="Arial"/>
          <w:b/>
          <w:bCs/>
          <w:caps/>
          <w:sz w:val="28"/>
          <w:szCs w:val="28"/>
        </w:rPr>
      </w:pPr>
    </w:p>
    <w:p w14:paraId="31B409D7" w14:textId="3FB11C5C" w:rsidR="009B0B96" w:rsidRPr="0007538A" w:rsidRDefault="007F3146" w:rsidP="000441C8">
      <w:pPr>
        <w:spacing w:line="276" w:lineRule="auto"/>
        <w:jc w:val="both"/>
        <w:rPr>
          <w:rFonts w:ascii="Arial" w:hAnsi="Arial" w:cs="Arial"/>
          <w:sz w:val="28"/>
          <w:szCs w:val="28"/>
        </w:rPr>
      </w:pPr>
      <w:r w:rsidRPr="0007538A">
        <w:rPr>
          <w:rFonts w:ascii="Arial" w:hAnsi="Arial" w:cs="Arial"/>
          <w:sz w:val="28"/>
          <w:szCs w:val="28"/>
        </w:rPr>
        <w:lastRenderedPageBreak/>
        <w:t xml:space="preserve">La Cour examine en détails le fonctionnement de la nouvelle direction de la sécurité de la présidence de la République (DSPR), qui regroupe les effectifs de la Garde républicaine (chargée de la sécurité à l’intérieur des locaux de la présidence) et ceux du GSPR (Groupement de Sécurité de la Présidence de la République) dont les gendarmes et policiers sont chargés de la sécurité du Président lors de ses déplacements. </w:t>
      </w:r>
    </w:p>
    <w:p w14:paraId="2A8AEE0D" w14:textId="77777777" w:rsidR="0093295B" w:rsidRPr="0007538A" w:rsidRDefault="007F3146" w:rsidP="000441C8">
      <w:pPr>
        <w:spacing w:line="276" w:lineRule="auto"/>
        <w:jc w:val="both"/>
        <w:rPr>
          <w:rFonts w:ascii="Arial" w:hAnsi="Arial" w:cs="Arial"/>
          <w:sz w:val="28"/>
          <w:szCs w:val="28"/>
        </w:rPr>
      </w:pPr>
      <w:r w:rsidRPr="0007538A">
        <w:rPr>
          <w:rFonts w:ascii="Arial" w:hAnsi="Arial" w:cs="Arial"/>
          <w:sz w:val="28"/>
          <w:szCs w:val="28"/>
        </w:rPr>
        <w:t xml:space="preserve">L’objectif de cette réforme est d’assurer une plus grande cohérence en matière de sécurité et de rechercher les mutualisations. </w:t>
      </w:r>
    </w:p>
    <w:p w14:paraId="4FAC4E11" w14:textId="3B3CE787" w:rsidR="00792EA0" w:rsidRPr="0007538A" w:rsidRDefault="007F3146" w:rsidP="000441C8">
      <w:pPr>
        <w:spacing w:line="276" w:lineRule="auto"/>
        <w:jc w:val="both"/>
        <w:rPr>
          <w:rFonts w:ascii="Arial" w:hAnsi="Arial" w:cs="Arial"/>
          <w:sz w:val="28"/>
          <w:szCs w:val="28"/>
        </w:rPr>
      </w:pPr>
      <w:r w:rsidRPr="0007538A">
        <w:rPr>
          <w:rFonts w:ascii="Arial" w:hAnsi="Arial" w:cs="Arial"/>
          <w:sz w:val="28"/>
          <w:szCs w:val="28"/>
        </w:rPr>
        <w:t xml:space="preserve">Sur le plan budgétaire, elle a permis d’intégrer dans le budget de la présidence certaines dépenses de fonctionnement qui étaient </w:t>
      </w:r>
      <w:r w:rsidR="00792EA0" w:rsidRPr="0007538A">
        <w:rPr>
          <w:rFonts w:ascii="Arial" w:hAnsi="Arial" w:cs="Arial"/>
          <w:sz w:val="28"/>
          <w:szCs w:val="28"/>
        </w:rPr>
        <w:t>demeurées dans le budget du ministère de l’intérieur. A cet effet les recettes correspondantes (1,7 millions d’euros) ont été attribuées à la présidence à partir de 2020. Cette intégration des dépenses de sécurité était réclamée avec insistance par la Cour dans ses rapports précédents en particulier celui de 2017.</w:t>
      </w:r>
    </w:p>
    <w:p w14:paraId="0899C214" w14:textId="561C578C" w:rsidR="007F3146" w:rsidRPr="0007538A" w:rsidRDefault="00792EA0" w:rsidP="000441C8">
      <w:pPr>
        <w:spacing w:line="276" w:lineRule="auto"/>
        <w:jc w:val="both"/>
        <w:rPr>
          <w:rFonts w:ascii="Arial" w:hAnsi="Arial" w:cs="Arial"/>
          <w:sz w:val="28"/>
          <w:szCs w:val="28"/>
        </w:rPr>
      </w:pPr>
      <w:r w:rsidRPr="0007538A">
        <w:rPr>
          <w:rFonts w:ascii="Arial" w:hAnsi="Arial" w:cs="Arial"/>
          <w:sz w:val="28"/>
          <w:szCs w:val="28"/>
        </w:rPr>
        <w:t xml:space="preserve">A cette occasion la Cour souligne que les heures supplémentaires des membres du GSPR sont gérés de manière différente, pour les gendarmes et les policiers. </w:t>
      </w:r>
      <w:proofErr w:type="gramStart"/>
      <w:r w:rsidRPr="0007538A">
        <w:rPr>
          <w:rFonts w:ascii="Arial" w:hAnsi="Arial" w:cs="Arial"/>
          <w:sz w:val="28"/>
          <w:szCs w:val="28"/>
        </w:rPr>
        <w:t xml:space="preserve">S’agissant </w:t>
      </w:r>
      <w:r w:rsidR="007F3146" w:rsidRPr="0007538A">
        <w:rPr>
          <w:rFonts w:ascii="Arial" w:hAnsi="Arial" w:cs="Arial"/>
          <w:sz w:val="28"/>
          <w:szCs w:val="28"/>
        </w:rPr>
        <w:t xml:space="preserve"> </w:t>
      </w:r>
      <w:r w:rsidRPr="0007538A">
        <w:rPr>
          <w:rFonts w:ascii="Arial" w:hAnsi="Arial" w:cs="Arial"/>
          <w:sz w:val="28"/>
          <w:szCs w:val="28"/>
        </w:rPr>
        <w:t>de</w:t>
      </w:r>
      <w:proofErr w:type="gramEnd"/>
      <w:r w:rsidRPr="0007538A">
        <w:rPr>
          <w:rFonts w:ascii="Arial" w:hAnsi="Arial" w:cs="Arial"/>
          <w:sz w:val="28"/>
          <w:szCs w:val="28"/>
        </w:rPr>
        <w:t xml:space="preserve"> ces derniers, les heures supplémentaires sont indemnisées deux fois. Une première fois par la présidence, via le versement de l’ISP. Une deuxième fois par le ministère de l’Intérieur via la compensation et l’indemnisation de ces mêmes heures. Le ministère de l’Intérieur a tenté d’obtenir de la présidence le remboursement des heures supplémentaires payées à une trentaine de policiers (5349,23 € par personne). La présidence a refusé ce remboursement au motif que les intéressés perçoivent déjà l’ISP. Compte tenu d’une moyenne </w:t>
      </w:r>
      <w:r w:rsidR="00394A54" w:rsidRPr="0007538A">
        <w:rPr>
          <w:rFonts w:ascii="Arial" w:hAnsi="Arial" w:cs="Arial"/>
          <w:sz w:val="28"/>
          <w:szCs w:val="28"/>
        </w:rPr>
        <w:t xml:space="preserve">annuelle </w:t>
      </w:r>
      <w:r w:rsidRPr="0007538A">
        <w:rPr>
          <w:rFonts w:ascii="Arial" w:hAnsi="Arial" w:cs="Arial"/>
          <w:sz w:val="28"/>
          <w:szCs w:val="28"/>
        </w:rPr>
        <w:t xml:space="preserve">de 7140 heures </w:t>
      </w:r>
      <w:r w:rsidR="007E3343" w:rsidRPr="0007538A">
        <w:rPr>
          <w:rFonts w:ascii="Arial" w:hAnsi="Arial" w:cs="Arial"/>
          <w:sz w:val="28"/>
          <w:szCs w:val="28"/>
        </w:rPr>
        <w:t>supplémentaires par policier la Cour estime que le nombre d’heures supplémentaires ni compensées, ni indemnisées équivaut à 13 postes à temps plein. Conclusion de la Cour : l’articulation entre l’indemnité pour sujétions particulières (ISP) et les heures supplémentaires devrait être clarifiée.</w:t>
      </w:r>
      <w:r w:rsidRPr="0007538A">
        <w:rPr>
          <w:rFonts w:ascii="Arial" w:hAnsi="Arial" w:cs="Arial"/>
          <w:sz w:val="28"/>
          <w:szCs w:val="28"/>
        </w:rPr>
        <w:t xml:space="preserve"> </w:t>
      </w:r>
    </w:p>
    <w:p w14:paraId="6AFCB49F" w14:textId="0A3A591C" w:rsidR="0065792E" w:rsidRPr="0007538A" w:rsidRDefault="0065792E" w:rsidP="000441C8">
      <w:pPr>
        <w:spacing w:line="276" w:lineRule="auto"/>
        <w:jc w:val="both"/>
        <w:rPr>
          <w:rFonts w:ascii="Arial" w:hAnsi="Arial" w:cs="Arial"/>
          <w:sz w:val="28"/>
          <w:szCs w:val="28"/>
        </w:rPr>
      </w:pPr>
      <w:r w:rsidRPr="0007538A">
        <w:rPr>
          <w:rFonts w:ascii="Arial" w:hAnsi="Arial" w:cs="Arial"/>
          <w:sz w:val="28"/>
          <w:szCs w:val="28"/>
        </w:rPr>
        <w:t xml:space="preserve">Cette réforme de la sécurité du président de la République avait fait l’objet d’une commission d’enquête parlementaire au Sénat, à l’occasion de ce que l’on a appelé l’affaire </w:t>
      </w:r>
      <w:proofErr w:type="spellStart"/>
      <w:r w:rsidRPr="0007538A">
        <w:rPr>
          <w:rFonts w:ascii="Arial" w:hAnsi="Arial" w:cs="Arial"/>
          <w:sz w:val="28"/>
          <w:szCs w:val="28"/>
        </w:rPr>
        <w:t>Benalla</w:t>
      </w:r>
      <w:proofErr w:type="spellEnd"/>
      <w:r w:rsidRPr="0007538A">
        <w:rPr>
          <w:rFonts w:ascii="Arial" w:hAnsi="Arial" w:cs="Arial"/>
          <w:sz w:val="28"/>
          <w:szCs w:val="28"/>
        </w:rPr>
        <w:t xml:space="preserve">, contractuel recruté par le président de la République dont les fonctions en matière de sécurité et le comportement étaient contestées. La commission d’enquête avait conclu </w:t>
      </w:r>
      <w:r w:rsidR="003D0A1B" w:rsidRPr="0007538A">
        <w:rPr>
          <w:rFonts w:ascii="Arial" w:hAnsi="Arial" w:cs="Arial"/>
          <w:sz w:val="28"/>
          <w:szCs w:val="28"/>
        </w:rPr>
        <w:t>à</w:t>
      </w:r>
      <w:r w:rsidRPr="0007538A">
        <w:rPr>
          <w:rFonts w:ascii="Arial" w:hAnsi="Arial" w:cs="Arial"/>
          <w:sz w:val="28"/>
          <w:szCs w:val="28"/>
        </w:rPr>
        <w:t xml:space="preserve"> la nécessité d’adopter un cadre juridique spécifique et unique précisant les règles de composition et de fonctionnement du GSPR. Habituellement </w:t>
      </w:r>
      <w:r w:rsidRPr="0007538A">
        <w:rPr>
          <w:rFonts w:ascii="Arial" w:hAnsi="Arial" w:cs="Arial"/>
          <w:sz w:val="28"/>
          <w:szCs w:val="28"/>
        </w:rPr>
        <w:lastRenderedPageBreak/>
        <w:t xml:space="preserve">soucieuse de bases juridiques claires, la Cour ne fait aucune référence aux propositions sénatoriales et </w:t>
      </w:r>
      <w:r w:rsidR="001544CE" w:rsidRPr="0007538A">
        <w:rPr>
          <w:rFonts w:ascii="Arial" w:hAnsi="Arial" w:cs="Arial"/>
          <w:sz w:val="28"/>
          <w:szCs w:val="28"/>
        </w:rPr>
        <w:t>se satisfait</w:t>
      </w:r>
      <w:r w:rsidRPr="0007538A">
        <w:rPr>
          <w:rFonts w:ascii="Arial" w:hAnsi="Arial" w:cs="Arial"/>
          <w:sz w:val="28"/>
          <w:szCs w:val="28"/>
        </w:rPr>
        <w:t xml:space="preserve"> d’une simple convention avec le ministère de l’Intérieur qui</w:t>
      </w:r>
      <w:r w:rsidR="003D0A1B" w:rsidRPr="0007538A">
        <w:rPr>
          <w:rFonts w:ascii="Arial" w:hAnsi="Arial" w:cs="Arial"/>
          <w:sz w:val="28"/>
          <w:szCs w:val="28"/>
        </w:rPr>
        <w:t xml:space="preserve"> selon elle,</w:t>
      </w:r>
      <w:r w:rsidRPr="0007538A">
        <w:rPr>
          <w:rFonts w:ascii="Arial" w:hAnsi="Arial" w:cs="Arial"/>
          <w:sz w:val="28"/>
          <w:szCs w:val="28"/>
        </w:rPr>
        <w:t xml:space="preserve"> constitue</w:t>
      </w:r>
      <w:r w:rsidR="003D0A1B" w:rsidRPr="0007538A">
        <w:rPr>
          <w:rFonts w:ascii="Arial" w:hAnsi="Arial" w:cs="Arial"/>
          <w:sz w:val="28"/>
          <w:szCs w:val="28"/>
        </w:rPr>
        <w:t xml:space="preserve"> la</w:t>
      </w:r>
      <w:r w:rsidRPr="0007538A">
        <w:rPr>
          <w:rFonts w:ascii="Arial" w:hAnsi="Arial" w:cs="Arial"/>
          <w:sz w:val="28"/>
          <w:szCs w:val="28"/>
        </w:rPr>
        <w:t xml:space="preserve"> « pierre angulaire » de cette réforme</w:t>
      </w:r>
      <w:r w:rsidR="003D0A1B" w:rsidRPr="0007538A">
        <w:rPr>
          <w:rFonts w:ascii="Arial" w:hAnsi="Arial" w:cs="Arial"/>
          <w:sz w:val="28"/>
          <w:szCs w:val="28"/>
        </w:rPr>
        <w:t>.</w:t>
      </w:r>
      <w:r w:rsidRPr="0007538A">
        <w:rPr>
          <w:rFonts w:ascii="Arial" w:hAnsi="Arial" w:cs="Arial"/>
          <w:sz w:val="28"/>
          <w:szCs w:val="28"/>
        </w:rPr>
        <w:t xml:space="preserve"> </w:t>
      </w:r>
      <w:r w:rsidR="003D0A1B" w:rsidRPr="0007538A">
        <w:rPr>
          <w:rFonts w:ascii="Arial" w:hAnsi="Arial" w:cs="Arial"/>
          <w:sz w:val="28"/>
          <w:szCs w:val="28"/>
        </w:rPr>
        <w:t>Or l</w:t>
      </w:r>
      <w:r w:rsidRPr="0007538A">
        <w:rPr>
          <w:rFonts w:ascii="Arial" w:hAnsi="Arial" w:cs="Arial"/>
          <w:sz w:val="28"/>
          <w:szCs w:val="28"/>
        </w:rPr>
        <w:t xml:space="preserve">’examen de cette convention </w:t>
      </w:r>
      <w:r w:rsidR="003D0A1B" w:rsidRPr="0007538A">
        <w:rPr>
          <w:rFonts w:ascii="Arial" w:hAnsi="Arial" w:cs="Arial"/>
          <w:sz w:val="28"/>
          <w:szCs w:val="28"/>
        </w:rPr>
        <w:t>révèle,</w:t>
      </w:r>
      <w:r w:rsidRPr="0007538A">
        <w:rPr>
          <w:rFonts w:ascii="Arial" w:hAnsi="Arial" w:cs="Arial"/>
          <w:sz w:val="28"/>
          <w:szCs w:val="28"/>
        </w:rPr>
        <w:t xml:space="preserve"> selon la Cour</w:t>
      </w:r>
      <w:r w:rsidR="003D0A1B" w:rsidRPr="0007538A">
        <w:rPr>
          <w:rFonts w:ascii="Arial" w:hAnsi="Arial" w:cs="Arial"/>
          <w:sz w:val="28"/>
          <w:szCs w:val="28"/>
        </w:rPr>
        <w:t>,</w:t>
      </w:r>
      <w:r w:rsidRPr="0007538A">
        <w:rPr>
          <w:rFonts w:ascii="Arial" w:hAnsi="Arial" w:cs="Arial"/>
          <w:sz w:val="28"/>
          <w:szCs w:val="28"/>
        </w:rPr>
        <w:t xml:space="preserve"> de multiples insuffisances.</w:t>
      </w:r>
    </w:p>
    <w:p w14:paraId="51BEDD20" w14:textId="78EECF6A" w:rsidR="00EE577A" w:rsidRPr="0007538A" w:rsidRDefault="00EE577A" w:rsidP="000441C8">
      <w:pPr>
        <w:spacing w:line="276" w:lineRule="auto"/>
        <w:jc w:val="both"/>
        <w:rPr>
          <w:rFonts w:ascii="Arial" w:hAnsi="Arial" w:cs="Arial"/>
          <w:sz w:val="28"/>
          <w:szCs w:val="28"/>
        </w:rPr>
      </w:pPr>
    </w:p>
    <w:p w14:paraId="7C97FEC7" w14:textId="0C3AD7E4" w:rsidR="001544CE" w:rsidRPr="0007538A" w:rsidRDefault="001544CE" w:rsidP="000441C8">
      <w:pPr>
        <w:spacing w:line="276" w:lineRule="auto"/>
        <w:jc w:val="both"/>
        <w:rPr>
          <w:rFonts w:ascii="Arial" w:hAnsi="Arial" w:cs="Arial"/>
          <w:b/>
          <w:bCs/>
          <w:caps/>
          <w:sz w:val="28"/>
          <w:szCs w:val="28"/>
        </w:rPr>
      </w:pPr>
      <w:r w:rsidRPr="0007538A">
        <w:rPr>
          <w:rFonts w:ascii="Arial" w:hAnsi="Arial" w:cs="Arial"/>
          <w:b/>
          <w:bCs/>
          <w:caps/>
          <w:sz w:val="28"/>
          <w:szCs w:val="28"/>
        </w:rPr>
        <w:t>Les déplacements présidentiels</w:t>
      </w:r>
    </w:p>
    <w:p w14:paraId="48790298" w14:textId="656566F8" w:rsidR="001544CE" w:rsidRPr="0007538A" w:rsidRDefault="001544CE" w:rsidP="000441C8">
      <w:pPr>
        <w:spacing w:line="276" w:lineRule="auto"/>
        <w:jc w:val="both"/>
        <w:rPr>
          <w:rFonts w:ascii="Arial" w:hAnsi="Arial" w:cs="Arial"/>
          <w:sz w:val="28"/>
          <w:szCs w:val="28"/>
        </w:rPr>
      </w:pPr>
    </w:p>
    <w:p w14:paraId="0B999BF4" w14:textId="3E5C7319" w:rsidR="00D85595" w:rsidRPr="0007538A" w:rsidRDefault="001544CE" w:rsidP="000441C8">
      <w:pPr>
        <w:spacing w:line="276" w:lineRule="auto"/>
        <w:jc w:val="both"/>
        <w:rPr>
          <w:rFonts w:ascii="Arial" w:hAnsi="Arial" w:cs="Arial"/>
          <w:sz w:val="28"/>
          <w:szCs w:val="28"/>
        </w:rPr>
      </w:pPr>
      <w:r w:rsidRPr="0007538A">
        <w:rPr>
          <w:rFonts w:ascii="Arial" w:hAnsi="Arial" w:cs="Arial"/>
          <w:sz w:val="28"/>
          <w:szCs w:val="28"/>
        </w:rPr>
        <w:t>En année normale, la dépense consacrée aux déplacements présidentiels, à l’étranger et en France, représente une somme d’environ 17 millions (20 en 2018). Du fait de ses responsabilités, le président de la République voyage beaucoup. A partir des questions écrites j’ai pu établir la durée annuelle de vol pour les anciens Présidents</w:t>
      </w:r>
      <w:r w:rsidR="00D85595" w:rsidRPr="0007538A">
        <w:rPr>
          <w:rFonts w:ascii="Arial" w:hAnsi="Arial" w:cs="Arial"/>
          <w:sz w:val="28"/>
          <w:szCs w:val="28"/>
        </w:rPr>
        <w:t> : 1214h en moyenne pour N. Sarkozy, 831h pour J. Chirac, 676h pour F. Hollande. Quant à E. Macron, il a volé 800h en 2018. Les chiffres plus récents ne sont pas disponibles.</w:t>
      </w:r>
    </w:p>
    <w:p w14:paraId="7BB86384" w14:textId="68ADDDD0" w:rsidR="00D85595" w:rsidRPr="0007538A" w:rsidRDefault="00D85595" w:rsidP="000441C8">
      <w:pPr>
        <w:spacing w:line="276" w:lineRule="auto"/>
        <w:jc w:val="both"/>
        <w:rPr>
          <w:rFonts w:ascii="Arial" w:hAnsi="Arial" w:cs="Arial"/>
          <w:sz w:val="28"/>
          <w:szCs w:val="28"/>
        </w:rPr>
      </w:pPr>
      <w:r w:rsidRPr="0007538A">
        <w:rPr>
          <w:rFonts w:ascii="Arial" w:hAnsi="Arial" w:cs="Arial"/>
          <w:sz w:val="28"/>
          <w:szCs w:val="28"/>
        </w:rPr>
        <w:t xml:space="preserve">La crise sanitaire a considérablement réduit le nombre – et donc le coût – des déplacements présidentiels comme l’indique le tableau suivant : </w:t>
      </w:r>
    </w:p>
    <w:p w14:paraId="712350F2" w14:textId="72E552B1" w:rsidR="00D85595" w:rsidRPr="0007538A" w:rsidRDefault="00D85595" w:rsidP="000441C8">
      <w:pPr>
        <w:spacing w:line="276" w:lineRule="auto"/>
        <w:jc w:val="both"/>
        <w:rPr>
          <w:rFonts w:ascii="Arial" w:hAnsi="Arial" w:cs="Arial"/>
          <w:sz w:val="28"/>
          <w:szCs w:val="28"/>
        </w:rPr>
      </w:pPr>
    </w:p>
    <w:p w14:paraId="62A23707" w14:textId="4BB7514F" w:rsidR="00D85595" w:rsidRPr="0007538A" w:rsidRDefault="00D85595" w:rsidP="00D85595">
      <w:pPr>
        <w:spacing w:line="276" w:lineRule="auto"/>
        <w:jc w:val="center"/>
        <w:rPr>
          <w:rFonts w:ascii="Arial" w:hAnsi="Arial" w:cs="Arial"/>
          <w:sz w:val="28"/>
          <w:szCs w:val="28"/>
        </w:rPr>
      </w:pPr>
      <w:r w:rsidRPr="0007538A">
        <w:rPr>
          <w:rFonts w:ascii="Arial" w:hAnsi="Arial" w:cs="Arial"/>
          <w:sz w:val="28"/>
          <w:szCs w:val="28"/>
        </w:rPr>
        <w:t>Les déplacements du président de la République</w:t>
      </w:r>
    </w:p>
    <w:tbl>
      <w:tblPr>
        <w:tblStyle w:val="Grilledutableau"/>
        <w:tblW w:w="0" w:type="auto"/>
        <w:tblLook w:val="04A0" w:firstRow="1" w:lastRow="0" w:firstColumn="1" w:lastColumn="0" w:noHBand="0" w:noVBand="1"/>
      </w:tblPr>
      <w:tblGrid>
        <w:gridCol w:w="2264"/>
        <w:gridCol w:w="2264"/>
        <w:gridCol w:w="2264"/>
        <w:gridCol w:w="2264"/>
      </w:tblGrid>
      <w:tr w:rsidR="00D85595" w:rsidRPr="0007538A" w14:paraId="0EA17364" w14:textId="77777777" w:rsidTr="00D85595">
        <w:tc>
          <w:tcPr>
            <w:tcW w:w="2264" w:type="dxa"/>
          </w:tcPr>
          <w:p w14:paraId="44454DFC" w14:textId="77777777" w:rsidR="00D85595" w:rsidRPr="0007538A" w:rsidRDefault="00D85595" w:rsidP="00D85595">
            <w:pPr>
              <w:spacing w:line="276" w:lineRule="auto"/>
              <w:jc w:val="both"/>
              <w:rPr>
                <w:rFonts w:ascii="Arial" w:hAnsi="Arial" w:cs="Arial"/>
                <w:sz w:val="28"/>
                <w:szCs w:val="28"/>
              </w:rPr>
            </w:pPr>
          </w:p>
        </w:tc>
        <w:tc>
          <w:tcPr>
            <w:tcW w:w="2264" w:type="dxa"/>
          </w:tcPr>
          <w:p w14:paraId="31CDA812" w14:textId="202B53C7" w:rsidR="00D85595" w:rsidRPr="0007538A" w:rsidRDefault="00D85595" w:rsidP="00D85595">
            <w:pPr>
              <w:spacing w:line="276" w:lineRule="auto"/>
              <w:jc w:val="center"/>
              <w:rPr>
                <w:rFonts w:ascii="Arial" w:hAnsi="Arial" w:cs="Arial"/>
                <w:sz w:val="28"/>
                <w:szCs w:val="28"/>
              </w:rPr>
            </w:pPr>
            <w:r w:rsidRPr="0007538A">
              <w:rPr>
                <w:rFonts w:ascii="Arial" w:hAnsi="Arial" w:cs="Arial"/>
                <w:sz w:val="28"/>
                <w:szCs w:val="28"/>
              </w:rPr>
              <w:t>2020</w:t>
            </w:r>
          </w:p>
        </w:tc>
        <w:tc>
          <w:tcPr>
            <w:tcW w:w="2264" w:type="dxa"/>
          </w:tcPr>
          <w:p w14:paraId="39B5871E" w14:textId="5086963C" w:rsidR="00D85595" w:rsidRPr="0007538A" w:rsidRDefault="00D85595" w:rsidP="00D85595">
            <w:pPr>
              <w:spacing w:line="276" w:lineRule="auto"/>
              <w:jc w:val="center"/>
              <w:rPr>
                <w:rFonts w:ascii="Arial" w:hAnsi="Arial" w:cs="Arial"/>
                <w:sz w:val="28"/>
                <w:szCs w:val="28"/>
              </w:rPr>
            </w:pPr>
            <w:r w:rsidRPr="0007538A">
              <w:rPr>
                <w:rFonts w:ascii="Arial" w:hAnsi="Arial" w:cs="Arial"/>
                <w:sz w:val="28"/>
                <w:szCs w:val="28"/>
              </w:rPr>
              <w:t>2019</w:t>
            </w:r>
          </w:p>
        </w:tc>
        <w:tc>
          <w:tcPr>
            <w:tcW w:w="2264" w:type="dxa"/>
          </w:tcPr>
          <w:p w14:paraId="040D55CE" w14:textId="24899B4E" w:rsidR="00D85595" w:rsidRPr="0007538A" w:rsidRDefault="00D85595" w:rsidP="00D85595">
            <w:pPr>
              <w:spacing w:line="276" w:lineRule="auto"/>
              <w:jc w:val="center"/>
              <w:rPr>
                <w:rFonts w:ascii="Arial" w:hAnsi="Arial" w:cs="Arial"/>
                <w:sz w:val="28"/>
                <w:szCs w:val="28"/>
              </w:rPr>
            </w:pPr>
            <w:r w:rsidRPr="0007538A">
              <w:rPr>
                <w:rFonts w:ascii="Arial" w:hAnsi="Arial" w:cs="Arial"/>
                <w:sz w:val="28"/>
                <w:szCs w:val="28"/>
              </w:rPr>
              <w:t>2018</w:t>
            </w:r>
          </w:p>
        </w:tc>
      </w:tr>
      <w:tr w:rsidR="00D85595" w:rsidRPr="0007538A" w14:paraId="7248B8F9" w14:textId="77777777" w:rsidTr="00D85595">
        <w:tc>
          <w:tcPr>
            <w:tcW w:w="2264" w:type="dxa"/>
          </w:tcPr>
          <w:p w14:paraId="62D4759A" w14:textId="179EEDCA" w:rsidR="00D85595" w:rsidRPr="0007538A" w:rsidRDefault="00D85595" w:rsidP="00D85595">
            <w:pPr>
              <w:spacing w:line="276" w:lineRule="auto"/>
              <w:jc w:val="both"/>
              <w:rPr>
                <w:rFonts w:ascii="Arial" w:hAnsi="Arial" w:cs="Arial"/>
                <w:sz w:val="28"/>
                <w:szCs w:val="28"/>
              </w:rPr>
            </w:pPr>
            <w:r w:rsidRPr="0007538A">
              <w:rPr>
                <w:rFonts w:ascii="Arial" w:hAnsi="Arial" w:cs="Arial"/>
                <w:sz w:val="28"/>
                <w:szCs w:val="28"/>
              </w:rPr>
              <w:t>Nombre total</w:t>
            </w:r>
          </w:p>
        </w:tc>
        <w:tc>
          <w:tcPr>
            <w:tcW w:w="2264" w:type="dxa"/>
          </w:tcPr>
          <w:p w14:paraId="0BB09095" w14:textId="03668B5C" w:rsidR="00D85595" w:rsidRPr="0007538A" w:rsidRDefault="00D85595" w:rsidP="00D85595">
            <w:pPr>
              <w:spacing w:line="276" w:lineRule="auto"/>
              <w:jc w:val="center"/>
              <w:rPr>
                <w:rFonts w:ascii="Arial" w:hAnsi="Arial" w:cs="Arial"/>
                <w:sz w:val="28"/>
                <w:szCs w:val="28"/>
              </w:rPr>
            </w:pPr>
            <w:r w:rsidRPr="0007538A">
              <w:rPr>
                <w:rFonts w:ascii="Arial" w:hAnsi="Arial" w:cs="Arial"/>
                <w:sz w:val="28"/>
                <w:szCs w:val="28"/>
              </w:rPr>
              <w:t>67</w:t>
            </w:r>
          </w:p>
        </w:tc>
        <w:tc>
          <w:tcPr>
            <w:tcW w:w="2264" w:type="dxa"/>
          </w:tcPr>
          <w:p w14:paraId="0FA74C5E" w14:textId="29847E5B" w:rsidR="00D85595" w:rsidRPr="0007538A" w:rsidRDefault="00D85595" w:rsidP="00D85595">
            <w:pPr>
              <w:spacing w:line="276" w:lineRule="auto"/>
              <w:jc w:val="center"/>
              <w:rPr>
                <w:rFonts w:ascii="Arial" w:hAnsi="Arial" w:cs="Arial"/>
                <w:sz w:val="28"/>
                <w:szCs w:val="28"/>
              </w:rPr>
            </w:pPr>
            <w:r w:rsidRPr="0007538A">
              <w:rPr>
                <w:rFonts w:ascii="Arial" w:hAnsi="Arial" w:cs="Arial"/>
                <w:sz w:val="28"/>
                <w:szCs w:val="28"/>
              </w:rPr>
              <w:t>108</w:t>
            </w:r>
          </w:p>
        </w:tc>
        <w:tc>
          <w:tcPr>
            <w:tcW w:w="2264" w:type="dxa"/>
          </w:tcPr>
          <w:p w14:paraId="20297A62" w14:textId="6494A317" w:rsidR="00D85595" w:rsidRPr="0007538A" w:rsidRDefault="00D85595" w:rsidP="00D85595">
            <w:pPr>
              <w:spacing w:line="276" w:lineRule="auto"/>
              <w:jc w:val="center"/>
              <w:rPr>
                <w:rFonts w:ascii="Arial" w:hAnsi="Arial" w:cs="Arial"/>
                <w:sz w:val="28"/>
                <w:szCs w:val="28"/>
              </w:rPr>
            </w:pPr>
            <w:r w:rsidRPr="0007538A">
              <w:rPr>
                <w:rFonts w:ascii="Arial" w:hAnsi="Arial" w:cs="Arial"/>
                <w:sz w:val="28"/>
                <w:szCs w:val="28"/>
              </w:rPr>
              <w:t>135</w:t>
            </w:r>
          </w:p>
        </w:tc>
      </w:tr>
      <w:tr w:rsidR="00D85595" w:rsidRPr="0007538A" w14:paraId="60E2E9F3" w14:textId="77777777" w:rsidTr="00D85595">
        <w:tc>
          <w:tcPr>
            <w:tcW w:w="2264" w:type="dxa"/>
          </w:tcPr>
          <w:p w14:paraId="6AED0B36" w14:textId="48689275" w:rsidR="00D85595" w:rsidRPr="0007538A" w:rsidRDefault="00D85595" w:rsidP="00D85595">
            <w:pPr>
              <w:spacing w:line="276" w:lineRule="auto"/>
              <w:jc w:val="both"/>
              <w:rPr>
                <w:rFonts w:ascii="Arial" w:hAnsi="Arial" w:cs="Arial"/>
                <w:sz w:val="28"/>
                <w:szCs w:val="28"/>
              </w:rPr>
            </w:pPr>
            <w:r w:rsidRPr="0007538A">
              <w:rPr>
                <w:rFonts w:ascii="Arial" w:hAnsi="Arial" w:cs="Arial"/>
                <w:sz w:val="28"/>
                <w:szCs w:val="28"/>
              </w:rPr>
              <w:t>Dont étranger</w:t>
            </w:r>
          </w:p>
        </w:tc>
        <w:tc>
          <w:tcPr>
            <w:tcW w:w="2264" w:type="dxa"/>
          </w:tcPr>
          <w:p w14:paraId="22D4000B" w14:textId="0F974352" w:rsidR="00D85595" w:rsidRPr="0007538A" w:rsidRDefault="00D85595" w:rsidP="00D85595">
            <w:pPr>
              <w:spacing w:line="276" w:lineRule="auto"/>
              <w:jc w:val="center"/>
              <w:rPr>
                <w:rFonts w:ascii="Arial" w:hAnsi="Arial" w:cs="Arial"/>
                <w:sz w:val="28"/>
                <w:szCs w:val="28"/>
              </w:rPr>
            </w:pPr>
            <w:r w:rsidRPr="0007538A">
              <w:rPr>
                <w:rFonts w:ascii="Arial" w:hAnsi="Arial" w:cs="Arial"/>
                <w:sz w:val="28"/>
                <w:szCs w:val="28"/>
              </w:rPr>
              <w:t>19</w:t>
            </w:r>
          </w:p>
        </w:tc>
        <w:tc>
          <w:tcPr>
            <w:tcW w:w="2264" w:type="dxa"/>
          </w:tcPr>
          <w:p w14:paraId="3A126F5A" w14:textId="13A25BF6" w:rsidR="00D85595" w:rsidRPr="0007538A" w:rsidRDefault="00D85595" w:rsidP="00D85595">
            <w:pPr>
              <w:spacing w:line="276" w:lineRule="auto"/>
              <w:jc w:val="center"/>
              <w:rPr>
                <w:rFonts w:ascii="Arial" w:hAnsi="Arial" w:cs="Arial"/>
                <w:sz w:val="28"/>
                <w:szCs w:val="28"/>
              </w:rPr>
            </w:pPr>
            <w:r w:rsidRPr="0007538A">
              <w:rPr>
                <w:rFonts w:ascii="Arial" w:hAnsi="Arial" w:cs="Arial"/>
                <w:sz w:val="28"/>
                <w:szCs w:val="28"/>
              </w:rPr>
              <w:t>32</w:t>
            </w:r>
          </w:p>
        </w:tc>
        <w:tc>
          <w:tcPr>
            <w:tcW w:w="2264" w:type="dxa"/>
          </w:tcPr>
          <w:p w14:paraId="7046A2DD" w14:textId="02CCC371" w:rsidR="00D85595" w:rsidRPr="0007538A" w:rsidRDefault="00D85595" w:rsidP="00D85595">
            <w:pPr>
              <w:spacing w:line="276" w:lineRule="auto"/>
              <w:jc w:val="center"/>
              <w:rPr>
                <w:rFonts w:ascii="Arial" w:hAnsi="Arial" w:cs="Arial"/>
                <w:sz w:val="28"/>
                <w:szCs w:val="28"/>
              </w:rPr>
            </w:pPr>
            <w:r w:rsidRPr="0007538A">
              <w:rPr>
                <w:rFonts w:ascii="Arial" w:hAnsi="Arial" w:cs="Arial"/>
                <w:sz w:val="28"/>
                <w:szCs w:val="28"/>
              </w:rPr>
              <w:t>46</w:t>
            </w:r>
          </w:p>
        </w:tc>
      </w:tr>
      <w:tr w:rsidR="00D85595" w:rsidRPr="0007538A" w14:paraId="090FF040" w14:textId="77777777" w:rsidTr="00D85595">
        <w:tc>
          <w:tcPr>
            <w:tcW w:w="2264" w:type="dxa"/>
          </w:tcPr>
          <w:p w14:paraId="7C35FE3E" w14:textId="67768890" w:rsidR="00D85595" w:rsidRPr="0007538A" w:rsidRDefault="00D85595" w:rsidP="00D85595">
            <w:pPr>
              <w:spacing w:line="276" w:lineRule="auto"/>
              <w:jc w:val="both"/>
              <w:rPr>
                <w:rFonts w:ascii="Arial" w:hAnsi="Arial" w:cs="Arial"/>
                <w:sz w:val="28"/>
                <w:szCs w:val="28"/>
              </w:rPr>
            </w:pPr>
            <w:r w:rsidRPr="0007538A">
              <w:rPr>
                <w:rFonts w:ascii="Arial" w:hAnsi="Arial" w:cs="Arial"/>
                <w:sz w:val="28"/>
                <w:szCs w:val="28"/>
              </w:rPr>
              <w:t xml:space="preserve">Dont France </w:t>
            </w:r>
          </w:p>
        </w:tc>
        <w:tc>
          <w:tcPr>
            <w:tcW w:w="2264" w:type="dxa"/>
          </w:tcPr>
          <w:p w14:paraId="3E67911A" w14:textId="33EFA146" w:rsidR="00D85595" w:rsidRPr="0007538A" w:rsidRDefault="00D85595" w:rsidP="00D85595">
            <w:pPr>
              <w:spacing w:line="276" w:lineRule="auto"/>
              <w:jc w:val="center"/>
              <w:rPr>
                <w:rFonts w:ascii="Arial" w:hAnsi="Arial" w:cs="Arial"/>
                <w:sz w:val="28"/>
                <w:szCs w:val="28"/>
              </w:rPr>
            </w:pPr>
            <w:r w:rsidRPr="0007538A">
              <w:rPr>
                <w:rFonts w:ascii="Arial" w:hAnsi="Arial" w:cs="Arial"/>
                <w:sz w:val="28"/>
                <w:szCs w:val="28"/>
              </w:rPr>
              <w:t>48</w:t>
            </w:r>
          </w:p>
        </w:tc>
        <w:tc>
          <w:tcPr>
            <w:tcW w:w="2264" w:type="dxa"/>
          </w:tcPr>
          <w:p w14:paraId="26366099" w14:textId="3855BE16" w:rsidR="00D85595" w:rsidRPr="0007538A" w:rsidRDefault="00D85595" w:rsidP="00D85595">
            <w:pPr>
              <w:spacing w:line="276" w:lineRule="auto"/>
              <w:jc w:val="center"/>
              <w:rPr>
                <w:rFonts w:ascii="Arial" w:hAnsi="Arial" w:cs="Arial"/>
                <w:sz w:val="28"/>
                <w:szCs w:val="28"/>
              </w:rPr>
            </w:pPr>
            <w:r w:rsidRPr="0007538A">
              <w:rPr>
                <w:rFonts w:ascii="Arial" w:hAnsi="Arial" w:cs="Arial"/>
                <w:sz w:val="28"/>
                <w:szCs w:val="28"/>
              </w:rPr>
              <w:t>76</w:t>
            </w:r>
          </w:p>
        </w:tc>
        <w:tc>
          <w:tcPr>
            <w:tcW w:w="2264" w:type="dxa"/>
          </w:tcPr>
          <w:p w14:paraId="0F24925F" w14:textId="1DC34750" w:rsidR="00D85595" w:rsidRPr="0007538A" w:rsidRDefault="00D85595" w:rsidP="00D85595">
            <w:pPr>
              <w:spacing w:line="276" w:lineRule="auto"/>
              <w:jc w:val="center"/>
              <w:rPr>
                <w:rFonts w:ascii="Arial" w:hAnsi="Arial" w:cs="Arial"/>
                <w:sz w:val="28"/>
                <w:szCs w:val="28"/>
              </w:rPr>
            </w:pPr>
            <w:r w:rsidRPr="0007538A">
              <w:rPr>
                <w:rFonts w:ascii="Arial" w:hAnsi="Arial" w:cs="Arial"/>
                <w:sz w:val="28"/>
                <w:szCs w:val="28"/>
              </w:rPr>
              <w:t>89</w:t>
            </w:r>
          </w:p>
        </w:tc>
      </w:tr>
      <w:tr w:rsidR="00D85595" w:rsidRPr="0007538A" w14:paraId="5FC43663" w14:textId="77777777" w:rsidTr="00D85595">
        <w:tc>
          <w:tcPr>
            <w:tcW w:w="2264" w:type="dxa"/>
          </w:tcPr>
          <w:p w14:paraId="43808165" w14:textId="77777777" w:rsidR="00D85595" w:rsidRPr="0007538A" w:rsidRDefault="00D85595" w:rsidP="00D85595">
            <w:pPr>
              <w:spacing w:line="276" w:lineRule="auto"/>
              <w:jc w:val="both"/>
              <w:rPr>
                <w:rFonts w:ascii="Arial" w:hAnsi="Arial" w:cs="Arial"/>
                <w:sz w:val="28"/>
                <w:szCs w:val="28"/>
              </w:rPr>
            </w:pPr>
          </w:p>
        </w:tc>
        <w:tc>
          <w:tcPr>
            <w:tcW w:w="2264" w:type="dxa"/>
          </w:tcPr>
          <w:p w14:paraId="33F0D7BC" w14:textId="77777777" w:rsidR="00D85595" w:rsidRPr="0007538A" w:rsidRDefault="00D85595" w:rsidP="00D85595">
            <w:pPr>
              <w:spacing w:line="276" w:lineRule="auto"/>
              <w:jc w:val="center"/>
              <w:rPr>
                <w:rFonts w:ascii="Arial" w:hAnsi="Arial" w:cs="Arial"/>
                <w:sz w:val="28"/>
                <w:szCs w:val="28"/>
              </w:rPr>
            </w:pPr>
          </w:p>
        </w:tc>
        <w:tc>
          <w:tcPr>
            <w:tcW w:w="2264" w:type="dxa"/>
          </w:tcPr>
          <w:p w14:paraId="39910B2F" w14:textId="77777777" w:rsidR="00D85595" w:rsidRPr="0007538A" w:rsidRDefault="00D85595" w:rsidP="00D85595">
            <w:pPr>
              <w:spacing w:line="276" w:lineRule="auto"/>
              <w:jc w:val="center"/>
              <w:rPr>
                <w:rFonts w:ascii="Arial" w:hAnsi="Arial" w:cs="Arial"/>
                <w:sz w:val="28"/>
                <w:szCs w:val="28"/>
              </w:rPr>
            </w:pPr>
          </w:p>
        </w:tc>
        <w:tc>
          <w:tcPr>
            <w:tcW w:w="2264" w:type="dxa"/>
          </w:tcPr>
          <w:p w14:paraId="0C66D348" w14:textId="77777777" w:rsidR="00D85595" w:rsidRPr="0007538A" w:rsidRDefault="00D85595" w:rsidP="00D85595">
            <w:pPr>
              <w:spacing w:line="276" w:lineRule="auto"/>
              <w:jc w:val="center"/>
              <w:rPr>
                <w:rFonts w:ascii="Arial" w:hAnsi="Arial" w:cs="Arial"/>
                <w:sz w:val="28"/>
                <w:szCs w:val="28"/>
              </w:rPr>
            </w:pPr>
          </w:p>
        </w:tc>
      </w:tr>
      <w:tr w:rsidR="00D85595" w:rsidRPr="0007538A" w14:paraId="212EE19C" w14:textId="77777777" w:rsidTr="00D85595">
        <w:tc>
          <w:tcPr>
            <w:tcW w:w="2264" w:type="dxa"/>
          </w:tcPr>
          <w:p w14:paraId="0274A69F" w14:textId="6B365319" w:rsidR="00D85595" w:rsidRPr="0007538A" w:rsidRDefault="00D85595" w:rsidP="00D85595">
            <w:pPr>
              <w:spacing w:line="276" w:lineRule="auto"/>
              <w:jc w:val="both"/>
              <w:rPr>
                <w:rFonts w:ascii="Arial" w:hAnsi="Arial" w:cs="Arial"/>
                <w:sz w:val="28"/>
                <w:szCs w:val="28"/>
              </w:rPr>
            </w:pPr>
            <w:r w:rsidRPr="0007538A">
              <w:rPr>
                <w:rFonts w:ascii="Arial" w:hAnsi="Arial" w:cs="Arial"/>
                <w:sz w:val="28"/>
                <w:szCs w:val="28"/>
              </w:rPr>
              <w:t>Crédits votés en millions d’euros)</w:t>
            </w:r>
          </w:p>
        </w:tc>
        <w:tc>
          <w:tcPr>
            <w:tcW w:w="2264" w:type="dxa"/>
          </w:tcPr>
          <w:p w14:paraId="5028CDAB" w14:textId="6ED75D12" w:rsidR="00D85595" w:rsidRPr="0007538A" w:rsidRDefault="00D85595" w:rsidP="00D85595">
            <w:pPr>
              <w:spacing w:line="276" w:lineRule="auto"/>
              <w:jc w:val="center"/>
              <w:rPr>
                <w:rFonts w:ascii="Arial" w:hAnsi="Arial" w:cs="Arial"/>
                <w:sz w:val="28"/>
                <w:szCs w:val="28"/>
              </w:rPr>
            </w:pPr>
            <w:r w:rsidRPr="0007538A">
              <w:rPr>
                <w:rFonts w:ascii="Arial" w:hAnsi="Arial" w:cs="Arial"/>
                <w:sz w:val="28"/>
                <w:szCs w:val="28"/>
              </w:rPr>
              <w:t>15,7</w:t>
            </w:r>
          </w:p>
        </w:tc>
        <w:tc>
          <w:tcPr>
            <w:tcW w:w="2264" w:type="dxa"/>
          </w:tcPr>
          <w:p w14:paraId="486703E5" w14:textId="751C6E64" w:rsidR="00D85595" w:rsidRPr="0007538A" w:rsidRDefault="00D85595" w:rsidP="00D85595">
            <w:pPr>
              <w:spacing w:line="276" w:lineRule="auto"/>
              <w:jc w:val="center"/>
              <w:rPr>
                <w:rFonts w:ascii="Arial" w:hAnsi="Arial" w:cs="Arial"/>
                <w:sz w:val="28"/>
                <w:szCs w:val="28"/>
              </w:rPr>
            </w:pPr>
            <w:r w:rsidRPr="0007538A">
              <w:rPr>
                <w:rFonts w:ascii="Arial" w:hAnsi="Arial" w:cs="Arial"/>
                <w:sz w:val="28"/>
                <w:szCs w:val="28"/>
              </w:rPr>
              <w:t>15,1</w:t>
            </w:r>
          </w:p>
        </w:tc>
        <w:tc>
          <w:tcPr>
            <w:tcW w:w="2264" w:type="dxa"/>
          </w:tcPr>
          <w:p w14:paraId="330D52D1" w14:textId="6B3CB8DB" w:rsidR="00D85595" w:rsidRPr="0007538A" w:rsidRDefault="00D85595" w:rsidP="00D85595">
            <w:pPr>
              <w:spacing w:line="276" w:lineRule="auto"/>
              <w:jc w:val="center"/>
              <w:rPr>
                <w:rFonts w:ascii="Arial" w:hAnsi="Arial" w:cs="Arial"/>
                <w:sz w:val="28"/>
                <w:szCs w:val="28"/>
              </w:rPr>
            </w:pPr>
            <w:r w:rsidRPr="0007538A">
              <w:rPr>
                <w:rFonts w:ascii="Arial" w:hAnsi="Arial" w:cs="Arial"/>
                <w:sz w:val="28"/>
                <w:szCs w:val="28"/>
              </w:rPr>
              <w:t>14,3</w:t>
            </w:r>
          </w:p>
        </w:tc>
      </w:tr>
      <w:tr w:rsidR="00D85595" w:rsidRPr="0007538A" w14:paraId="2295F424" w14:textId="77777777" w:rsidTr="00D85595">
        <w:tc>
          <w:tcPr>
            <w:tcW w:w="2264" w:type="dxa"/>
          </w:tcPr>
          <w:p w14:paraId="7B11271E" w14:textId="7A7BF055" w:rsidR="00D85595" w:rsidRPr="0007538A" w:rsidRDefault="00D85595" w:rsidP="00D85595">
            <w:pPr>
              <w:spacing w:line="276" w:lineRule="auto"/>
              <w:jc w:val="both"/>
              <w:rPr>
                <w:rFonts w:ascii="Arial" w:hAnsi="Arial" w:cs="Arial"/>
                <w:sz w:val="28"/>
                <w:szCs w:val="28"/>
              </w:rPr>
            </w:pPr>
            <w:r w:rsidRPr="0007538A">
              <w:rPr>
                <w:rFonts w:ascii="Arial" w:hAnsi="Arial" w:cs="Arial"/>
                <w:sz w:val="28"/>
                <w:szCs w:val="28"/>
              </w:rPr>
              <w:t>Crédits dépensés (en millions d’euros)</w:t>
            </w:r>
          </w:p>
        </w:tc>
        <w:tc>
          <w:tcPr>
            <w:tcW w:w="2264" w:type="dxa"/>
          </w:tcPr>
          <w:p w14:paraId="5C16AC46" w14:textId="24268BBC" w:rsidR="00D85595" w:rsidRPr="0007538A" w:rsidRDefault="00D85595" w:rsidP="00D85595">
            <w:pPr>
              <w:spacing w:line="276" w:lineRule="auto"/>
              <w:jc w:val="center"/>
              <w:rPr>
                <w:rFonts w:ascii="Arial" w:hAnsi="Arial" w:cs="Arial"/>
                <w:sz w:val="28"/>
                <w:szCs w:val="28"/>
              </w:rPr>
            </w:pPr>
            <w:r w:rsidRPr="0007538A">
              <w:rPr>
                <w:rFonts w:ascii="Arial" w:hAnsi="Arial" w:cs="Arial"/>
                <w:sz w:val="28"/>
                <w:szCs w:val="28"/>
              </w:rPr>
              <w:t>8,8</w:t>
            </w:r>
          </w:p>
        </w:tc>
        <w:tc>
          <w:tcPr>
            <w:tcW w:w="2264" w:type="dxa"/>
          </w:tcPr>
          <w:p w14:paraId="6CDBD55D" w14:textId="3D4B99C8" w:rsidR="00D85595" w:rsidRPr="0007538A" w:rsidRDefault="00D85595" w:rsidP="00D85595">
            <w:pPr>
              <w:spacing w:line="276" w:lineRule="auto"/>
              <w:jc w:val="center"/>
              <w:rPr>
                <w:rFonts w:ascii="Arial" w:hAnsi="Arial" w:cs="Arial"/>
                <w:sz w:val="28"/>
                <w:szCs w:val="28"/>
              </w:rPr>
            </w:pPr>
            <w:r w:rsidRPr="0007538A">
              <w:rPr>
                <w:rFonts w:ascii="Arial" w:hAnsi="Arial" w:cs="Arial"/>
                <w:sz w:val="28"/>
                <w:szCs w:val="28"/>
              </w:rPr>
              <w:t>13,9</w:t>
            </w:r>
          </w:p>
        </w:tc>
        <w:tc>
          <w:tcPr>
            <w:tcW w:w="2264" w:type="dxa"/>
          </w:tcPr>
          <w:p w14:paraId="48954C1E" w14:textId="52E17365" w:rsidR="00D85595" w:rsidRPr="0007538A" w:rsidRDefault="00D85595" w:rsidP="00D85595">
            <w:pPr>
              <w:spacing w:line="276" w:lineRule="auto"/>
              <w:jc w:val="center"/>
              <w:rPr>
                <w:rFonts w:ascii="Arial" w:hAnsi="Arial" w:cs="Arial"/>
                <w:sz w:val="28"/>
                <w:szCs w:val="28"/>
              </w:rPr>
            </w:pPr>
            <w:r w:rsidRPr="0007538A">
              <w:rPr>
                <w:rFonts w:ascii="Arial" w:hAnsi="Arial" w:cs="Arial"/>
                <w:sz w:val="28"/>
                <w:szCs w:val="28"/>
              </w:rPr>
              <w:t>20,0</w:t>
            </w:r>
          </w:p>
        </w:tc>
      </w:tr>
    </w:tbl>
    <w:p w14:paraId="52B72BC6" w14:textId="2E14C6D4" w:rsidR="00D85595" w:rsidRPr="0007538A" w:rsidRDefault="00D85595" w:rsidP="00D85595">
      <w:pPr>
        <w:spacing w:line="276" w:lineRule="auto"/>
        <w:jc w:val="both"/>
        <w:rPr>
          <w:rFonts w:ascii="Arial" w:hAnsi="Arial" w:cs="Arial"/>
          <w:sz w:val="28"/>
          <w:szCs w:val="28"/>
        </w:rPr>
      </w:pPr>
    </w:p>
    <w:p w14:paraId="6E1C8463" w14:textId="2E8EF14C" w:rsidR="00D85595" w:rsidRPr="0007538A" w:rsidRDefault="00D85595" w:rsidP="00D85595">
      <w:pPr>
        <w:spacing w:line="276" w:lineRule="auto"/>
        <w:jc w:val="both"/>
        <w:rPr>
          <w:rFonts w:ascii="Arial" w:hAnsi="Arial" w:cs="Arial"/>
          <w:sz w:val="28"/>
          <w:szCs w:val="28"/>
        </w:rPr>
      </w:pPr>
      <w:r w:rsidRPr="0007538A">
        <w:rPr>
          <w:rFonts w:ascii="Arial" w:hAnsi="Arial" w:cs="Arial"/>
          <w:sz w:val="28"/>
          <w:szCs w:val="28"/>
        </w:rPr>
        <w:t>La majorité de ces déplacements s’effectue avec les avions de la flotte gouvernementale regroupés au sein de l’ET60 (escadron technique 60) : Airbus A330 pour les déplacements de longue durée, Falcon pour les déplacements de courte et moyenne durée. Le recours à l’A330 est, depuis le mandat de F. Hollande, réservé aux déplacements extra-européens.</w:t>
      </w:r>
    </w:p>
    <w:p w14:paraId="3CCBB744" w14:textId="7456B1E1" w:rsidR="00D85595" w:rsidRPr="0007538A" w:rsidRDefault="00D85595" w:rsidP="00D85595">
      <w:pPr>
        <w:spacing w:line="276" w:lineRule="auto"/>
        <w:jc w:val="both"/>
        <w:rPr>
          <w:rFonts w:ascii="Arial" w:hAnsi="Arial" w:cs="Arial"/>
          <w:sz w:val="28"/>
          <w:szCs w:val="28"/>
        </w:rPr>
      </w:pPr>
      <w:r w:rsidRPr="0007538A">
        <w:rPr>
          <w:rFonts w:ascii="Arial" w:hAnsi="Arial" w:cs="Arial"/>
          <w:sz w:val="28"/>
          <w:szCs w:val="28"/>
        </w:rPr>
        <w:lastRenderedPageBreak/>
        <w:t xml:space="preserve">Lors de ces déplacements, le président ne voyage pas seul. Il est toujours accompagné d’une équipe technique (sécurité, </w:t>
      </w:r>
      <w:r w:rsidR="00472DD7" w:rsidRPr="0007538A">
        <w:rPr>
          <w:rFonts w:ascii="Arial" w:hAnsi="Arial" w:cs="Arial"/>
          <w:sz w:val="28"/>
          <w:szCs w:val="28"/>
        </w:rPr>
        <w:t>transmissions</w:t>
      </w:r>
      <w:r w:rsidRPr="0007538A">
        <w:rPr>
          <w:rFonts w:ascii="Arial" w:hAnsi="Arial" w:cs="Arial"/>
          <w:sz w:val="28"/>
          <w:szCs w:val="28"/>
        </w:rPr>
        <w:t xml:space="preserve">, </w:t>
      </w:r>
      <w:r w:rsidR="00472DD7" w:rsidRPr="0007538A">
        <w:rPr>
          <w:rFonts w:ascii="Arial" w:hAnsi="Arial" w:cs="Arial"/>
          <w:sz w:val="28"/>
          <w:szCs w:val="28"/>
        </w:rPr>
        <w:t>médecin) et d’une délégation plus ou moins importante selon les destinations. La Cour souligne que dans le cadre de la réorganisation des services de l’Élysée plusieurs dispositions ont été prises pour limiter (et maitriser) les déplacements. Malheureusement, contrairement à certains rapports antérieurs, aucun exemple précis ne permet de vérifier l’application de ces bonnes intentions.</w:t>
      </w:r>
    </w:p>
    <w:p w14:paraId="3CF30B4F" w14:textId="0F2BA8CA" w:rsidR="00472DD7" w:rsidRPr="0007538A" w:rsidRDefault="00472DD7" w:rsidP="00D85595">
      <w:pPr>
        <w:spacing w:line="276" w:lineRule="auto"/>
        <w:jc w:val="both"/>
        <w:rPr>
          <w:rFonts w:ascii="Arial" w:hAnsi="Arial" w:cs="Arial"/>
          <w:sz w:val="28"/>
          <w:szCs w:val="28"/>
        </w:rPr>
      </w:pPr>
      <w:r w:rsidRPr="0007538A">
        <w:rPr>
          <w:rFonts w:ascii="Arial" w:hAnsi="Arial" w:cs="Arial"/>
          <w:sz w:val="28"/>
          <w:szCs w:val="28"/>
        </w:rPr>
        <w:t xml:space="preserve">S’agissant des déplacements privés du chef de l’État, il convient de rappeler que sur la proposition de la Cour des comptes en 2009, il est admis que le Président (et le Premier ministre) compte tenu de leurs responsabilités utilisent la flotte gouvernementale. Dans ce cas, le président rembourse à la présidence une somme forfaitaire correspondant au prix d’un vol régulier pour une distance équivalente, ainsi en 2020, E. Macron a remboursé 957,28€ au titre des déplacements privés (en outre il a remboursé 6573,39€ de frais de bouche). </w:t>
      </w:r>
    </w:p>
    <w:p w14:paraId="18F70E0C" w14:textId="58E2B2D5" w:rsidR="00483885" w:rsidRPr="0007538A" w:rsidRDefault="00483885" w:rsidP="00D85595">
      <w:pPr>
        <w:spacing w:line="276" w:lineRule="auto"/>
        <w:jc w:val="both"/>
        <w:rPr>
          <w:rFonts w:ascii="Arial" w:hAnsi="Arial" w:cs="Arial"/>
          <w:sz w:val="28"/>
          <w:szCs w:val="28"/>
        </w:rPr>
      </w:pPr>
    </w:p>
    <w:p w14:paraId="0BF3725E" w14:textId="3E9B1426" w:rsidR="00483885" w:rsidRPr="0007538A" w:rsidRDefault="00483885" w:rsidP="00D85595">
      <w:pPr>
        <w:spacing w:line="276" w:lineRule="auto"/>
        <w:jc w:val="both"/>
        <w:rPr>
          <w:rFonts w:ascii="Arial" w:hAnsi="Arial" w:cs="Arial"/>
          <w:b/>
          <w:bCs/>
          <w:caps/>
          <w:sz w:val="28"/>
          <w:szCs w:val="28"/>
        </w:rPr>
      </w:pPr>
      <w:r w:rsidRPr="0007538A">
        <w:rPr>
          <w:rFonts w:ascii="Arial" w:hAnsi="Arial" w:cs="Arial"/>
          <w:b/>
          <w:bCs/>
          <w:caps/>
          <w:sz w:val="28"/>
          <w:szCs w:val="28"/>
        </w:rPr>
        <w:t>Le parc automobile</w:t>
      </w:r>
    </w:p>
    <w:p w14:paraId="5E60D81C" w14:textId="444F9000" w:rsidR="00483885" w:rsidRPr="0007538A" w:rsidRDefault="00483885" w:rsidP="00D85595">
      <w:pPr>
        <w:spacing w:line="276" w:lineRule="auto"/>
        <w:jc w:val="both"/>
        <w:rPr>
          <w:rFonts w:ascii="Arial" w:hAnsi="Arial" w:cs="Arial"/>
          <w:sz w:val="28"/>
          <w:szCs w:val="28"/>
          <w:u w:val="single"/>
        </w:rPr>
      </w:pPr>
    </w:p>
    <w:p w14:paraId="3B542412" w14:textId="6D7248A5" w:rsidR="00483885" w:rsidRPr="0007538A" w:rsidRDefault="00483885" w:rsidP="00D85595">
      <w:pPr>
        <w:spacing w:line="276" w:lineRule="auto"/>
        <w:jc w:val="both"/>
        <w:rPr>
          <w:rFonts w:ascii="Arial" w:hAnsi="Arial" w:cs="Arial"/>
          <w:sz w:val="28"/>
          <w:szCs w:val="28"/>
        </w:rPr>
      </w:pPr>
      <w:r w:rsidRPr="0007538A">
        <w:rPr>
          <w:rFonts w:ascii="Arial" w:hAnsi="Arial" w:cs="Arial"/>
          <w:sz w:val="28"/>
          <w:szCs w:val="28"/>
        </w:rPr>
        <w:t xml:space="preserve">Traditionnellement, le parc automobile de la présidence comportait 2 types de véhicules : aux voitures possédées par l’Élysée s’ajoutaient un nombre évolutif </w:t>
      </w:r>
      <w:r w:rsidR="001F56F0" w:rsidRPr="0007538A">
        <w:rPr>
          <w:rFonts w:ascii="Arial" w:hAnsi="Arial" w:cs="Arial"/>
          <w:sz w:val="28"/>
          <w:szCs w:val="28"/>
        </w:rPr>
        <w:t xml:space="preserve">de véhicules prêtés par les constructeurs automobiles. De son côté le GSPR utilisait les véhicules du ministère de l’Intérieur qui n’apparaissaient pas dans le budget élyséen. </w:t>
      </w:r>
      <w:r w:rsidRPr="0007538A">
        <w:rPr>
          <w:rFonts w:ascii="Arial" w:hAnsi="Arial" w:cs="Arial"/>
          <w:sz w:val="28"/>
          <w:szCs w:val="28"/>
        </w:rPr>
        <w:t xml:space="preserve"> </w:t>
      </w:r>
    </w:p>
    <w:p w14:paraId="5459CB11" w14:textId="214724DC" w:rsidR="001F56F0" w:rsidRPr="0007538A" w:rsidRDefault="001F56F0" w:rsidP="00D85595">
      <w:pPr>
        <w:spacing w:line="276" w:lineRule="auto"/>
        <w:jc w:val="both"/>
        <w:rPr>
          <w:rFonts w:ascii="Arial" w:hAnsi="Arial" w:cs="Arial"/>
          <w:sz w:val="28"/>
          <w:szCs w:val="28"/>
        </w:rPr>
      </w:pPr>
      <w:r w:rsidRPr="0007538A">
        <w:rPr>
          <w:rFonts w:ascii="Arial" w:hAnsi="Arial" w:cs="Arial"/>
          <w:sz w:val="28"/>
          <w:szCs w:val="28"/>
        </w:rPr>
        <w:t xml:space="preserve">Avec la création de la nouvelle direction de la sécurité, l’Élysée a décidé d’internaliser les véhicules du ministère de l’Intérieur, de sorte qu’en 2021 tous les véhicules mis à disposition auront été restitués. En contrepartie, l’Élysée a procédé à des achats de véhicules (65 en deux ans) permettant d’harmoniser et de mutualiser l’ensemble du parc automobile. Par ailleurs l’Élysée a décidé de revoir la politique des prêts constructeurs en achetant – progressivement – les véhicules (2 en 2021) et </w:t>
      </w:r>
      <w:r w:rsidR="003A6981" w:rsidRPr="0007538A">
        <w:rPr>
          <w:rFonts w:ascii="Arial" w:hAnsi="Arial" w:cs="Arial"/>
          <w:sz w:val="28"/>
          <w:szCs w:val="28"/>
        </w:rPr>
        <w:t>en</w:t>
      </w:r>
      <w:r w:rsidRPr="0007538A">
        <w:rPr>
          <w:rFonts w:ascii="Arial" w:hAnsi="Arial" w:cs="Arial"/>
          <w:sz w:val="28"/>
          <w:szCs w:val="28"/>
        </w:rPr>
        <w:t xml:space="preserve"> mettant fin aux prêts des voitures allemandes pour rouler, lors des voyages officiels exclusivement en marque française.</w:t>
      </w:r>
    </w:p>
    <w:p w14:paraId="5D5C89DC" w14:textId="593DAF51" w:rsidR="001F56F0" w:rsidRPr="0007538A" w:rsidRDefault="001F56F0" w:rsidP="00D85595">
      <w:pPr>
        <w:spacing w:line="276" w:lineRule="auto"/>
        <w:jc w:val="both"/>
        <w:rPr>
          <w:rFonts w:ascii="Arial" w:hAnsi="Arial" w:cs="Arial"/>
          <w:sz w:val="28"/>
          <w:szCs w:val="28"/>
        </w:rPr>
      </w:pPr>
      <w:r w:rsidRPr="0007538A">
        <w:rPr>
          <w:rFonts w:ascii="Arial" w:hAnsi="Arial" w:cs="Arial"/>
          <w:sz w:val="28"/>
          <w:szCs w:val="28"/>
        </w:rPr>
        <w:t>Enfin l’achat de véhicules supplémentaires par l’Élysée permet de limiter le recours aux véhicules prêtés par les préfectures lors des déplacements présidentiels.</w:t>
      </w:r>
    </w:p>
    <w:p w14:paraId="2E7B8AB9" w14:textId="77777777" w:rsidR="001F56F0" w:rsidRPr="0007538A" w:rsidRDefault="001F56F0" w:rsidP="00D85595">
      <w:pPr>
        <w:spacing w:line="276" w:lineRule="auto"/>
        <w:jc w:val="both"/>
        <w:rPr>
          <w:rFonts w:ascii="Arial" w:hAnsi="Arial" w:cs="Arial"/>
          <w:sz w:val="28"/>
          <w:szCs w:val="28"/>
        </w:rPr>
      </w:pPr>
    </w:p>
    <w:p w14:paraId="2E94B25D" w14:textId="166B35D3" w:rsidR="001F56F0" w:rsidRPr="0007538A" w:rsidRDefault="001F56F0" w:rsidP="001F56F0">
      <w:pPr>
        <w:spacing w:line="276" w:lineRule="auto"/>
        <w:jc w:val="center"/>
        <w:rPr>
          <w:rFonts w:ascii="Arial" w:hAnsi="Arial" w:cs="Arial"/>
          <w:sz w:val="28"/>
          <w:szCs w:val="28"/>
        </w:rPr>
      </w:pPr>
      <w:r w:rsidRPr="0007538A">
        <w:rPr>
          <w:rFonts w:ascii="Arial" w:hAnsi="Arial" w:cs="Arial"/>
          <w:sz w:val="28"/>
          <w:szCs w:val="28"/>
        </w:rPr>
        <w:lastRenderedPageBreak/>
        <w:t>Le tableau suivant fait apparaitre l’évolution du parc automobile de la présidence</w:t>
      </w:r>
    </w:p>
    <w:tbl>
      <w:tblPr>
        <w:tblStyle w:val="Grilledutableau"/>
        <w:tblW w:w="0" w:type="auto"/>
        <w:tblLook w:val="04A0" w:firstRow="1" w:lastRow="0" w:firstColumn="1" w:lastColumn="0" w:noHBand="0" w:noVBand="1"/>
      </w:tblPr>
      <w:tblGrid>
        <w:gridCol w:w="2264"/>
        <w:gridCol w:w="2264"/>
        <w:gridCol w:w="2264"/>
        <w:gridCol w:w="2264"/>
      </w:tblGrid>
      <w:tr w:rsidR="001F56F0" w:rsidRPr="0007538A" w14:paraId="711FE211" w14:textId="77777777" w:rsidTr="001F56F0">
        <w:tc>
          <w:tcPr>
            <w:tcW w:w="2264" w:type="dxa"/>
          </w:tcPr>
          <w:p w14:paraId="085B1CF6" w14:textId="77777777" w:rsidR="001F56F0" w:rsidRPr="0007538A" w:rsidRDefault="001F56F0" w:rsidP="001F56F0">
            <w:pPr>
              <w:spacing w:line="276" w:lineRule="auto"/>
              <w:jc w:val="both"/>
              <w:rPr>
                <w:rFonts w:ascii="Arial" w:hAnsi="Arial" w:cs="Arial"/>
                <w:sz w:val="28"/>
                <w:szCs w:val="28"/>
              </w:rPr>
            </w:pPr>
          </w:p>
        </w:tc>
        <w:tc>
          <w:tcPr>
            <w:tcW w:w="2264" w:type="dxa"/>
          </w:tcPr>
          <w:p w14:paraId="2A72B354" w14:textId="573A6A4A" w:rsidR="001F56F0" w:rsidRPr="0007538A" w:rsidRDefault="001F56F0" w:rsidP="001F56F0">
            <w:pPr>
              <w:spacing w:line="276" w:lineRule="auto"/>
              <w:jc w:val="center"/>
              <w:rPr>
                <w:rFonts w:ascii="Arial" w:hAnsi="Arial" w:cs="Arial"/>
                <w:sz w:val="28"/>
                <w:szCs w:val="28"/>
              </w:rPr>
            </w:pPr>
            <w:r w:rsidRPr="0007538A">
              <w:rPr>
                <w:rFonts w:ascii="Arial" w:hAnsi="Arial" w:cs="Arial"/>
                <w:sz w:val="28"/>
                <w:szCs w:val="28"/>
              </w:rPr>
              <w:t>2020</w:t>
            </w:r>
          </w:p>
        </w:tc>
        <w:tc>
          <w:tcPr>
            <w:tcW w:w="2264" w:type="dxa"/>
          </w:tcPr>
          <w:p w14:paraId="0D566C92" w14:textId="490D0B80" w:rsidR="001F56F0" w:rsidRPr="0007538A" w:rsidRDefault="001F56F0" w:rsidP="001F56F0">
            <w:pPr>
              <w:spacing w:line="276" w:lineRule="auto"/>
              <w:jc w:val="center"/>
              <w:rPr>
                <w:rFonts w:ascii="Arial" w:hAnsi="Arial" w:cs="Arial"/>
                <w:sz w:val="28"/>
                <w:szCs w:val="28"/>
              </w:rPr>
            </w:pPr>
            <w:r w:rsidRPr="0007538A">
              <w:rPr>
                <w:rFonts w:ascii="Arial" w:hAnsi="Arial" w:cs="Arial"/>
                <w:sz w:val="28"/>
                <w:szCs w:val="28"/>
              </w:rPr>
              <w:t>2019</w:t>
            </w:r>
          </w:p>
        </w:tc>
        <w:tc>
          <w:tcPr>
            <w:tcW w:w="2264" w:type="dxa"/>
          </w:tcPr>
          <w:p w14:paraId="478FC25A" w14:textId="42D85365" w:rsidR="001F56F0" w:rsidRPr="0007538A" w:rsidRDefault="001F56F0" w:rsidP="001F56F0">
            <w:pPr>
              <w:spacing w:line="276" w:lineRule="auto"/>
              <w:jc w:val="center"/>
              <w:rPr>
                <w:rFonts w:ascii="Arial" w:hAnsi="Arial" w:cs="Arial"/>
                <w:sz w:val="28"/>
                <w:szCs w:val="28"/>
              </w:rPr>
            </w:pPr>
            <w:r w:rsidRPr="0007538A">
              <w:rPr>
                <w:rFonts w:ascii="Arial" w:hAnsi="Arial" w:cs="Arial"/>
                <w:sz w:val="28"/>
                <w:szCs w:val="28"/>
              </w:rPr>
              <w:t>2018</w:t>
            </w:r>
          </w:p>
        </w:tc>
      </w:tr>
      <w:tr w:rsidR="001F56F0" w:rsidRPr="0007538A" w14:paraId="16D231D6" w14:textId="77777777" w:rsidTr="001F56F0">
        <w:tc>
          <w:tcPr>
            <w:tcW w:w="2264" w:type="dxa"/>
          </w:tcPr>
          <w:p w14:paraId="6F308B2D" w14:textId="46198834" w:rsidR="001F56F0" w:rsidRPr="0007538A" w:rsidRDefault="001F56F0" w:rsidP="001F56F0">
            <w:pPr>
              <w:spacing w:line="276" w:lineRule="auto"/>
              <w:jc w:val="both"/>
              <w:rPr>
                <w:rFonts w:ascii="Arial" w:hAnsi="Arial" w:cs="Arial"/>
                <w:sz w:val="28"/>
                <w:szCs w:val="28"/>
              </w:rPr>
            </w:pPr>
            <w:r w:rsidRPr="0007538A">
              <w:rPr>
                <w:rFonts w:ascii="Arial" w:hAnsi="Arial" w:cs="Arial"/>
                <w:sz w:val="28"/>
                <w:szCs w:val="28"/>
              </w:rPr>
              <w:t xml:space="preserve">Véhicules </w:t>
            </w:r>
            <w:r w:rsidR="004649E1" w:rsidRPr="0007538A">
              <w:rPr>
                <w:rFonts w:ascii="Arial" w:hAnsi="Arial" w:cs="Arial"/>
                <w:sz w:val="28"/>
                <w:szCs w:val="28"/>
              </w:rPr>
              <w:t>Élysée</w:t>
            </w:r>
          </w:p>
        </w:tc>
        <w:tc>
          <w:tcPr>
            <w:tcW w:w="2264" w:type="dxa"/>
          </w:tcPr>
          <w:p w14:paraId="345837DB" w14:textId="3BCDD351" w:rsidR="001F56F0" w:rsidRPr="0007538A" w:rsidRDefault="001F56F0" w:rsidP="001F56F0">
            <w:pPr>
              <w:spacing w:line="276" w:lineRule="auto"/>
              <w:jc w:val="center"/>
              <w:rPr>
                <w:rFonts w:ascii="Arial" w:hAnsi="Arial" w:cs="Arial"/>
                <w:sz w:val="28"/>
                <w:szCs w:val="28"/>
              </w:rPr>
            </w:pPr>
            <w:r w:rsidRPr="0007538A">
              <w:rPr>
                <w:rFonts w:ascii="Arial" w:hAnsi="Arial" w:cs="Arial"/>
                <w:sz w:val="28"/>
                <w:szCs w:val="28"/>
              </w:rPr>
              <w:t>99</w:t>
            </w:r>
          </w:p>
        </w:tc>
        <w:tc>
          <w:tcPr>
            <w:tcW w:w="2264" w:type="dxa"/>
          </w:tcPr>
          <w:p w14:paraId="3763A5CD" w14:textId="7F935ECD" w:rsidR="001F56F0" w:rsidRPr="0007538A" w:rsidRDefault="001F56F0" w:rsidP="001F56F0">
            <w:pPr>
              <w:spacing w:line="276" w:lineRule="auto"/>
              <w:jc w:val="center"/>
              <w:rPr>
                <w:rFonts w:ascii="Arial" w:hAnsi="Arial" w:cs="Arial"/>
                <w:sz w:val="28"/>
                <w:szCs w:val="28"/>
              </w:rPr>
            </w:pPr>
            <w:r w:rsidRPr="0007538A">
              <w:rPr>
                <w:rFonts w:ascii="Arial" w:hAnsi="Arial" w:cs="Arial"/>
                <w:sz w:val="28"/>
                <w:szCs w:val="28"/>
              </w:rPr>
              <w:t>83</w:t>
            </w:r>
          </w:p>
        </w:tc>
        <w:tc>
          <w:tcPr>
            <w:tcW w:w="2264" w:type="dxa"/>
          </w:tcPr>
          <w:p w14:paraId="04DC69C4" w14:textId="10E93F38" w:rsidR="001F56F0" w:rsidRPr="0007538A" w:rsidRDefault="001F56F0" w:rsidP="001F56F0">
            <w:pPr>
              <w:spacing w:line="276" w:lineRule="auto"/>
              <w:jc w:val="center"/>
              <w:rPr>
                <w:rFonts w:ascii="Arial" w:hAnsi="Arial" w:cs="Arial"/>
                <w:sz w:val="28"/>
                <w:szCs w:val="28"/>
              </w:rPr>
            </w:pPr>
            <w:r w:rsidRPr="0007538A">
              <w:rPr>
                <w:rFonts w:ascii="Arial" w:hAnsi="Arial" w:cs="Arial"/>
                <w:sz w:val="28"/>
                <w:szCs w:val="28"/>
              </w:rPr>
              <w:t>82</w:t>
            </w:r>
          </w:p>
        </w:tc>
      </w:tr>
      <w:tr w:rsidR="001F56F0" w:rsidRPr="0007538A" w14:paraId="55F8E663" w14:textId="77777777" w:rsidTr="001F56F0">
        <w:tc>
          <w:tcPr>
            <w:tcW w:w="2264" w:type="dxa"/>
          </w:tcPr>
          <w:p w14:paraId="18CEA9F9" w14:textId="4316A3DA" w:rsidR="001F56F0" w:rsidRPr="0007538A" w:rsidRDefault="001F56F0" w:rsidP="001F56F0">
            <w:pPr>
              <w:spacing w:line="276" w:lineRule="auto"/>
              <w:jc w:val="both"/>
              <w:rPr>
                <w:rFonts w:ascii="Arial" w:hAnsi="Arial" w:cs="Arial"/>
                <w:sz w:val="28"/>
                <w:szCs w:val="28"/>
              </w:rPr>
            </w:pPr>
            <w:r w:rsidRPr="0007538A">
              <w:rPr>
                <w:rFonts w:ascii="Arial" w:hAnsi="Arial" w:cs="Arial"/>
                <w:sz w:val="28"/>
                <w:szCs w:val="28"/>
              </w:rPr>
              <w:t>Prêts constructeurs</w:t>
            </w:r>
          </w:p>
        </w:tc>
        <w:tc>
          <w:tcPr>
            <w:tcW w:w="2264" w:type="dxa"/>
          </w:tcPr>
          <w:p w14:paraId="4B5B7705" w14:textId="1240954C" w:rsidR="001F56F0" w:rsidRPr="0007538A" w:rsidRDefault="001F56F0" w:rsidP="001F56F0">
            <w:pPr>
              <w:spacing w:line="276" w:lineRule="auto"/>
              <w:jc w:val="center"/>
              <w:rPr>
                <w:rFonts w:ascii="Arial" w:hAnsi="Arial" w:cs="Arial"/>
                <w:sz w:val="28"/>
                <w:szCs w:val="28"/>
              </w:rPr>
            </w:pPr>
            <w:r w:rsidRPr="0007538A">
              <w:rPr>
                <w:rFonts w:ascii="Arial" w:hAnsi="Arial" w:cs="Arial"/>
                <w:sz w:val="28"/>
                <w:szCs w:val="28"/>
              </w:rPr>
              <w:t>28</w:t>
            </w:r>
          </w:p>
        </w:tc>
        <w:tc>
          <w:tcPr>
            <w:tcW w:w="2264" w:type="dxa"/>
          </w:tcPr>
          <w:p w14:paraId="0EF1D230" w14:textId="332FDE54" w:rsidR="001F56F0" w:rsidRPr="0007538A" w:rsidRDefault="001F56F0" w:rsidP="001F56F0">
            <w:pPr>
              <w:spacing w:line="276" w:lineRule="auto"/>
              <w:jc w:val="center"/>
              <w:rPr>
                <w:rFonts w:ascii="Arial" w:hAnsi="Arial" w:cs="Arial"/>
                <w:sz w:val="28"/>
                <w:szCs w:val="28"/>
              </w:rPr>
            </w:pPr>
            <w:r w:rsidRPr="0007538A">
              <w:rPr>
                <w:rFonts w:ascii="Arial" w:hAnsi="Arial" w:cs="Arial"/>
                <w:sz w:val="28"/>
                <w:szCs w:val="28"/>
              </w:rPr>
              <w:t>34</w:t>
            </w:r>
          </w:p>
        </w:tc>
        <w:tc>
          <w:tcPr>
            <w:tcW w:w="2264" w:type="dxa"/>
          </w:tcPr>
          <w:p w14:paraId="6E1926F8" w14:textId="64848671" w:rsidR="001F56F0" w:rsidRPr="0007538A" w:rsidRDefault="001F56F0" w:rsidP="001F56F0">
            <w:pPr>
              <w:spacing w:line="276" w:lineRule="auto"/>
              <w:jc w:val="center"/>
              <w:rPr>
                <w:rFonts w:ascii="Arial" w:hAnsi="Arial" w:cs="Arial"/>
                <w:sz w:val="28"/>
                <w:szCs w:val="28"/>
              </w:rPr>
            </w:pPr>
            <w:r w:rsidRPr="0007538A">
              <w:rPr>
                <w:rFonts w:ascii="Arial" w:hAnsi="Arial" w:cs="Arial"/>
                <w:sz w:val="28"/>
                <w:szCs w:val="28"/>
              </w:rPr>
              <w:t>33</w:t>
            </w:r>
          </w:p>
        </w:tc>
      </w:tr>
      <w:tr w:rsidR="001F56F0" w:rsidRPr="0007538A" w14:paraId="43640C98" w14:textId="77777777" w:rsidTr="001F56F0">
        <w:tc>
          <w:tcPr>
            <w:tcW w:w="2264" w:type="dxa"/>
          </w:tcPr>
          <w:p w14:paraId="48AB4C31" w14:textId="46716611" w:rsidR="001F56F0" w:rsidRPr="0007538A" w:rsidRDefault="001F56F0" w:rsidP="001F56F0">
            <w:pPr>
              <w:spacing w:line="276" w:lineRule="auto"/>
              <w:jc w:val="both"/>
              <w:rPr>
                <w:rFonts w:ascii="Arial" w:hAnsi="Arial" w:cs="Arial"/>
                <w:sz w:val="28"/>
                <w:szCs w:val="28"/>
              </w:rPr>
            </w:pPr>
            <w:r w:rsidRPr="0007538A">
              <w:rPr>
                <w:rFonts w:ascii="Arial" w:hAnsi="Arial" w:cs="Arial"/>
                <w:sz w:val="28"/>
                <w:szCs w:val="28"/>
              </w:rPr>
              <w:t xml:space="preserve">GSPR </w:t>
            </w:r>
          </w:p>
        </w:tc>
        <w:tc>
          <w:tcPr>
            <w:tcW w:w="2264" w:type="dxa"/>
          </w:tcPr>
          <w:p w14:paraId="6E96C0AD" w14:textId="222C86A4" w:rsidR="001F56F0" w:rsidRPr="0007538A" w:rsidRDefault="001F56F0" w:rsidP="001F56F0">
            <w:pPr>
              <w:spacing w:line="276" w:lineRule="auto"/>
              <w:jc w:val="center"/>
              <w:rPr>
                <w:rFonts w:ascii="Arial" w:hAnsi="Arial" w:cs="Arial"/>
                <w:sz w:val="28"/>
                <w:szCs w:val="28"/>
              </w:rPr>
            </w:pPr>
            <w:r w:rsidRPr="0007538A">
              <w:rPr>
                <w:rFonts w:ascii="Arial" w:hAnsi="Arial" w:cs="Arial"/>
                <w:sz w:val="28"/>
                <w:szCs w:val="28"/>
              </w:rPr>
              <w:t>32</w:t>
            </w:r>
          </w:p>
        </w:tc>
        <w:tc>
          <w:tcPr>
            <w:tcW w:w="2264" w:type="dxa"/>
          </w:tcPr>
          <w:p w14:paraId="286A94A0" w14:textId="33454F5D" w:rsidR="001F56F0" w:rsidRPr="0007538A" w:rsidRDefault="001F56F0" w:rsidP="001F56F0">
            <w:pPr>
              <w:spacing w:line="276" w:lineRule="auto"/>
              <w:jc w:val="center"/>
              <w:rPr>
                <w:rFonts w:ascii="Arial" w:hAnsi="Arial" w:cs="Arial"/>
                <w:sz w:val="28"/>
                <w:szCs w:val="28"/>
              </w:rPr>
            </w:pPr>
            <w:r w:rsidRPr="0007538A">
              <w:rPr>
                <w:rFonts w:ascii="Arial" w:hAnsi="Arial" w:cs="Arial"/>
                <w:sz w:val="28"/>
                <w:szCs w:val="28"/>
              </w:rPr>
              <w:t>52</w:t>
            </w:r>
          </w:p>
        </w:tc>
        <w:tc>
          <w:tcPr>
            <w:tcW w:w="2264" w:type="dxa"/>
          </w:tcPr>
          <w:p w14:paraId="1BD487A2" w14:textId="4A6E4391" w:rsidR="001F56F0" w:rsidRPr="0007538A" w:rsidRDefault="001F56F0" w:rsidP="001F56F0">
            <w:pPr>
              <w:spacing w:line="276" w:lineRule="auto"/>
              <w:jc w:val="center"/>
              <w:rPr>
                <w:rFonts w:ascii="Arial" w:hAnsi="Arial" w:cs="Arial"/>
                <w:sz w:val="28"/>
                <w:szCs w:val="28"/>
              </w:rPr>
            </w:pPr>
            <w:r w:rsidRPr="0007538A">
              <w:rPr>
                <w:rFonts w:ascii="Arial" w:hAnsi="Arial" w:cs="Arial"/>
                <w:sz w:val="28"/>
                <w:szCs w:val="28"/>
              </w:rPr>
              <w:t>60</w:t>
            </w:r>
          </w:p>
        </w:tc>
      </w:tr>
      <w:tr w:rsidR="001F56F0" w:rsidRPr="0007538A" w14:paraId="7345A158" w14:textId="77777777" w:rsidTr="001F56F0">
        <w:tc>
          <w:tcPr>
            <w:tcW w:w="2264" w:type="dxa"/>
          </w:tcPr>
          <w:p w14:paraId="70440CA4" w14:textId="151F8A86" w:rsidR="001F56F0" w:rsidRPr="0007538A" w:rsidRDefault="001F56F0" w:rsidP="001F56F0">
            <w:pPr>
              <w:spacing w:line="276" w:lineRule="auto"/>
              <w:jc w:val="both"/>
              <w:rPr>
                <w:rFonts w:ascii="Arial" w:hAnsi="Arial" w:cs="Arial"/>
                <w:b/>
                <w:bCs/>
                <w:sz w:val="28"/>
                <w:szCs w:val="28"/>
              </w:rPr>
            </w:pPr>
            <w:r w:rsidRPr="0007538A">
              <w:rPr>
                <w:rFonts w:ascii="Arial" w:hAnsi="Arial" w:cs="Arial"/>
                <w:b/>
                <w:bCs/>
                <w:sz w:val="28"/>
                <w:szCs w:val="28"/>
              </w:rPr>
              <w:t>TOTAL</w:t>
            </w:r>
          </w:p>
        </w:tc>
        <w:tc>
          <w:tcPr>
            <w:tcW w:w="2264" w:type="dxa"/>
          </w:tcPr>
          <w:p w14:paraId="7DA5DF38" w14:textId="4053DEBF" w:rsidR="001F56F0" w:rsidRPr="0007538A" w:rsidRDefault="001F56F0" w:rsidP="001F56F0">
            <w:pPr>
              <w:spacing w:line="276" w:lineRule="auto"/>
              <w:jc w:val="center"/>
              <w:rPr>
                <w:rFonts w:ascii="Arial" w:hAnsi="Arial" w:cs="Arial"/>
                <w:b/>
                <w:bCs/>
                <w:sz w:val="28"/>
                <w:szCs w:val="28"/>
              </w:rPr>
            </w:pPr>
            <w:r w:rsidRPr="0007538A">
              <w:rPr>
                <w:rFonts w:ascii="Arial" w:hAnsi="Arial" w:cs="Arial"/>
                <w:b/>
                <w:bCs/>
                <w:sz w:val="28"/>
                <w:szCs w:val="28"/>
              </w:rPr>
              <w:t>159</w:t>
            </w:r>
          </w:p>
        </w:tc>
        <w:tc>
          <w:tcPr>
            <w:tcW w:w="2264" w:type="dxa"/>
          </w:tcPr>
          <w:p w14:paraId="5F715A0F" w14:textId="75BEB500" w:rsidR="001F56F0" w:rsidRPr="0007538A" w:rsidRDefault="001F56F0" w:rsidP="001F56F0">
            <w:pPr>
              <w:spacing w:line="276" w:lineRule="auto"/>
              <w:jc w:val="center"/>
              <w:rPr>
                <w:rFonts w:ascii="Arial" w:hAnsi="Arial" w:cs="Arial"/>
                <w:b/>
                <w:bCs/>
                <w:sz w:val="28"/>
                <w:szCs w:val="28"/>
              </w:rPr>
            </w:pPr>
            <w:r w:rsidRPr="0007538A">
              <w:rPr>
                <w:rFonts w:ascii="Arial" w:hAnsi="Arial" w:cs="Arial"/>
                <w:b/>
                <w:bCs/>
                <w:sz w:val="28"/>
                <w:szCs w:val="28"/>
              </w:rPr>
              <w:t>169</w:t>
            </w:r>
          </w:p>
        </w:tc>
        <w:tc>
          <w:tcPr>
            <w:tcW w:w="2264" w:type="dxa"/>
          </w:tcPr>
          <w:p w14:paraId="1A98CEE3" w14:textId="585A843B" w:rsidR="001F56F0" w:rsidRPr="0007538A" w:rsidRDefault="001F56F0" w:rsidP="001F56F0">
            <w:pPr>
              <w:spacing w:line="276" w:lineRule="auto"/>
              <w:jc w:val="center"/>
              <w:rPr>
                <w:rFonts w:ascii="Arial" w:hAnsi="Arial" w:cs="Arial"/>
                <w:b/>
                <w:bCs/>
                <w:sz w:val="28"/>
                <w:szCs w:val="28"/>
              </w:rPr>
            </w:pPr>
            <w:r w:rsidRPr="0007538A">
              <w:rPr>
                <w:rFonts w:ascii="Arial" w:hAnsi="Arial" w:cs="Arial"/>
                <w:b/>
                <w:bCs/>
                <w:sz w:val="28"/>
                <w:szCs w:val="28"/>
              </w:rPr>
              <w:t>175</w:t>
            </w:r>
          </w:p>
        </w:tc>
      </w:tr>
    </w:tbl>
    <w:p w14:paraId="29FC906F" w14:textId="238FC0B3" w:rsidR="001F56F0" w:rsidRPr="0007538A" w:rsidRDefault="001F56F0" w:rsidP="001F56F0">
      <w:pPr>
        <w:spacing w:line="276" w:lineRule="auto"/>
        <w:jc w:val="both"/>
        <w:rPr>
          <w:rFonts w:ascii="Arial" w:hAnsi="Arial" w:cs="Arial"/>
          <w:b/>
          <w:bCs/>
          <w:sz w:val="28"/>
          <w:szCs w:val="28"/>
        </w:rPr>
      </w:pPr>
    </w:p>
    <w:p w14:paraId="5CE050C4" w14:textId="273C2D1D" w:rsidR="001F56F0" w:rsidRPr="0007538A" w:rsidRDefault="001F56F0" w:rsidP="001F56F0">
      <w:pPr>
        <w:spacing w:line="276" w:lineRule="auto"/>
        <w:jc w:val="both"/>
        <w:rPr>
          <w:rFonts w:ascii="Arial" w:hAnsi="Arial" w:cs="Arial"/>
          <w:sz w:val="28"/>
          <w:szCs w:val="28"/>
        </w:rPr>
      </w:pPr>
      <w:r w:rsidRPr="0007538A">
        <w:rPr>
          <w:rFonts w:ascii="Arial" w:hAnsi="Arial" w:cs="Arial"/>
          <w:sz w:val="28"/>
          <w:szCs w:val="28"/>
        </w:rPr>
        <w:t>En 2020, sur 41 véhicules achetés pour le GSPR, 12 ont été re</w:t>
      </w:r>
      <w:r w:rsidR="005B5352" w:rsidRPr="0007538A">
        <w:rPr>
          <w:rFonts w:ascii="Arial" w:hAnsi="Arial" w:cs="Arial"/>
          <w:sz w:val="28"/>
          <w:szCs w:val="28"/>
        </w:rPr>
        <w:t>çus. En 2021, 24 véhicules supplémentaires ont été commandés.</w:t>
      </w:r>
    </w:p>
    <w:p w14:paraId="5FA163A7" w14:textId="6FA25081" w:rsidR="004649E1" w:rsidRPr="0007538A" w:rsidRDefault="005B5352" w:rsidP="001F56F0">
      <w:pPr>
        <w:spacing w:line="276" w:lineRule="auto"/>
        <w:jc w:val="both"/>
        <w:rPr>
          <w:rFonts w:ascii="Arial" w:hAnsi="Arial" w:cs="Arial"/>
          <w:sz w:val="28"/>
          <w:szCs w:val="28"/>
        </w:rPr>
      </w:pPr>
      <w:r w:rsidRPr="0007538A">
        <w:rPr>
          <w:rFonts w:ascii="Arial" w:hAnsi="Arial" w:cs="Arial"/>
          <w:sz w:val="28"/>
          <w:szCs w:val="28"/>
        </w:rPr>
        <w:t>De ce fait, les dépenses de fonctionnement du service automobile augmentent régulièrement :</w:t>
      </w:r>
      <w:r w:rsidR="004649E1" w:rsidRPr="0007538A">
        <w:rPr>
          <w:rFonts w:ascii="Arial" w:hAnsi="Arial" w:cs="Arial"/>
          <w:sz w:val="28"/>
          <w:szCs w:val="28"/>
        </w:rPr>
        <w:t xml:space="preserve"> 812 987€ en 2020 (contre 416833€ en 2018). Il est vrai que désormais les dépenses de taxi sont intégrées dans le budget du parc. En 2020, le confinement a fait baisser la dépense globale de taxis (de 246 181€ à 152 580€) mais le coût unitaire d’une course a augmenté de 19% (43€ au lieu de 36€). Quant à la dépense de carburant, limitée en 2020 à 176 842€ </w:t>
      </w:r>
      <w:r w:rsidR="002B5F18" w:rsidRPr="0007538A">
        <w:rPr>
          <w:rFonts w:ascii="Arial" w:hAnsi="Arial" w:cs="Arial"/>
          <w:sz w:val="28"/>
          <w:szCs w:val="28"/>
        </w:rPr>
        <w:t xml:space="preserve">elle ne pourra que croitre du fait </w:t>
      </w:r>
      <w:r w:rsidR="00773810" w:rsidRPr="0007538A">
        <w:rPr>
          <w:rFonts w:ascii="Arial" w:hAnsi="Arial" w:cs="Arial"/>
          <w:sz w:val="28"/>
          <w:szCs w:val="28"/>
        </w:rPr>
        <w:t>d</w:t>
      </w:r>
      <w:r w:rsidR="002B5F18" w:rsidRPr="0007538A">
        <w:rPr>
          <w:rFonts w:ascii="Arial" w:hAnsi="Arial" w:cs="Arial"/>
          <w:sz w:val="28"/>
          <w:szCs w:val="28"/>
        </w:rPr>
        <w:t>e l’augmentation du nombre de véhicules, et malgré le verdissement progressif du parc : 28 véhicules propres (23 électriques et 5 hybrides).</w:t>
      </w:r>
    </w:p>
    <w:p w14:paraId="7EBD1389" w14:textId="36A37784" w:rsidR="002B5F18" w:rsidRPr="0007538A" w:rsidRDefault="002B5F18" w:rsidP="001F56F0">
      <w:pPr>
        <w:spacing w:line="276" w:lineRule="auto"/>
        <w:jc w:val="both"/>
        <w:rPr>
          <w:rFonts w:ascii="Arial" w:hAnsi="Arial" w:cs="Arial"/>
          <w:sz w:val="28"/>
          <w:szCs w:val="28"/>
        </w:rPr>
      </w:pPr>
    </w:p>
    <w:p w14:paraId="382CC976" w14:textId="143CBB2B" w:rsidR="002B5F18" w:rsidRPr="0007538A" w:rsidRDefault="002B5F18" w:rsidP="001F56F0">
      <w:pPr>
        <w:spacing w:line="276" w:lineRule="auto"/>
        <w:jc w:val="both"/>
        <w:rPr>
          <w:rFonts w:ascii="Arial" w:hAnsi="Arial" w:cs="Arial"/>
          <w:b/>
          <w:bCs/>
          <w:caps/>
          <w:sz w:val="28"/>
          <w:szCs w:val="28"/>
        </w:rPr>
      </w:pPr>
      <w:r w:rsidRPr="0007538A">
        <w:rPr>
          <w:rFonts w:ascii="Arial" w:hAnsi="Arial" w:cs="Arial"/>
          <w:b/>
          <w:bCs/>
          <w:caps/>
          <w:sz w:val="28"/>
          <w:szCs w:val="28"/>
        </w:rPr>
        <w:t>Les dépenses de protection juridique</w:t>
      </w:r>
    </w:p>
    <w:p w14:paraId="78E50D6D" w14:textId="06411745" w:rsidR="002B5F18" w:rsidRPr="0007538A" w:rsidRDefault="002B5F18" w:rsidP="001F56F0">
      <w:pPr>
        <w:spacing w:line="276" w:lineRule="auto"/>
        <w:jc w:val="both"/>
        <w:rPr>
          <w:rFonts w:ascii="Arial" w:hAnsi="Arial" w:cs="Arial"/>
          <w:sz w:val="28"/>
          <w:szCs w:val="28"/>
        </w:rPr>
      </w:pPr>
    </w:p>
    <w:p w14:paraId="6ADF935C" w14:textId="76EA3EB2" w:rsidR="002B5F18" w:rsidRPr="0007538A" w:rsidRDefault="002B5F18" w:rsidP="001F56F0">
      <w:pPr>
        <w:spacing w:line="276" w:lineRule="auto"/>
        <w:jc w:val="both"/>
        <w:rPr>
          <w:rFonts w:ascii="Arial" w:hAnsi="Arial" w:cs="Arial"/>
          <w:sz w:val="28"/>
          <w:szCs w:val="28"/>
        </w:rPr>
      </w:pPr>
      <w:r w:rsidRPr="0007538A">
        <w:rPr>
          <w:rFonts w:ascii="Arial" w:hAnsi="Arial" w:cs="Arial"/>
          <w:sz w:val="28"/>
          <w:szCs w:val="28"/>
        </w:rPr>
        <w:t>La partie du rapport consacrée à la prise en charge des frais d’avocat p</w:t>
      </w:r>
      <w:r w:rsidR="00773810" w:rsidRPr="0007538A">
        <w:rPr>
          <w:rFonts w:ascii="Arial" w:hAnsi="Arial" w:cs="Arial"/>
          <w:sz w:val="28"/>
          <w:szCs w:val="28"/>
        </w:rPr>
        <w:t>our</w:t>
      </w:r>
      <w:r w:rsidRPr="0007538A">
        <w:rPr>
          <w:rFonts w:ascii="Arial" w:hAnsi="Arial" w:cs="Arial"/>
          <w:sz w:val="28"/>
          <w:szCs w:val="28"/>
        </w:rPr>
        <w:t xml:space="preserve"> les personnels mis en cause dans l’affaire des sondages reprend au mot près le texte de l’an dernier (à l’exception de l’actualisation des données financières). Faute de toute investigation, aucune observation n’est formulée sur la régularité et le contenu des conventions activées alors même qu’il s’agit de sommes importantes : 122 707€ dépensées en 2020 après 159 766€ en 2019.</w:t>
      </w:r>
    </w:p>
    <w:p w14:paraId="10494405" w14:textId="77777777" w:rsidR="002B5F18" w:rsidRPr="0007538A" w:rsidRDefault="002B5F18" w:rsidP="001F56F0">
      <w:pPr>
        <w:spacing w:line="276" w:lineRule="auto"/>
        <w:jc w:val="both"/>
        <w:rPr>
          <w:rFonts w:ascii="Arial" w:hAnsi="Arial" w:cs="Arial"/>
          <w:sz w:val="28"/>
          <w:szCs w:val="28"/>
        </w:rPr>
      </w:pPr>
    </w:p>
    <w:p w14:paraId="735D4F4B" w14:textId="5E9DFF14" w:rsidR="00A52DBB" w:rsidRPr="0007538A" w:rsidRDefault="00A52DBB" w:rsidP="001F56F0">
      <w:pPr>
        <w:spacing w:line="276" w:lineRule="auto"/>
        <w:jc w:val="both"/>
        <w:rPr>
          <w:rFonts w:ascii="Arial" w:hAnsi="Arial" w:cs="Arial"/>
          <w:b/>
          <w:bCs/>
          <w:caps/>
          <w:sz w:val="28"/>
          <w:szCs w:val="28"/>
        </w:rPr>
      </w:pPr>
      <w:r w:rsidRPr="0007538A">
        <w:rPr>
          <w:rFonts w:ascii="Arial" w:hAnsi="Arial" w:cs="Arial"/>
          <w:b/>
          <w:bCs/>
          <w:caps/>
          <w:sz w:val="28"/>
          <w:szCs w:val="28"/>
        </w:rPr>
        <w:t>Les dépenses du conjoint du président</w:t>
      </w:r>
    </w:p>
    <w:p w14:paraId="6E4F83E5" w14:textId="7B83DC07" w:rsidR="00A52DBB" w:rsidRPr="0007538A" w:rsidRDefault="00A52DBB" w:rsidP="001F56F0">
      <w:pPr>
        <w:spacing w:line="276" w:lineRule="auto"/>
        <w:jc w:val="both"/>
        <w:rPr>
          <w:rFonts w:ascii="Arial" w:hAnsi="Arial" w:cs="Arial"/>
          <w:sz w:val="28"/>
          <w:szCs w:val="28"/>
          <w:u w:val="single"/>
        </w:rPr>
      </w:pPr>
    </w:p>
    <w:p w14:paraId="0C9CF1DB" w14:textId="273334B9" w:rsidR="00A52DBB" w:rsidRPr="0007538A" w:rsidRDefault="00A52DBB" w:rsidP="001F56F0">
      <w:pPr>
        <w:spacing w:line="276" w:lineRule="auto"/>
        <w:jc w:val="both"/>
        <w:rPr>
          <w:rFonts w:ascii="Arial" w:hAnsi="Arial" w:cs="Arial"/>
          <w:sz w:val="28"/>
          <w:szCs w:val="28"/>
        </w:rPr>
      </w:pPr>
      <w:r w:rsidRPr="0007538A">
        <w:rPr>
          <w:rFonts w:ascii="Arial" w:hAnsi="Arial" w:cs="Arial"/>
          <w:sz w:val="28"/>
          <w:szCs w:val="28"/>
        </w:rPr>
        <w:t xml:space="preserve">Conformément au souhait de transparence exprimé par le président de la République, la Cour des comptes examine chaque année les dépenses engagées par l’épouse président. En 2020, l’activité de Mme Macron a été </w:t>
      </w:r>
      <w:r w:rsidRPr="0007538A">
        <w:rPr>
          <w:rFonts w:ascii="Arial" w:hAnsi="Arial" w:cs="Arial"/>
          <w:sz w:val="28"/>
          <w:szCs w:val="28"/>
        </w:rPr>
        <w:lastRenderedPageBreak/>
        <w:t xml:space="preserve">réduite à quatre déplacements officiels </w:t>
      </w:r>
      <w:r w:rsidR="008D3100" w:rsidRPr="0007538A">
        <w:rPr>
          <w:rFonts w:ascii="Arial" w:hAnsi="Arial" w:cs="Arial"/>
          <w:sz w:val="28"/>
          <w:szCs w:val="28"/>
        </w:rPr>
        <w:t>en compagnie du président, dont un à l’étranger et à quatre déplacements hors Ile de France en train ou en voiture</w:t>
      </w:r>
      <w:r w:rsidR="0083364A" w:rsidRPr="0007538A">
        <w:rPr>
          <w:rFonts w:ascii="Arial" w:hAnsi="Arial" w:cs="Arial"/>
          <w:sz w:val="28"/>
          <w:szCs w:val="28"/>
        </w:rPr>
        <w:t xml:space="preserve"> sans son époux</w:t>
      </w:r>
      <w:r w:rsidR="008D3100" w:rsidRPr="0007538A">
        <w:rPr>
          <w:rFonts w:ascii="Arial" w:hAnsi="Arial" w:cs="Arial"/>
          <w:sz w:val="28"/>
          <w:szCs w:val="28"/>
        </w:rPr>
        <w:t>. Son secrétariat qui n’a pas été modifié (deux collaborateurs du cabinet du président, une assistante et demie) a un coût salarial stable de 291 826€ représentant 0,26% du budget de la présidence.</w:t>
      </w:r>
    </w:p>
    <w:p w14:paraId="7D9A27A1" w14:textId="462C91ED" w:rsidR="00FD50B6" w:rsidRPr="0007538A" w:rsidRDefault="00FD50B6" w:rsidP="001F56F0">
      <w:pPr>
        <w:spacing w:line="276" w:lineRule="auto"/>
        <w:jc w:val="both"/>
        <w:rPr>
          <w:rFonts w:ascii="Arial" w:hAnsi="Arial" w:cs="Arial"/>
          <w:sz w:val="28"/>
          <w:szCs w:val="28"/>
        </w:rPr>
      </w:pPr>
      <w:r w:rsidRPr="0007538A">
        <w:rPr>
          <w:rFonts w:ascii="Arial" w:hAnsi="Arial" w:cs="Arial"/>
          <w:sz w:val="28"/>
          <w:szCs w:val="28"/>
        </w:rPr>
        <w:t>Mme. Macron a reçu 25 000 courriers en forte augmentation (21 000 en 2019 et 19 500 en 2018) dont le traitement mobilise 7 personnes (sur les 55 de l’unité correspondance).</w:t>
      </w:r>
    </w:p>
    <w:p w14:paraId="36E717AD" w14:textId="0640AEA6" w:rsidR="00FD50B6" w:rsidRDefault="00FD50B6" w:rsidP="001F56F0">
      <w:pPr>
        <w:spacing w:line="276" w:lineRule="auto"/>
        <w:jc w:val="both"/>
        <w:rPr>
          <w:rFonts w:ascii="Arial" w:hAnsi="Arial" w:cs="Arial"/>
          <w:sz w:val="28"/>
          <w:szCs w:val="28"/>
        </w:rPr>
      </w:pPr>
      <w:r w:rsidRPr="0007538A">
        <w:rPr>
          <w:rFonts w:ascii="Arial" w:hAnsi="Arial" w:cs="Arial"/>
          <w:sz w:val="28"/>
          <w:szCs w:val="28"/>
        </w:rPr>
        <w:t>Elle ne dispose d’aucun budget de représentation et utilise les services de la coiffeuse maquilleuse de la présidence.</w:t>
      </w:r>
    </w:p>
    <w:p w14:paraId="7A78D2C5" w14:textId="3C5BF1CC" w:rsidR="0035393E" w:rsidRDefault="0035393E" w:rsidP="001F56F0">
      <w:pPr>
        <w:spacing w:line="276" w:lineRule="auto"/>
        <w:jc w:val="both"/>
        <w:rPr>
          <w:rFonts w:ascii="Arial" w:hAnsi="Arial" w:cs="Arial"/>
          <w:sz w:val="28"/>
          <w:szCs w:val="28"/>
        </w:rPr>
      </w:pPr>
      <w:r>
        <w:rPr>
          <w:rFonts w:ascii="Arial" w:hAnsi="Arial" w:cs="Arial"/>
          <w:sz w:val="28"/>
          <w:szCs w:val="28"/>
        </w:rPr>
        <w:t>Le coût de cette prestation (5200 euros ttc par mois) fait régulièrement polémique : pendant la présidence de F. Hollande, le montant atteignait 10 000 euros par mois et dans les premiers mois du mandat d’E. Macron, la facture s’élevait à 9 000 euros par mois.</w:t>
      </w:r>
    </w:p>
    <w:p w14:paraId="2E57E2EC" w14:textId="47549263" w:rsidR="0035393E" w:rsidRPr="0007538A" w:rsidRDefault="0035393E" w:rsidP="001F56F0">
      <w:pPr>
        <w:spacing w:line="276" w:lineRule="auto"/>
        <w:jc w:val="both"/>
        <w:rPr>
          <w:rFonts w:ascii="Arial" w:hAnsi="Arial" w:cs="Arial"/>
          <w:sz w:val="28"/>
          <w:szCs w:val="28"/>
        </w:rPr>
      </w:pPr>
      <w:r>
        <w:rPr>
          <w:rFonts w:ascii="Arial" w:hAnsi="Arial" w:cs="Arial"/>
          <w:sz w:val="28"/>
          <w:szCs w:val="28"/>
        </w:rPr>
        <w:t>A la suite des observations formulées par les rapporteurs de la commission des finances de l’Assemblée, la dépense a pu être réduite. Il convient d’admettre que le chef de l’État et sa compagne sont soumis en permanence à la vision intrusive des caméras et qu’il est nécessaire d’avoir recours à des prestations de coiffure et de maquillage, dépenses superflues pour un citoyen « normal » mais indispensables pour le chef de l’État qui est, en quelque sorte, l’image de la France.</w:t>
      </w:r>
    </w:p>
    <w:p w14:paraId="257872DB" w14:textId="53C9C317" w:rsidR="00FD50B6" w:rsidRPr="0007538A" w:rsidRDefault="00FD50B6" w:rsidP="001F56F0">
      <w:pPr>
        <w:spacing w:line="276" w:lineRule="auto"/>
        <w:jc w:val="both"/>
        <w:rPr>
          <w:rFonts w:ascii="Arial" w:hAnsi="Arial" w:cs="Arial"/>
          <w:sz w:val="28"/>
          <w:szCs w:val="28"/>
        </w:rPr>
      </w:pPr>
    </w:p>
    <w:p w14:paraId="7E4E297C" w14:textId="179A7BFA" w:rsidR="00682605" w:rsidRPr="0007538A" w:rsidRDefault="00682605" w:rsidP="001F56F0">
      <w:pPr>
        <w:spacing w:line="276" w:lineRule="auto"/>
        <w:jc w:val="both"/>
        <w:rPr>
          <w:rFonts w:ascii="Arial" w:hAnsi="Arial" w:cs="Arial"/>
          <w:sz w:val="28"/>
          <w:szCs w:val="28"/>
        </w:rPr>
      </w:pPr>
    </w:p>
    <w:p w14:paraId="66DBA74B" w14:textId="77777777" w:rsidR="00682605" w:rsidRPr="0007538A" w:rsidRDefault="00682605" w:rsidP="001F56F0">
      <w:pPr>
        <w:spacing w:line="276" w:lineRule="auto"/>
        <w:jc w:val="both"/>
        <w:rPr>
          <w:rFonts w:ascii="Arial" w:hAnsi="Arial" w:cs="Arial"/>
          <w:sz w:val="28"/>
          <w:szCs w:val="28"/>
        </w:rPr>
      </w:pPr>
    </w:p>
    <w:p w14:paraId="230B12B1" w14:textId="4D28F0C3" w:rsidR="00FD50B6" w:rsidRPr="0007538A" w:rsidRDefault="00FD50B6" w:rsidP="001F56F0">
      <w:pPr>
        <w:spacing w:line="276" w:lineRule="auto"/>
        <w:jc w:val="both"/>
        <w:rPr>
          <w:rFonts w:ascii="Arial" w:hAnsi="Arial" w:cs="Arial"/>
          <w:i/>
          <w:iCs/>
          <w:sz w:val="28"/>
          <w:szCs w:val="28"/>
        </w:rPr>
      </w:pPr>
      <w:r w:rsidRPr="0007538A">
        <w:rPr>
          <w:rFonts w:ascii="Arial" w:hAnsi="Arial" w:cs="Arial"/>
          <w:i/>
          <w:iCs/>
          <w:sz w:val="28"/>
          <w:szCs w:val="28"/>
        </w:rPr>
        <w:t>Concernant les autres aspects du budget présidentiel, le rapport de la Cour reprend les rubriques habituelles en actualisant les données</w:t>
      </w:r>
      <w:r w:rsidR="00682605" w:rsidRPr="0007538A">
        <w:rPr>
          <w:rFonts w:ascii="Arial" w:hAnsi="Arial" w:cs="Arial"/>
          <w:i/>
          <w:iCs/>
          <w:sz w:val="28"/>
          <w:szCs w:val="28"/>
        </w:rPr>
        <w:t xml:space="preserve"> financières</w:t>
      </w:r>
      <w:r w:rsidRPr="0007538A">
        <w:rPr>
          <w:rFonts w:ascii="Arial" w:hAnsi="Arial" w:cs="Arial"/>
          <w:i/>
          <w:iCs/>
          <w:sz w:val="28"/>
          <w:szCs w:val="28"/>
        </w:rPr>
        <w:t xml:space="preserve"> </w:t>
      </w:r>
      <w:r w:rsidR="00682605" w:rsidRPr="0007538A">
        <w:rPr>
          <w:rFonts w:ascii="Arial" w:hAnsi="Arial" w:cs="Arial"/>
          <w:i/>
          <w:iCs/>
          <w:sz w:val="28"/>
          <w:szCs w:val="28"/>
        </w:rPr>
        <w:t xml:space="preserve">sans procéder à </w:t>
      </w:r>
      <w:r w:rsidRPr="0007538A">
        <w:rPr>
          <w:rFonts w:ascii="Arial" w:hAnsi="Arial" w:cs="Arial"/>
          <w:i/>
          <w:iCs/>
          <w:sz w:val="28"/>
          <w:szCs w:val="28"/>
        </w:rPr>
        <w:t>des investigations nouvelles.</w:t>
      </w:r>
      <w:r w:rsidR="00682605" w:rsidRPr="0007538A">
        <w:rPr>
          <w:rFonts w:ascii="Arial" w:hAnsi="Arial" w:cs="Arial"/>
          <w:i/>
          <w:iCs/>
          <w:sz w:val="28"/>
          <w:szCs w:val="28"/>
        </w:rPr>
        <w:t xml:space="preserve"> Il est vrai que si on ne cherche pas, on ne trouve rien.</w:t>
      </w:r>
    </w:p>
    <w:p w14:paraId="08245116" w14:textId="4221B28D" w:rsidR="00FD50B6" w:rsidRPr="0007538A" w:rsidRDefault="00FD50B6" w:rsidP="001F56F0">
      <w:pPr>
        <w:spacing w:line="276" w:lineRule="auto"/>
        <w:jc w:val="both"/>
        <w:rPr>
          <w:rFonts w:ascii="Arial" w:hAnsi="Arial" w:cs="Arial"/>
          <w:i/>
          <w:iCs/>
          <w:sz w:val="28"/>
          <w:szCs w:val="28"/>
        </w:rPr>
      </w:pPr>
      <w:r w:rsidRPr="0007538A">
        <w:rPr>
          <w:rFonts w:ascii="Arial" w:hAnsi="Arial" w:cs="Arial"/>
          <w:i/>
          <w:iCs/>
          <w:sz w:val="28"/>
          <w:szCs w:val="28"/>
        </w:rPr>
        <w:t>S’agissant du contrôle de gestion et du contrôle interne, les progrès sont manifeste</w:t>
      </w:r>
      <w:r w:rsidR="00491210" w:rsidRPr="0007538A">
        <w:rPr>
          <w:rFonts w:ascii="Arial" w:hAnsi="Arial" w:cs="Arial"/>
          <w:i/>
          <w:iCs/>
          <w:sz w:val="28"/>
          <w:szCs w:val="28"/>
        </w:rPr>
        <w:t>s. Il est toutefois étonnant qu’une comptabilité analytique ne soit toujours pas disponible ce qui ne permet pas de répartir les charges de personnel selon leurs diverses activités.</w:t>
      </w:r>
      <w:r w:rsidRPr="0007538A">
        <w:rPr>
          <w:rFonts w:ascii="Arial" w:hAnsi="Arial" w:cs="Arial"/>
          <w:i/>
          <w:iCs/>
          <w:sz w:val="28"/>
          <w:szCs w:val="28"/>
        </w:rPr>
        <w:t xml:space="preserve"> </w:t>
      </w:r>
      <w:r w:rsidR="00491210" w:rsidRPr="0007538A">
        <w:rPr>
          <w:rFonts w:ascii="Arial" w:hAnsi="Arial" w:cs="Arial"/>
          <w:i/>
          <w:iCs/>
          <w:sz w:val="28"/>
          <w:szCs w:val="28"/>
        </w:rPr>
        <w:t>A</w:t>
      </w:r>
      <w:r w:rsidRPr="0007538A">
        <w:rPr>
          <w:rFonts w:ascii="Arial" w:hAnsi="Arial" w:cs="Arial"/>
          <w:i/>
          <w:iCs/>
          <w:sz w:val="28"/>
          <w:szCs w:val="28"/>
        </w:rPr>
        <w:t xml:space="preserve">u fil du texte, dans le langage très codés de la Cour, quelques propositions sont suggérées sans que l’on distingue toujours leur importance </w:t>
      </w:r>
      <w:r w:rsidR="00491210" w:rsidRPr="0007538A">
        <w:rPr>
          <w:rFonts w:ascii="Arial" w:hAnsi="Arial" w:cs="Arial"/>
          <w:i/>
          <w:iCs/>
          <w:sz w:val="28"/>
          <w:szCs w:val="28"/>
        </w:rPr>
        <w:t>ou</w:t>
      </w:r>
      <w:r w:rsidRPr="0007538A">
        <w:rPr>
          <w:rFonts w:ascii="Arial" w:hAnsi="Arial" w:cs="Arial"/>
          <w:i/>
          <w:iCs/>
          <w:sz w:val="28"/>
          <w:szCs w:val="28"/>
        </w:rPr>
        <w:t xml:space="preserve"> leur urgence. </w:t>
      </w:r>
      <w:r w:rsidR="00491210" w:rsidRPr="0007538A">
        <w:rPr>
          <w:rFonts w:ascii="Arial" w:hAnsi="Arial" w:cs="Arial"/>
          <w:i/>
          <w:iCs/>
          <w:sz w:val="28"/>
          <w:szCs w:val="28"/>
        </w:rPr>
        <w:t>Subsiste néanmoins une lacune dans ce rapport : la rubrique examinant la suite donnée aux propositions formulées dans les rapports antérieurs.</w:t>
      </w:r>
    </w:p>
    <w:p w14:paraId="743CE159" w14:textId="77777777" w:rsidR="00A52DBB" w:rsidRPr="0007538A" w:rsidRDefault="00A52DBB" w:rsidP="001F56F0">
      <w:pPr>
        <w:spacing w:line="276" w:lineRule="auto"/>
        <w:jc w:val="both"/>
        <w:rPr>
          <w:rFonts w:ascii="Arial" w:hAnsi="Arial" w:cs="Arial"/>
          <w:sz w:val="28"/>
          <w:szCs w:val="28"/>
        </w:rPr>
      </w:pPr>
    </w:p>
    <w:p w14:paraId="0A267189" w14:textId="1ED2D05B" w:rsidR="002B5F18" w:rsidRPr="0007538A" w:rsidRDefault="002B5F18" w:rsidP="001F56F0">
      <w:pPr>
        <w:spacing w:line="276" w:lineRule="auto"/>
        <w:jc w:val="both"/>
        <w:rPr>
          <w:rFonts w:ascii="Arial" w:hAnsi="Arial" w:cs="Arial"/>
          <w:sz w:val="28"/>
          <w:szCs w:val="28"/>
        </w:rPr>
      </w:pPr>
      <w:r w:rsidRPr="0007538A">
        <w:rPr>
          <w:rFonts w:ascii="Arial" w:hAnsi="Arial" w:cs="Arial"/>
          <w:sz w:val="28"/>
          <w:szCs w:val="28"/>
        </w:rPr>
        <w:t xml:space="preserve">  </w:t>
      </w:r>
    </w:p>
    <w:p w14:paraId="188FE650" w14:textId="638347D4" w:rsidR="008D3850" w:rsidRPr="0007538A" w:rsidRDefault="008D3850" w:rsidP="001F56F0">
      <w:pPr>
        <w:spacing w:line="276" w:lineRule="auto"/>
        <w:jc w:val="both"/>
        <w:rPr>
          <w:rFonts w:ascii="Arial" w:hAnsi="Arial" w:cs="Arial"/>
          <w:sz w:val="28"/>
          <w:szCs w:val="28"/>
        </w:rPr>
      </w:pPr>
    </w:p>
    <w:p w14:paraId="116D5A3D" w14:textId="77777777" w:rsidR="008D3850" w:rsidRPr="0007538A" w:rsidRDefault="008D3850" w:rsidP="001F56F0">
      <w:pPr>
        <w:spacing w:line="276" w:lineRule="auto"/>
        <w:jc w:val="both"/>
        <w:rPr>
          <w:rFonts w:ascii="Arial" w:hAnsi="Arial" w:cs="Arial"/>
          <w:sz w:val="28"/>
          <w:szCs w:val="28"/>
        </w:rPr>
      </w:pPr>
    </w:p>
    <w:p w14:paraId="6D4E1D70" w14:textId="5D86A4CE" w:rsidR="008D3850" w:rsidRPr="0007538A" w:rsidRDefault="008D3850" w:rsidP="00976153">
      <w:pPr>
        <w:spacing w:line="276" w:lineRule="auto"/>
        <w:jc w:val="right"/>
        <w:rPr>
          <w:rFonts w:ascii="Arial" w:hAnsi="Arial" w:cs="Arial"/>
          <w:sz w:val="28"/>
          <w:szCs w:val="28"/>
        </w:rPr>
      </w:pPr>
      <w:r w:rsidRPr="0007538A">
        <w:rPr>
          <w:rFonts w:ascii="Arial" w:hAnsi="Arial" w:cs="Arial"/>
          <w:sz w:val="28"/>
          <w:szCs w:val="28"/>
        </w:rPr>
        <w:t xml:space="preserve">René </w:t>
      </w:r>
      <w:proofErr w:type="spellStart"/>
      <w:r w:rsidRPr="0007538A">
        <w:rPr>
          <w:rFonts w:ascii="Arial" w:hAnsi="Arial" w:cs="Arial"/>
          <w:sz w:val="28"/>
          <w:szCs w:val="28"/>
        </w:rPr>
        <w:t>Dosière</w:t>
      </w:r>
      <w:proofErr w:type="spellEnd"/>
    </w:p>
    <w:p w14:paraId="07940F23" w14:textId="4DCC5970" w:rsidR="008D3850" w:rsidRPr="0007538A" w:rsidRDefault="008D3850" w:rsidP="00976153">
      <w:pPr>
        <w:spacing w:line="276" w:lineRule="auto"/>
        <w:jc w:val="right"/>
        <w:rPr>
          <w:rFonts w:ascii="Arial" w:hAnsi="Arial" w:cs="Arial"/>
          <w:sz w:val="28"/>
          <w:szCs w:val="28"/>
        </w:rPr>
      </w:pPr>
      <w:r w:rsidRPr="0007538A">
        <w:rPr>
          <w:rFonts w:ascii="Arial" w:hAnsi="Arial" w:cs="Arial"/>
          <w:sz w:val="28"/>
          <w:szCs w:val="28"/>
        </w:rPr>
        <w:t xml:space="preserve">Membre honoraire du Parlement </w:t>
      </w:r>
    </w:p>
    <w:p w14:paraId="338FF4D5" w14:textId="3A10907C" w:rsidR="008D3850" w:rsidRPr="0007538A" w:rsidRDefault="008D3850" w:rsidP="00976153">
      <w:pPr>
        <w:spacing w:line="276" w:lineRule="auto"/>
        <w:jc w:val="right"/>
        <w:rPr>
          <w:rFonts w:ascii="Arial" w:hAnsi="Arial" w:cs="Arial"/>
          <w:sz w:val="28"/>
          <w:szCs w:val="28"/>
        </w:rPr>
      </w:pPr>
      <w:r w:rsidRPr="0007538A">
        <w:rPr>
          <w:rFonts w:ascii="Arial" w:hAnsi="Arial" w:cs="Arial"/>
          <w:sz w:val="28"/>
          <w:szCs w:val="28"/>
        </w:rPr>
        <w:t xml:space="preserve">Auteur de Frais de Palais. Vivre à l’Élysée de De Gaulle à Macron, </w:t>
      </w:r>
      <w:proofErr w:type="spellStart"/>
      <w:r w:rsidRPr="0007538A">
        <w:rPr>
          <w:rFonts w:ascii="Arial" w:hAnsi="Arial" w:cs="Arial"/>
          <w:sz w:val="28"/>
          <w:szCs w:val="28"/>
        </w:rPr>
        <w:t>ed</w:t>
      </w:r>
      <w:proofErr w:type="spellEnd"/>
      <w:r w:rsidRPr="0007538A">
        <w:rPr>
          <w:rFonts w:ascii="Arial" w:hAnsi="Arial" w:cs="Arial"/>
          <w:sz w:val="28"/>
          <w:szCs w:val="28"/>
        </w:rPr>
        <w:t xml:space="preserve"> de l’observatoire, 2019</w:t>
      </w:r>
    </w:p>
    <w:sectPr w:rsidR="008D3850" w:rsidRPr="0007538A" w:rsidSect="0046707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7D49" w14:textId="77777777" w:rsidR="00AB579A" w:rsidRDefault="00AB579A" w:rsidP="00E60233">
      <w:r>
        <w:separator/>
      </w:r>
    </w:p>
  </w:endnote>
  <w:endnote w:type="continuationSeparator" w:id="0">
    <w:p w14:paraId="2C65D031" w14:textId="77777777" w:rsidR="00AB579A" w:rsidRDefault="00AB579A" w:rsidP="00E6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BDE0" w14:textId="77777777" w:rsidR="00AB579A" w:rsidRDefault="00AB579A" w:rsidP="00E60233">
      <w:r>
        <w:separator/>
      </w:r>
    </w:p>
  </w:footnote>
  <w:footnote w:type="continuationSeparator" w:id="0">
    <w:p w14:paraId="6FB1E7F0" w14:textId="77777777" w:rsidR="00AB579A" w:rsidRDefault="00AB579A" w:rsidP="00E60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1C8"/>
    <w:rsid w:val="000012BF"/>
    <w:rsid w:val="000441C8"/>
    <w:rsid w:val="0007538A"/>
    <w:rsid w:val="001544CE"/>
    <w:rsid w:val="001979A4"/>
    <w:rsid w:val="001F56F0"/>
    <w:rsid w:val="00201FA1"/>
    <w:rsid w:val="002B5F18"/>
    <w:rsid w:val="0035393E"/>
    <w:rsid w:val="00362801"/>
    <w:rsid w:val="00394A54"/>
    <w:rsid w:val="003A6981"/>
    <w:rsid w:val="003D0A1B"/>
    <w:rsid w:val="004253FB"/>
    <w:rsid w:val="004649E1"/>
    <w:rsid w:val="00467076"/>
    <w:rsid w:val="00472DD7"/>
    <w:rsid w:val="00483885"/>
    <w:rsid w:val="00491210"/>
    <w:rsid w:val="00540571"/>
    <w:rsid w:val="00547FC4"/>
    <w:rsid w:val="005B5352"/>
    <w:rsid w:val="005F4069"/>
    <w:rsid w:val="0065792E"/>
    <w:rsid w:val="00667661"/>
    <w:rsid w:val="00677473"/>
    <w:rsid w:val="00682605"/>
    <w:rsid w:val="006E04FC"/>
    <w:rsid w:val="00773810"/>
    <w:rsid w:val="00792EA0"/>
    <w:rsid w:val="007E3343"/>
    <w:rsid w:val="007F3146"/>
    <w:rsid w:val="0083364A"/>
    <w:rsid w:val="00881754"/>
    <w:rsid w:val="008D3100"/>
    <w:rsid w:val="008D3850"/>
    <w:rsid w:val="0093295B"/>
    <w:rsid w:val="00976153"/>
    <w:rsid w:val="009B0B96"/>
    <w:rsid w:val="009F7A73"/>
    <w:rsid w:val="00A52DBB"/>
    <w:rsid w:val="00AB579A"/>
    <w:rsid w:val="00AF2C82"/>
    <w:rsid w:val="00BF4EF3"/>
    <w:rsid w:val="00C324FE"/>
    <w:rsid w:val="00C329F5"/>
    <w:rsid w:val="00C8136C"/>
    <w:rsid w:val="00D85595"/>
    <w:rsid w:val="00E60233"/>
    <w:rsid w:val="00E66BF6"/>
    <w:rsid w:val="00E83BB5"/>
    <w:rsid w:val="00EE577A"/>
    <w:rsid w:val="00FD5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F376"/>
  <w15:chartTrackingRefBased/>
  <w15:docId w15:val="{D9B9BD22-B89E-2548-AF05-BB9A943E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44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60233"/>
    <w:pPr>
      <w:tabs>
        <w:tab w:val="center" w:pos="4536"/>
        <w:tab w:val="right" w:pos="9072"/>
      </w:tabs>
    </w:pPr>
  </w:style>
  <w:style w:type="character" w:customStyle="1" w:styleId="En-tteCar">
    <w:name w:val="En-tête Car"/>
    <w:basedOn w:val="Policepardfaut"/>
    <w:link w:val="En-tte"/>
    <w:uiPriority w:val="99"/>
    <w:rsid w:val="00E60233"/>
  </w:style>
  <w:style w:type="paragraph" w:styleId="Pieddepage">
    <w:name w:val="footer"/>
    <w:basedOn w:val="Normal"/>
    <w:link w:val="PieddepageCar"/>
    <w:uiPriority w:val="99"/>
    <w:unhideWhenUsed/>
    <w:rsid w:val="00E60233"/>
    <w:pPr>
      <w:tabs>
        <w:tab w:val="center" w:pos="4536"/>
        <w:tab w:val="right" w:pos="9072"/>
      </w:tabs>
    </w:pPr>
  </w:style>
  <w:style w:type="character" w:customStyle="1" w:styleId="PieddepageCar">
    <w:name w:val="Pied de page Car"/>
    <w:basedOn w:val="Policepardfaut"/>
    <w:link w:val="Pieddepage"/>
    <w:uiPriority w:val="99"/>
    <w:rsid w:val="00E60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9</Pages>
  <Words>2451</Words>
  <Characters>13482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lahouali cherif</dc:creator>
  <cp:keywords/>
  <dc:description/>
  <cp:lastModifiedBy>lahouali cherif</cp:lastModifiedBy>
  <cp:revision>35</cp:revision>
  <dcterms:created xsi:type="dcterms:W3CDTF">2021-07-30T06:42:00Z</dcterms:created>
  <dcterms:modified xsi:type="dcterms:W3CDTF">2021-08-04T10:11:00Z</dcterms:modified>
</cp:coreProperties>
</file>