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DE" w:rsidRPr="000D2138" w:rsidRDefault="007021AE" w:rsidP="00590F41">
      <w:pPr>
        <w:spacing w:after="0"/>
        <w:rPr>
          <w:rFonts w:ascii="Arial Black" w:hAnsi="Arial Black"/>
          <w:bCs/>
          <w:sz w:val="32"/>
          <w:szCs w:val="32"/>
        </w:rPr>
      </w:pPr>
      <w:r w:rsidRPr="000D2138">
        <w:rPr>
          <w:rFonts w:ascii="Arial Black" w:hAnsi="Arial Black"/>
          <w:bCs/>
          <w:noProof/>
          <w:sz w:val="32"/>
          <w:szCs w:val="32"/>
          <w:lang w:eastAsia="fr-FR"/>
        </w:rPr>
        <w:drawing>
          <wp:anchor distT="0" distB="0" distL="114300" distR="114300" simplePos="0" relativeHeight="251658240" behindDoc="0" locked="0" layoutInCell="1" allowOverlap="1">
            <wp:simplePos x="0" y="0"/>
            <wp:positionH relativeFrom="column">
              <wp:posOffset>-85725</wp:posOffset>
            </wp:positionH>
            <wp:positionV relativeFrom="paragraph">
              <wp:posOffset>-134620</wp:posOffset>
            </wp:positionV>
            <wp:extent cx="1085850" cy="1191260"/>
            <wp:effectExtent l="0" t="0" r="0" b="0"/>
            <wp:wrapSquare wrapText="bothSides"/>
            <wp:docPr id="1" name="Image 1" descr="D:\Mes Données\Pictures\usr-c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nnées\Pictures\usr-cgt.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1191260"/>
                    </a:xfrm>
                    <a:prstGeom prst="rect">
                      <a:avLst/>
                    </a:prstGeom>
                    <a:noFill/>
                    <a:ln>
                      <a:noFill/>
                    </a:ln>
                  </pic:spPr>
                </pic:pic>
              </a:graphicData>
            </a:graphic>
          </wp:anchor>
        </w:drawing>
      </w:r>
      <w:r w:rsidR="00D64CF5">
        <w:rPr>
          <w:rFonts w:ascii="Arial Black" w:hAnsi="Arial Black"/>
          <w:bCs/>
          <w:sz w:val="32"/>
          <w:szCs w:val="32"/>
        </w:rPr>
        <w:t xml:space="preserve">         </w:t>
      </w:r>
      <w:r w:rsidRPr="000D2138">
        <w:rPr>
          <w:rFonts w:ascii="Arial Black" w:hAnsi="Arial Black"/>
          <w:bCs/>
          <w:sz w:val="32"/>
          <w:szCs w:val="32"/>
        </w:rPr>
        <w:t>C</w:t>
      </w:r>
      <w:r w:rsidR="00A6294B" w:rsidRPr="000D2138">
        <w:rPr>
          <w:rFonts w:ascii="Arial Black" w:hAnsi="Arial Black"/>
          <w:bCs/>
          <w:sz w:val="32"/>
          <w:szCs w:val="32"/>
        </w:rPr>
        <w:t>SG, blocage des pensions : ça suffit !</w:t>
      </w:r>
    </w:p>
    <w:p w:rsidR="00ED706C" w:rsidRPr="007C5727" w:rsidRDefault="00A6294B" w:rsidP="00590F41">
      <w:pPr>
        <w:spacing w:after="0"/>
        <w:jc w:val="center"/>
        <w:rPr>
          <w:rFonts w:ascii="Arial Black" w:hAnsi="Arial Black"/>
          <w:bCs/>
          <w:sz w:val="28"/>
          <w:szCs w:val="28"/>
        </w:rPr>
      </w:pPr>
      <w:r w:rsidRPr="007C5727">
        <w:rPr>
          <w:rFonts w:ascii="Arial Black" w:hAnsi="Arial Black"/>
          <w:bCs/>
          <w:sz w:val="28"/>
          <w:szCs w:val="28"/>
        </w:rPr>
        <w:t>Manifes</w:t>
      </w:r>
      <w:r w:rsidR="007F2ED3" w:rsidRPr="007C5727">
        <w:rPr>
          <w:rFonts w:ascii="Arial Black" w:hAnsi="Arial Black"/>
          <w:bCs/>
          <w:sz w:val="28"/>
          <w:szCs w:val="28"/>
        </w:rPr>
        <w:t>tations</w:t>
      </w:r>
      <w:r w:rsidR="00CD7288" w:rsidRPr="007C5727">
        <w:rPr>
          <w:rFonts w:ascii="Arial Black" w:hAnsi="Arial Black"/>
          <w:bCs/>
          <w:sz w:val="28"/>
          <w:szCs w:val="28"/>
        </w:rPr>
        <w:t xml:space="preserve"> dans tout le pays</w:t>
      </w:r>
    </w:p>
    <w:p w:rsidR="007F0D82" w:rsidRPr="007346EE" w:rsidRDefault="007F0D82" w:rsidP="00590F41">
      <w:pPr>
        <w:spacing w:after="0"/>
        <w:jc w:val="center"/>
        <w:rPr>
          <w:rFonts w:ascii="Arial Black" w:hAnsi="Arial Black"/>
          <w:bCs/>
          <w:sz w:val="52"/>
          <w:szCs w:val="52"/>
        </w:rPr>
      </w:pPr>
      <w:r w:rsidRPr="007346EE">
        <w:rPr>
          <w:rFonts w:ascii="Arial Black" w:hAnsi="Arial Black"/>
          <w:bCs/>
          <w:sz w:val="52"/>
          <w:szCs w:val="52"/>
        </w:rPr>
        <w:t>Jeudi</w:t>
      </w:r>
      <w:r w:rsidR="00ED706C" w:rsidRPr="007346EE">
        <w:rPr>
          <w:rFonts w:ascii="Arial Black" w:hAnsi="Arial Black"/>
          <w:bCs/>
          <w:sz w:val="52"/>
          <w:szCs w:val="52"/>
        </w:rPr>
        <w:t xml:space="preserve"> 14 </w:t>
      </w:r>
      <w:r w:rsidR="007F2ED3" w:rsidRPr="007346EE">
        <w:rPr>
          <w:rFonts w:ascii="Arial Black" w:hAnsi="Arial Black"/>
          <w:bCs/>
          <w:sz w:val="52"/>
          <w:szCs w:val="52"/>
        </w:rPr>
        <w:t>juin 2018</w:t>
      </w:r>
      <w:r w:rsidRPr="007346EE">
        <w:rPr>
          <w:rFonts w:ascii="Arial Black" w:hAnsi="Arial Black"/>
          <w:bCs/>
          <w:sz w:val="52"/>
          <w:szCs w:val="52"/>
        </w:rPr>
        <w:t xml:space="preserve"> à 10h30</w:t>
      </w:r>
    </w:p>
    <w:p w:rsidR="00A6294B" w:rsidRPr="007C5727" w:rsidRDefault="00590F41" w:rsidP="00590F41">
      <w:pPr>
        <w:spacing w:after="0"/>
        <w:jc w:val="center"/>
        <w:rPr>
          <w:rFonts w:ascii="Arial Black" w:hAnsi="Arial Black"/>
          <w:bCs/>
          <w:sz w:val="28"/>
          <w:szCs w:val="28"/>
        </w:rPr>
      </w:pPr>
      <w:r>
        <w:rPr>
          <w:rFonts w:ascii="Arial Black" w:hAnsi="Arial Black"/>
          <w:bCs/>
          <w:sz w:val="28"/>
          <w:szCs w:val="28"/>
        </w:rPr>
        <w:t xml:space="preserve">     </w:t>
      </w:r>
      <w:r w:rsidR="007346EE">
        <w:rPr>
          <w:rFonts w:ascii="Arial Black" w:hAnsi="Arial Black"/>
          <w:bCs/>
          <w:sz w:val="28"/>
          <w:szCs w:val="28"/>
        </w:rPr>
        <w:t xml:space="preserve">              </w:t>
      </w:r>
      <w:r w:rsidR="007F0D82" w:rsidRPr="007C5727">
        <w:rPr>
          <w:rFonts w:ascii="Arial Black" w:hAnsi="Arial Black"/>
          <w:bCs/>
          <w:sz w:val="28"/>
          <w:szCs w:val="28"/>
        </w:rPr>
        <w:t>11 rassemblements</w:t>
      </w:r>
      <w:r w:rsidR="007F0D82" w:rsidRPr="00D64CF5">
        <w:rPr>
          <w:rFonts w:ascii="Arial Black" w:hAnsi="Arial Black"/>
          <w:bCs/>
          <w:sz w:val="40"/>
          <w:szCs w:val="40"/>
        </w:rPr>
        <w:t>*</w:t>
      </w:r>
      <w:r w:rsidR="007F0D82" w:rsidRPr="007C5727">
        <w:rPr>
          <w:rFonts w:ascii="Arial Black" w:hAnsi="Arial Black"/>
          <w:bCs/>
          <w:sz w:val="28"/>
          <w:szCs w:val="28"/>
        </w:rPr>
        <w:t xml:space="preserve"> dans le Finistère</w:t>
      </w:r>
    </w:p>
    <w:p w:rsidR="00A6294B" w:rsidRPr="0004138F" w:rsidRDefault="00A6294B" w:rsidP="00A6294B">
      <w:pPr>
        <w:spacing w:after="0" w:line="240" w:lineRule="exact"/>
        <w:jc w:val="both"/>
        <w:rPr>
          <w:rFonts w:ascii="Calisto MT" w:hAnsi="Calisto MT"/>
        </w:rPr>
      </w:pPr>
    </w:p>
    <w:p w:rsidR="00A6294B" w:rsidRPr="00ED706C" w:rsidRDefault="00A6294B" w:rsidP="007F0D82">
      <w:pPr>
        <w:pStyle w:val="Sansinterligne"/>
        <w:jc w:val="both"/>
        <w:rPr>
          <w:sz w:val="24"/>
          <w:szCs w:val="24"/>
        </w:rPr>
      </w:pPr>
      <w:r w:rsidRPr="00ED706C">
        <w:rPr>
          <w:sz w:val="24"/>
          <w:szCs w:val="24"/>
        </w:rPr>
        <w:t>Depuis son installation à la présidence de la République, M. Macron a gelé les pensions en 2018 et a augmenté la CSG de 25 %, ce qui diminue de plusieurs centaines d’euros par an le pouvoir d’achat d’un grand nombre de retraités depuis le 1</w:t>
      </w:r>
      <w:r w:rsidRPr="00ED706C">
        <w:rPr>
          <w:sz w:val="24"/>
          <w:szCs w:val="24"/>
          <w:vertAlign w:val="superscript"/>
        </w:rPr>
        <w:t>er</w:t>
      </w:r>
      <w:r w:rsidRPr="00ED706C">
        <w:rPr>
          <w:sz w:val="24"/>
          <w:szCs w:val="24"/>
        </w:rPr>
        <w:t xml:space="preserve"> janvier 2018.</w:t>
      </w:r>
    </w:p>
    <w:p w:rsidR="00A6294B" w:rsidRPr="00ED706C" w:rsidRDefault="00A6294B" w:rsidP="007F0D82">
      <w:pPr>
        <w:pStyle w:val="Sansinterligne"/>
        <w:jc w:val="both"/>
        <w:rPr>
          <w:sz w:val="24"/>
          <w:szCs w:val="24"/>
        </w:rPr>
      </w:pPr>
    </w:p>
    <w:p w:rsidR="00A6294B" w:rsidRPr="00ED706C" w:rsidRDefault="00A6294B" w:rsidP="007F0D82">
      <w:pPr>
        <w:pStyle w:val="Sansinterligne"/>
        <w:jc w:val="both"/>
        <w:rPr>
          <w:b/>
          <w:sz w:val="24"/>
          <w:szCs w:val="24"/>
        </w:rPr>
        <w:sectPr w:rsidR="00A6294B" w:rsidRPr="00ED706C" w:rsidSect="007F0D82">
          <w:headerReference w:type="even" r:id="rId8"/>
          <w:headerReference w:type="first" r:id="rId9"/>
          <w:pgSz w:w="11900" w:h="16840"/>
          <w:pgMar w:top="720" w:right="720" w:bottom="397" w:left="720" w:header="709" w:footer="709" w:gutter="0"/>
          <w:cols w:space="708"/>
          <w:docGrid w:linePitch="326"/>
        </w:sectPr>
      </w:pPr>
    </w:p>
    <w:p w:rsidR="00510065" w:rsidRPr="00ED706C" w:rsidRDefault="009B7470" w:rsidP="007F0D82">
      <w:pPr>
        <w:pStyle w:val="Sansinterligne"/>
        <w:jc w:val="both"/>
        <w:rPr>
          <w:sz w:val="24"/>
          <w:szCs w:val="24"/>
        </w:rPr>
      </w:pPr>
      <w:r w:rsidRPr="00ED706C">
        <w:rPr>
          <w:b/>
          <w:sz w:val="24"/>
          <w:szCs w:val="24"/>
        </w:rPr>
        <w:lastRenderedPageBreak/>
        <w:t xml:space="preserve">A l’appel de </w:t>
      </w:r>
      <w:r w:rsidR="00A6294B" w:rsidRPr="00ED706C">
        <w:rPr>
          <w:b/>
          <w:sz w:val="24"/>
          <w:szCs w:val="24"/>
        </w:rPr>
        <w:t xml:space="preserve"> neuf organisations</w:t>
      </w:r>
      <w:r w:rsidR="002F6BB7">
        <w:rPr>
          <w:b/>
          <w:sz w:val="24"/>
          <w:szCs w:val="24"/>
        </w:rPr>
        <w:t>,</w:t>
      </w:r>
      <w:r w:rsidR="00A6294B" w:rsidRPr="00ED706C">
        <w:rPr>
          <w:b/>
          <w:sz w:val="24"/>
          <w:szCs w:val="24"/>
        </w:rPr>
        <w:t xml:space="preserve"> </w:t>
      </w:r>
      <w:r w:rsidR="000D4924" w:rsidRPr="00ED706C">
        <w:rPr>
          <w:b/>
          <w:sz w:val="24"/>
          <w:szCs w:val="24"/>
        </w:rPr>
        <w:t>les</w:t>
      </w:r>
      <w:r w:rsidR="00A6294B" w:rsidRPr="00ED706C">
        <w:rPr>
          <w:b/>
          <w:sz w:val="24"/>
          <w:szCs w:val="24"/>
        </w:rPr>
        <w:t xml:space="preserve"> </w:t>
      </w:r>
      <w:r w:rsidR="002F6BB7">
        <w:rPr>
          <w:b/>
          <w:sz w:val="24"/>
          <w:szCs w:val="24"/>
        </w:rPr>
        <w:t>retraités</w:t>
      </w:r>
      <w:r w:rsidR="007F0D82" w:rsidRPr="00ED706C">
        <w:rPr>
          <w:b/>
          <w:sz w:val="24"/>
          <w:szCs w:val="24"/>
        </w:rPr>
        <w:t xml:space="preserve"> ont</w:t>
      </w:r>
      <w:r w:rsidR="000D4924" w:rsidRPr="00ED706C">
        <w:rPr>
          <w:b/>
          <w:sz w:val="24"/>
          <w:szCs w:val="24"/>
        </w:rPr>
        <w:t xml:space="preserve"> </w:t>
      </w:r>
      <w:r w:rsidR="00A6294B" w:rsidRPr="00ED706C">
        <w:rPr>
          <w:b/>
          <w:sz w:val="24"/>
          <w:szCs w:val="24"/>
        </w:rPr>
        <w:t xml:space="preserve"> </w:t>
      </w:r>
      <w:r w:rsidR="000D4924" w:rsidRPr="00ED706C">
        <w:rPr>
          <w:b/>
          <w:sz w:val="24"/>
          <w:szCs w:val="24"/>
        </w:rPr>
        <w:t>e</w:t>
      </w:r>
      <w:r w:rsidR="00A6294B" w:rsidRPr="00ED706C">
        <w:rPr>
          <w:b/>
          <w:sz w:val="24"/>
          <w:szCs w:val="24"/>
        </w:rPr>
        <w:t>xprim</w:t>
      </w:r>
      <w:r w:rsidR="000D4924" w:rsidRPr="00ED706C">
        <w:rPr>
          <w:b/>
          <w:sz w:val="24"/>
          <w:szCs w:val="24"/>
        </w:rPr>
        <w:t>é</w:t>
      </w:r>
      <w:r w:rsidR="00A6294B" w:rsidRPr="00ED706C">
        <w:rPr>
          <w:b/>
          <w:sz w:val="24"/>
          <w:szCs w:val="24"/>
        </w:rPr>
        <w:t xml:space="preserve"> leur colère en manifestant</w:t>
      </w:r>
      <w:r w:rsidR="00A6294B" w:rsidRPr="00ED706C">
        <w:rPr>
          <w:sz w:val="24"/>
          <w:szCs w:val="24"/>
        </w:rPr>
        <w:t xml:space="preserve"> : 80 000 le 28 septembre, puis </w:t>
      </w:r>
      <w:r w:rsidRPr="00ED706C">
        <w:rPr>
          <w:sz w:val="24"/>
          <w:szCs w:val="24"/>
        </w:rPr>
        <w:t xml:space="preserve">200 000 le 15 mars dans plus de </w:t>
      </w:r>
      <w:r w:rsidR="00A6294B" w:rsidRPr="00ED706C">
        <w:rPr>
          <w:sz w:val="24"/>
          <w:szCs w:val="24"/>
        </w:rPr>
        <w:t>160 villes.</w:t>
      </w:r>
      <w:r w:rsidR="00510065" w:rsidRPr="00ED706C">
        <w:rPr>
          <w:sz w:val="24"/>
          <w:szCs w:val="24"/>
        </w:rPr>
        <w:t xml:space="preserve"> </w:t>
      </w:r>
    </w:p>
    <w:p w:rsidR="009B7470" w:rsidRPr="00ED706C" w:rsidRDefault="007021AE" w:rsidP="007F0D82">
      <w:pPr>
        <w:pStyle w:val="Sansinterligne"/>
        <w:jc w:val="both"/>
        <w:rPr>
          <w:sz w:val="24"/>
          <w:szCs w:val="24"/>
        </w:rPr>
      </w:pPr>
      <w:r w:rsidRPr="00ED706C">
        <w:rPr>
          <w:sz w:val="24"/>
          <w:szCs w:val="24"/>
        </w:rPr>
        <w:t>(2500</w:t>
      </w:r>
      <w:r w:rsidR="009B7470" w:rsidRPr="00ED706C">
        <w:rPr>
          <w:sz w:val="24"/>
          <w:szCs w:val="24"/>
        </w:rPr>
        <w:t xml:space="preserve"> et 7000 dans notre département)</w:t>
      </w:r>
    </w:p>
    <w:p w:rsidR="008157DE" w:rsidRPr="00ED706C" w:rsidRDefault="008157DE" w:rsidP="007F0D82">
      <w:pPr>
        <w:pStyle w:val="Sansinterligne"/>
        <w:jc w:val="both"/>
        <w:rPr>
          <w:sz w:val="24"/>
          <w:szCs w:val="24"/>
        </w:rPr>
      </w:pPr>
    </w:p>
    <w:p w:rsidR="00A6294B" w:rsidRPr="00ED706C" w:rsidRDefault="00A6294B" w:rsidP="007F0D82">
      <w:pPr>
        <w:pStyle w:val="Sansinterligne"/>
        <w:jc w:val="both"/>
        <w:rPr>
          <w:sz w:val="24"/>
          <w:szCs w:val="24"/>
        </w:rPr>
      </w:pPr>
      <w:r w:rsidRPr="00ED706C">
        <w:rPr>
          <w:sz w:val="24"/>
          <w:szCs w:val="24"/>
        </w:rPr>
        <w:t>Cette colère vient de loin, de l’accumulation d’attaques menées par les gouvernements depuis le printemps 2014 : gel des pensions, création ou augmentation de taxes, suppression de dispositions fiscales spécifiques, etc.</w:t>
      </w:r>
    </w:p>
    <w:p w:rsidR="00A6294B" w:rsidRPr="00ED706C" w:rsidRDefault="00A6294B" w:rsidP="007F0D82">
      <w:pPr>
        <w:pStyle w:val="Sansinterligne"/>
        <w:jc w:val="both"/>
        <w:rPr>
          <w:b/>
          <w:sz w:val="24"/>
          <w:szCs w:val="24"/>
        </w:rPr>
      </w:pPr>
    </w:p>
    <w:p w:rsidR="00A6294B" w:rsidRPr="00ED706C" w:rsidRDefault="00A6294B" w:rsidP="007F0D82">
      <w:pPr>
        <w:pStyle w:val="Sansinterligne"/>
        <w:jc w:val="both"/>
        <w:rPr>
          <w:sz w:val="24"/>
          <w:szCs w:val="24"/>
        </w:rPr>
      </w:pPr>
      <w:r w:rsidRPr="00ED706C">
        <w:rPr>
          <w:b/>
          <w:sz w:val="24"/>
          <w:szCs w:val="24"/>
        </w:rPr>
        <w:t>L’énorme succès des manifestations</w:t>
      </w:r>
      <w:r w:rsidRPr="00ED706C">
        <w:rPr>
          <w:sz w:val="24"/>
          <w:szCs w:val="24"/>
        </w:rPr>
        <w:t xml:space="preserve"> a incité le premier ministre à effectuer un tout petit geste, à exonérer d’augmentation de la CSG quelques </w:t>
      </w:r>
      <w:r w:rsidR="000D4924" w:rsidRPr="00ED706C">
        <w:rPr>
          <w:sz w:val="24"/>
          <w:szCs w:val="24"/>
        </w:rPr>
        <w:t xml:space="preserve">100 000 </w:t>
      </w:r>
      <w:r w:rsidRPr="00ED706C">
        <w:rPr>
          <w:sz w:val="24"/>
          <w:szCs w:val="24"/>
        </w:rPr>
        <w:t xml:space="preserve">retraités… en 2019. </w:t>
      </w:r>
      <w:r w:rsidRPr="00ED706C">
        <w:rPr>
          <w:b/>
          <w:sz w:val="24"/>
          <w:szCs w:val="24"/>
        </w:rPr>
        <w:t>Ce premier recul</w:t>
      </w:r>
      <w:r w:rsidRPr="00ED706C">
        <w:rPr>
          <w:sz w:val="24"/>
          <w:szCs w:val="24"/>
        </w:rPr>
        <w:t xml:space="preserve"> reste bien trop limité</w:t>
      </w:r>
      <w:r w:rsidR="007C5727">
        <w:rPr>
          <w:sz w:val="24"/>
          <w:szCs w:val="24"/>
        </w:rPr>
        <w:t> !</w:t>
      </w:r>
    </w:p>
    <w:p w:rsidR="008157DE" w:rsidRPr="00ED706C" w:rsidRDefault="008157DE" w:rsidP="007F0D82">
      <w:pPr>
        <w:pStyle w:val="Sansinterligne"/>
        <w:jc w:val="both"/>
        <w:rPr>
          <w:b/>
          <w:sz w:val="24"/>
          <w:szCs w:val="24"/>
        </w:rPr>
      </w:pPr>
    </w:p>
    <w:p w:rsidR="00A6294B" w:rsidRPr="00ED706C" w:rsidRDefault="003B67B2" w:rsidP="007F0D82">
      <w:pPr>
        <w:pStyle w:val="Sansinterligne"/>
        <w:jc w:val="both"/>
        <w:rPr>
          <w:sz w:val="24"/>
          <w:szCs w:val="24"/>
        </w:rPr>
      </w:pPr>
      <w:r w:rsidRPr="00ED706C">
        <w:rPr>
          <w:b/>
          <w:sz w:val="24"/>
          <w:szCs w:val="24"/>
        </w:rPr>
        <w:t>Les propos tenus les</w:t>
      </w:r>
      <w:r w:rsidR="00A6294B" w:rsidRPr="00ED706C">
        <w:rPr>
          <w:b/>
          <w:sz w:val="24"/>
          <w:szCs w:val="24"/>
        </w:rPr>
        <w:t xml:space="preserve"> 12 et </w:t>
      </w:r>
      <w:r w:rsidRPr="00ED706C">
        <w:rPr>
          <w:b/>
          <w:sz w:val="24"/>
          <w:szCs w:val="24"/>
        </w:rPr>
        <w:t xml:space="preserve"> 15 avril</w:t>
      </w:r>
      <w:r w:rsidR="00A6294B" w:rsidRPr="00ED706C">
        <w:rPr>
          <w:b/>
          <w:sz w:val="24"/>
          <w:szCs w:val="24"/>
        </w:rPr>
        <w:t xml:space="preserve"> à la télévision par le Président de la République</w:t>
      </w:r>
      <w:r w:rsidR="00A6294B" w:rsidRPr="00ED706C">
        <w:rPr>
          <w:sz w:val="24"/>
          <w:szCs w:val="24"/>
        </w:rPr>
        <w:t xml:space="preserve"> confirment qu’il ne veut toujours rien comprendre de la </w:t>
      </w:r>
      <w:r w:rsidR="00A6294B" w:rsidRPr="00ED706C">
        <w:rPr>
          <w:sz w:val="24"/>
          <w:szCs w:val="24"/>
        </w:rPr>
        <w:lastRenderedPageBreak/>
        <w:t xml:space="preserve">colère des retraités. Il nous dit qu’il ne prend pas les retraités « pour un portefeuille », peut-être, mais il les prend bien pour un porte-monnaie … dans lequel il tape pour aller grossir les portefeuilles d’une minorité privilégiée. </w:t>
      </w:r>
    </w:p>
    <w:p w:rsidR="00B41D97" w:rsidRPr="00ED706C" w:rsidRDefault="00B41D97" w:rsidP="007F0D82">
      <w:pPr>
        <w:pStyle w:val="Sansinterligne"/>
        <w:jc w:val="both"/>
        <w:rPr>
          <w:sz w:val="24"/>
          <w:szCs w:val="24"/>
        </w:rPr>
      </w:pPr>
    </w:p>
    <w:p w:rsidR="00B41D97" w:rsidRPr="00ED706C" w:rsidRDefault="00510065" w:rsidP="007F0D82">
      <w:pPr>
        <w:pStyle w:val="Sansinterligne"/>
        <w:jc w:val="both"/>
        <w:rPr>
          <w:sz w:val="24"/>
          <w:szCs w:val="24"/>
        </w:rPr>
      </w:pPr>
      <w:r w:rsidRPr="00ED706C">
        <w:rPr>
          <w:sz w:val="24"/>
          <w:szCs w:val="24"/>
        </w:rPr>
        <w:t>Aujourd'hui il déclare ne pas être contre u</w:t>
      </w:r>
      <w:r w:rsidR="00B41D97" w:rsidRPr="00ED706C">
        <w:rPr>
          <w:sz w:val="24"/>
          <w:szCs w:val="24"/>
        </w:rPr>
        <w:t xml:space="preserve">ne seconde journée de solidarité! </w:t>
      </w:r>
    </w:p>
    <w:p w:rsidR="008157DE" w:rsidRPr="00ED706C" w:rsidRDefault="008157DE" w:rsidP="007F0D82">
      <w:pPr>
        <w:pStyle w:val="Sansinterligne"/>
        <w:jc w:val="both"/>
        <w:rPr>
          <w:sz w:val="24"/>
          <w:szCs w:val="24"/>
        </w:rPr>
      </w:pPr>
    </w:p>
    <w:p w:rsidR="000D4924" w:rsidRPr="00ED706C" w:rsidRDefault="00B41D97" w:rsidP="007F0D82">
      <w:pPr>
        <w:pStyle w:val="Sansinterligne"/>
        <w:jc w:val="both"/>
        <w:rPr>
          <w:sz w:val="24"/>
          <w:szCs w:val="24"/>
        </w:rPr>
      </w:pPr>
      <w:r w:rsidRPr="00ED706C">
        <w:rPr>
          <w:sz w:val="24"/>
          <w:szCs w:val="24"/>
        </w:rPr>
        <w:t xml:space="preserve">Cela ressemble à une mauvaise blague. La hausse de la CSG a été imposée par le gouvernement pour compenser la suppression des cotisations maladie et chômage prélevées sur les salaires… et voila que </w:t>
      </w:r>
      <w:r w:rsidR="00510065" w:rsidRPr="00ED706C">
        <w:rPr>
          <w:sz w:val="24"/>
          <w:szCs w:val="24"/>
        </w:rPr>
        <w:t xml:space="preserve">les mêmes </w:t>
      </w:r>
      <w:r w:rsidRPr="00ED706C">
        <w:rPr>
          <w:sz w:val="24"/>
          <w:szCs w:val="24"/>
        </w:rPr>
        <w:t>demande</w:t>
      </w:r>
      <w:r w:rsidR="00510065" w:rsidRPr="00ED706C">
        <w:rPr>
          <w:sz w:val="24"/>
          <w:szCs w:val="24"/>
        </w:rPr>
        <w:t>nt</w:t>
      </w:r>
      <w:r w:rsidRPr="00ED706C">
        <w:rPr>
          <w:sz w:val="24"/>
          <w:szCs w:val="24"/>
        </w:rPr>
        <w:t xml:space="preserve"> aux salariés de travailler "gratis" un jour férié sans rémunération pour… aider les personnes en situation de dépendance.</w:t>
      </w:r>
    </w:p>
    <w:p w:rsidR="007F0D82" w:rsidRDefault="007F0D82" w:rsidP="007F0D82">
      <w:pPr>
        <w:pStyle w:val="Sansinterligne"/>
        <w:jc w:val="both"/>
        <w:rPr>
          <w:sz w:val="24"/>
          <w:szCs w:val="24"/>
        </w:rPr>
      </w:pPr>
    </w:p>
    <w:p w:rsidR="009B7470" w:rsidRPr="008157DE" w:rsidRDefault="00B41D97" w:rsidP="007F0D82">
      <w:pPr>
        <w:pStyle w:val="Sansinterligne"/>
        <w:jc w:val="both"/>
        <w:rPr>
          <w:b/>
          <w:sz w:val="28"/>
          <w:szCs w:val="28"/>
        </w:rPr>
        <w:sectPr w:rsidR="009B7470" w:rsidRPr="008157DE" w:rsidSect="007F0D82">
          <w:type w:val="continuous"/>
          <w:pgSz w:w="11900" w:h="16840"/>
          <w:pgMar w:top="720" w:right="720" w:bottom="397" w:left="720" w:header="709" w:footer="709" w:gutter="0"/>
          <w:cols w:num="2" w:space="710"/>
          <w:docGrid w:linePitch="326"/>
        </w:sectPr>
      </w:pPr>
      <w:r w:rsidRPr="00ED706C">
        <w:rPr>
          <w:sz w:val="24"/>
          <w:szCs w:val="24"/>
        </w:rPr>
        <w:t>Et les patrons et les plus riches</w:t>
      </w:r>
      <w:r w:rsidR="009B41CB" w:rsidRPr="00ED706C">
        <w:rPr>
          <w:sz w:val="24"/>
          <w:szCs w:val="24"/>
        </w:rPr>
        <w:t xml:space="preserve"> </w:t>
      </w:r>
      <w:r w:rsidRPr="00ED706C">
        <w:rPr>
          <w:sz w:val="24"/>
          <w:szCs w:val="24"/>
        </w:rPr>
        <w:t>ne sont pas sollicités</w:t>
      </w:r>
      <w:r w:rsidR="00FC5703">
        <w:rPr>
          <w:sz w:val="24"/>
          <w:szCs w:val="24"/>
        </w:rPr>
        <w:t xml:space="preserve"> </w:t>
      </w:r>
      <w:r w:rsidRPr="00ED706C">
        <w:rPr>
          <w:sz w:val="24"/>
          <w:szCs w:val="24"/>
        </w:rPr>
        <w:t>?</w:t>
      </w:r>
      <w:r w:rsidR="00387F09" w:rsidRPr="00ED706C">
        <w:rPr>
          <w:sz w:val="24"/>
          <w:szCs w:val="24"/>
        </w:rPr>
        <w:t xml:space="preserve"> </w:t>
      </w:r>
      <w:r w:rsidR="00FC5703" w:rsidRPr="00FC5703">
        <w:rPr>
          <w:b/>
          <w:sz w:val="24"/>
          <w:szCs w:val="24"/>
        </w:rPr>
        <w:t>M</w:t>
      </w:r>
      <w:r w:rsidR="006D4D8C" w:rsidRPr="00FC5703">
        <w:rPr>
          <w:b/>
          <w:sz w:val="24"/>
          <w:szCs w:val="24"/>
        </w:rPr>
        <w:t>acron est bien le président des riches!</w:t>
      </w:r>
    </w:p>
    <w:p w:rsidR="00590F41" w:rsidRPr="00590F41" w:rsidRDefault="007F0D82" w:rsidP="007346EE">
      <w:pPr>
        <w:pStyle w:val="Paragraphedeliste"/>
        <w:spacing w:before="240" w:after="0"/>
        <w:ind w:left="0"/>
        <w:contextualSpacing w:val="0"/>
        <w:jc w:val="center"/>
        <w:rPr>
          <w:rFonts w:ascii="Arial Black" w:hAnsi="Arial Black"/>
          <w:b/>
        </w:rPr>
      </w:pPr>
      <w:r>
        <w:rPr>
          <w:rFonts w:ascii="Arial Black" w:hAnsi="Arial Black"/>
          <w:b/>
        </w:rPr>
        <w:lastRenderedPageBreak/>
        <w:t>L</w:t>
      </w:r>
      <w:r w:rsidR="00392AF4" w:rsidRPr="00510065">
        <w:rPr>
          <w:rFonts w:ascii="Arial Black" w:hAnsi="Arial Black"/>
          <w:b/>
        </w:rPr>
        <w:t>e gouvernement doit annuler la hausse de la CSG,</w:t>
      </w:r>
      <w:r w:rsidR="00510065">
        <w:rPr>
          <w:rFonts w:ascii="Arial Black" w:hAnsi="Arial Black"/>
          <w:b/>
        </w:rPr>
        <w:t xml:space="preserve"> </w:t>
      </w:r>
      <w:r w:rsidR="006D4D8C">
        <w:rPr>
          <w:rFonts w:ascii="Arial Black" w:hAnsi="Arial Black"/>
          <w:b/>
        </w:rPr>
        <w:t xml:space="preserve"> </w:t>
      </w:r>
      <w:r w:rsidR="00392AF4" w:rsidRPr="00510065">
        <w:rPr>
          <w:rFonts w:ascii="Arial Black" w:hAnsi="Arial Black"/>
          <w:b/>
        </w:rPr>
        <w:t>mettre fin au gel des pensions et les revaloriser.</w:t>
      </w:r>
      <w:bookmarkStart w:id="0" w:name="_GoBack"/>
      <w:bookmarkEnd w:id="0"/>
    </w:p>
    <w:p w:rsidR="007F0D82" w:rsidRDefault="007F0D82" w:rsidP="007C5727">
      <w:pPr>
        <w:pStyle w:val="Sansinterligne"/>
        <w:ind w:left="142"/>
        <w:jc w:val="center"/>
        <w:rPr>
          <w:b/>
          <w:bCs/>
          <w:sz w:val="32"/>
          <w:szCs w:val="32"/>
        </w:rPr>
      </w:pPr>
      <w:r>
        <w:rPr>
          <w:b/>
          <w:bCs/>
          <w:sz w:val="32"/>
          <w:szCs w:val="32"/>
        </w:rPr>
        <w:t>L’union syndicale des retraités Cgt du Finistère et 8 organisations et associations vous invitent à participer massivement</w:t>
      </w:r>
      <w:r w:rsidR="007C5727">
        <w:rPr>
          <w:b/>
          <w:bCs/>
          <w:sz w:val="32"/>
          <w:szCs w:val="32"/>
        </w:rPr>
        <w:t xml:space="preserve"> à cette journée d’action</w:t>
      </w:r>
    </w:p>
    <w:p w:rsidR="00D64CF5" w:rsidRDefault="007C5727" w:rsidP="00D64CF5">
      <w:pPr>
        <w:spacing w:after="0" w:line="250" w:lineRule="auto"/>
        <w:ind w:left="301" w:right="108" w:hanging="176"/>
        <w:jc w:val="center"/>
      </w:pPr>
      <w:r w:rsidRPr="00D64CF5">
        <w:rPr>
          <w:bCs/>
          <w:sz w:val="44"/>
          <w:szCs w:val="44"/>
        </w:rPr>
        <w:t>*</w:t>
      </w:r>
      <w:r w:rsidRPr="00FC5703">
        <w:rPr>
          <w:bCs/>
        </w:rPr>
        <w:t xml:space="preserve"> (</w:t>
      </w:r>
      <w:r w:rsidRPr="00FC5703">
        <w:t>BREST, CARHAIX, CHATEAULIN, CONCARNEAU, CROZON, DOUARNENEZ,</w:t>
      </w:r>
    </w:p>
    <w:p w:rsidR="007F0D82" w:rsidRDefault="007C5727" w:rsidP="00D64CF5">
      <w:pPr>
        <w:spacing w:after="0" w:line="250" w:lineRule="auto"/>
        <w:ind w:left="301" w:right="108" w:hanging="176"/>
        <w:jc w:val="center"/>
      </w:pPr>
      <w:r w:rsidRPr="00FC5703">
        <w:t>LANDERNEAU, MORLAIX, PONT L’ABBE, QUIMPER, QUIMPERLE)</w:t>
      </w:r>
    </w:p>
    <w:p w:rsidR="00D64CF5" w:rsidRPr="00590F41" w:rsidRDefault="00D64CF5" w:rsidP="00D64CF5">
      <w:pPr>
        <w:spacing w:after="0" w:line="250" w:lineRule="auto"/>
        <w:ind w:left="301" w:right="108" w:hanging="176"/>
        <w:jc w:val="center"/>
      </w:pPr>
    </w:p>
    <w:p w:rsidR="00590F41" w:rsidRPr="00D64CF5" w:rsidRDefault="00590F41" w:rsidP="00590F41">
      <w:pPr>
        <w:pStyle w:val="Sansinterligne"/>
        <w:pBdr>
          <w:top w:val="single" w:sz="12" w:space="1" w:color="auto"/>
          <w:left w:val="single" w:sz="12" w:space="4" w:color="auto"/>
          <w:bottom w:val="single" w:sz="12" w:space="1" w:color="auto"/>
          <w:right w:val="single" w:sz="12" w:space="4" w:color="auto"/>
        </w:pBdr>
        <w:ind w:left="360"/>
        <w:jc w:val="center"/>
        <w:rPr>
          <w:b/>
          <w:sz w:val="32"/>
          <w:szCs w:val="32"/>
        </w:rPr>
      </w:pPr>
      <w:r w:rsidRPr="00D64CF5">
        <w:rPr>
          <w:b/>
          <w:sz w:val="32"/>
          <w:szCs w:val="32"/>
        </w:rPr>
        <w:t>RASSEMBLEMENT MORLAIX</w:t>
      </w:r>
    </w:p>
    <w:p w:rsidR="00590F41" w:rsidRPr="00D64CF5" w:rsidRDefault="00590F41" w:rsidP="00590F41">
      <w:pPr>
        <w:pStyle w:val="Sansinterligne"/>
        <w:pBdr>
          <w:top w:val="single" w:sz="12" w:space="1" w:color="auto"/>
          <w:left w:val="single" w:sz="12" w:space="4" w:color="auto"/>
          <w:bottom w:val="single" w:sz="12" w:space="1" w:color="auto"/>
          <w:right w:val="single" w:sz="12" w:space="4" w:color="auto"/>
        </w:pBdr>
        <w:ind w:left="360"/>
        <w:jc w:val="center"/>
        <w:rPr>
          <w:b/>
          <w:sz w:val="32"/>
          <w:szCs w:val="32"/>
        </w:rPr>
      </w:pPr>
      <w:r w:rsidRPr="00D64CF5">
        <w:rPr>
          <w:b/>
          <w:sz w:val="32"/>
          <w:szCs w:val="32"/>
        </w:rPr>
        <w:t>JEUDI 14 JUIN 2018</w:t>
      </w:r>
    </w:p>
    <w:p w:rsidR="000D2138" w:rsidRPr="00D64CF5" w:rsidRDefault="00590F41" w:rsidP="00590F41">
      <w:pPr>
        <w:pStyle w:val="Sansinterligne"/>
        <w:pBdr>
          <w:top w:val="single" w:sz="12" w:space="1" w:color="auto"/>
          <w:left w:val="single" w:sz="12" w:space="4" w:color="auto"/>
          <w:bottom w:val="single" w:sz="12" w:space="1" w:color="auto"/>
          <w:right w:val="single" w:sz="12" w:space="4" w:color="auto"/>
        </w:pBdr>
        <w:ind w:left="360"/>
        <w:jc w:val="center"/>
        <w:rPr>
          <w:b/>
          <w:sz w:val="32"/>
          <w:szCs w:val="32"/>
        </w:rPr>
      </w:pPr>
      <w:r w:rsidRPr="00D64CF5">
        <w:rPr>
          <w:b/>
          <w:sz w:val="32"/>
          <w:szCs w:val="32"/>
        </w:rPr>
        <w:t>A 10H30 PLACE DE LA MAIRIE</w:t>
      </w:r>
    </w:p>
    <w:p w:rsidR="000D2138" w:rsidRPr="000D2138" w:rsidRDefault="00407080" w:rsidP="00FC5703">
      <w:pPr>
        <w:spacing w:before="160" w:after="0" w:line="240" w:lineRule="auto"/>
        <w:ind w:firstLine="708"/>
        <w:jc w:val="both"/>
        <w:rPr>
          <w:rFonts w:cstheme="minorHAnsi"/>
          <w:b/>
          <w:sz w:val="32"/>
          <w:szCs w:val="32"/>
        </w:rPr>
      </w:pPr>
      <w:r w:rsidRPr="00407080">
        <w:rPr>
          <w:rFonts w:cstheme="minorHAnsi"/>
          <w:b/>
          <w:bCs/>
          <w:noProof/>
          <w:sz w:val="32"/>
          <w:szCs w:val="32"/>
          <w:lang w:eastAsia="fr-FR"/>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8" type="#_x0000_t102" style="position:absolute;left:0;text-align:left;margin-left:11.25pt;margin-top:8.9pt;width:13.5pt;height:17.65pt;z-index:251661312" fillcolor="black [3213]"/>
        </w:pict>
      </w:r>
      <w:r w:rsidR="000D2138" w:rsidRPr="000D2138">
        <w:rPr>
          <w:rFonts w:cstheme="minorHAnsi"/>
          <w:b/>
          <w:bCs/>
          <w:sz w:val="32"/>
          <w:szCs w:val="32"/>
        </w:rPr>
        <w:t>La Cgt vous invite également à signer la pétition</w:t>
      </w:r>
      <w:r w:rsidR="000D2138">
        <w:rPr>
          <w:rFonts w:cstheme="minorHAnsi"/>
          <w:b/>
          <w:bCs/>
          <w:sz w:val="32"/>
          <w:szCs w:val="32"/>
        </w:rPr>
        <w:t xml:space="preserve"> (</w:t>
      </w:r>
      <w:r w:rsidR="000D2138" w:rsidRPr="000D2138">
        <w:rPr>
          <w:rFonts w:cstheme="minorHAnsi"/>
          <w:b/>
          <w:bCs/>
          <w:sz w:val="32"/>
          <w:szCs w:val="32"/>
        </w:rPr>
        <w:t>au verso</w:t>
      </w:r>
      <w:r w:rsidR="000D2138">
        <w:rPr>
          <w:rFonts w:cstheme="minorHAnsi"/>
          <w:b/>
          <w:bCs/>
          <w:sz w:val="32"/>
          <w:szCs w:val="32"/>
        </w:rPr>
        <w:t>)</w:t>
      </w:r>
      <w:r w:rsidR="000D2138" w:rsidRPr="000D2138">
        <w:rPr>
          <w:rFonts w:cstheme="minorHAnsi"/>
          <w:b/>
          <w:bCs/>
          <w:sz w:val="32"/>
          <w:szCs w:val="32"/>
        </w:rPr>
        <w:t xml:space="preserve"> pour exiger du gouvernement une loi rectificative des finances pour supprimer la hausse de la CSG, la fin du gel des pensions et une augmentation significative des pensions</w:t>
      </w:r>
      <w:r w:rsidR="00FC5703">
        <w:rPr>
          <w:rFonts w:cstheme="minorHAnsi"/>
          <w:b/>
          <w:bCs/>
          <w:sz w:val="32"/>
          <w:szCs w:val="32"/>
        </w:rPr>
        <w:t xml:space="preserve">. </w:t>
      </w:r>
    </w:p>
    <w:p w:rsidR="00796B92" w:rsidRPr="000D2138" w:rsidRDefault="00796B92" w:rsidP="000D2138">
      <w:pPr>
        <w:spacing w:line="240" w:lineRule="auto"/>
        <w:rPr>
          <w:rFonts w:cstheme="minorHAnsi"/>
          <w:b/>
          <w:sz w:val="32"/>
          <w:szCs w:val="32"/>
        </w:rPr>
        <w:sectPr w:rsidR="00796B92" w:rsidRPr="000D2138" w:rsidSect="007C5727">
          <w:type w:val="continuous"/>
          <w:pgSz w:w="11900" w:h="16840"/>
          <w:pgMar w:top="720" w:right="720" w:bottom="397" w:left="720" w:header="709" w:footer="709" w:gutter="0"/>
          <w:cols w:space="710"/>
          <w:docGrid w:linePitch="326"/>
        </w:sectPr>
      </w:pPr>
    </w:p>
    <w:p w:rsidR="00FC5703" w:rsidRPr="00500A49" w:rsidRDefault="00ED706C" w:rsidP="00FC5703">
      <w:pPr>
        <w:spacing w:before="6" w:line="249" w:lineRule="auto"/>
        <w:ind w:left="302" w:right="110" w:hanging="175"/>
        <w:jc w:val="center"/>
        <w:rPr>
          <w:b/>
          <w:sz w:val="32"/>
          <w:szCs w:val="32"/>
          <w:u w:val="single"/>
        </w:rPr>
      </w:pPr>
      <w:r w:rsidRPr="00500A49">
        <w:rPr>
          <w:sz w:val="32"/>
          <w:szCs w:val="32"/>
        </w:rPr>
        <w:lastRenderedPageBreak/>
        <w:t xml:space="preserve"> </w:t>
      </w:r>
      <w:r w:rsidR="00FC5703" w:rsidRPr="00500A49">
        <w:rPr>
          <w:b/>
          <w:sz w:val="32"/>
          <w:szCs w:val="32"/>
          <w:u w:val="single"/>
        </w:rPr>
        <w:t>PETITION NATIONALE</w:t>
      </w:r>
    </w:p>
    <w:p w:rsidR="00FC5703" w:rsidRPr="00500A49" w:rsidRDefault="00FC5703" w:rsidP="00FC5703">
      <w:pPr>
        <w:pStyle w:val="Corpsdetexte"/>
        <w:spacing w:before="208" w:line="249" w:lineRule="auto"/>
        <w:ind w:left="106" w:right="110"/>
        <w:rPr>
          <w:color w:val="231F20"/>
          <w:sz w:val="28"/>
          <w:szCs w:val="28"/>
          <w:lang w:val="fr-FR"/>
        </w:rPr>
      </w:pPr>
      <w:r w:rsidRPr="00500A49">
        <w:rPr>
          <w:color w:val="231F20"/>
          <w:sz w:val="28"/>
          <w:szCs w:val="28"/>
          <w:lang w:val="fr-FR"/>
        </w:rPr>
        <w:t>Que le gouvernement et le parlement prennent, sans attendre, l’initiative d’une loi de finances rectificative qui :</w:t>
      </w:r>
    </w:p>
    <w:p w:rsidR="002714ED" w:rsidRPr="00500A49" w:rsidRDefault="00407080" w:rsidP="00FC5703">
      <w:pPr>
        <w:pStyle w:val="Corpsdetexte"/>
        <w:spacing w:before="208" w:line="249" w:lineRule="auto"/>
        <w:ind w:left="106" w:right="110"/>
        <w:rPr>
          <w:color w:val="231F20"/>
          <w:sz w:val="28"/>
          <w:szCs w:val="28"/>
          <w:lang w:val="fr-FR"/>
        </w:rPr>
      </w:pPr>
      <w:r w:rsidRPr="00407080">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left:0;text-align:left;margin-left:325.6pt;margin-top:24.45pt;width:150pt;height:45.75pt;rotation:-263081fd;z-index:251665408" fillcolor="black">
            <v:fill r:id="rId10" o:title=""/>
            <v:stroke r:id="rId10" o:title=""/>
            <v:shadow color="#868686"/>
            <v:textpath style="font-family:&quot;Arial Black&quot;;font-size:14pt;v-text-kern:t" trim="t" fitpath="t" string="Je signe la pétition"/>
            <w10:wrap type="square"/>
          </v:shape>
        </w:pict>
      </w:r>
    </w:p>
    <w:p w:rsidR="00FC5703" w:rsidRPr="00500A49" w:rsidRDefault="00FC5703" w:rsidP="00500A49">
      <w:pPr>
        <w:pStyle w:val="Paragraphedeliste"/>
        <w:widowControl w:val="0"/>
        <w:numPr>
          <w:ilvl w:val="0"/>
          <w:numId w:val="5"/>
        </w:numPr>
        <w:tabs>
          <w:tab w:val="left" w:pos="666"/>
          <w:tab w:val="left" w:pos="667"/>
        </w:tabs>
        <w:autoSpaceDE w:val="0"/>
        <w:autoSpaceDN w:val="0"/>
        <w:spacing w:after="0" w:line="313" w:lineRule="exact"/>
        <w:rPr>
          <w:sz w:val="28"/>
          <w:szCs w:val="28"/>
        </w:rPr>
      </w:pPr>
      <w:r w:rsidRPr="00500A49">
        <w:rPr>
          <w:color w:val="231F20"/>
          <w:sz w:val="28"/>
          <w:szCs w:val="28"/>
        </w:rPr>
        <w:t>annule la hausse de la CSG pour</w:t>
      </w:r>
      <w:r w:rsidRPr="00500A49">
        <w:rPr>
          <w:color w:val="231F20"/>
          <w:spacing w:val="-9"/>
          <w:sz w:val="28"/>
          <w:szCs w:val="28"/>
        </w:rPr>
        <w:t xml:space="preserve"> </w:t>
      </w:r>
      <w:r w:rsidRPr="00500A49">
        <w:rPr>
          <w:color w:val="231F20"/>
          <w:sz w:val="28"/>
          <w:szCs w:val="28"/>
        </w:rPr>
        <w:t>tous,</w:t>
      </w:r>
    </w:p>
    <w:p w:rsidR="00FC5703" w:rsidRPr="00500A49" w:rsidRDefault="00FC5703" w:rsidP="00500A49">
      <w:pPr>
        <w:pStyle w:val="Paragraphedeliste"/>
        <w:widowControl w:val="0"/>
        <w:numPr>
          <w:ilvl w:val="0"/>
          <w:numId w:val="5"/>
        </w:numPr>
        <w:tabs>
          <w:tab w:val="left" w:pos="639"/>
          <w:tab w:val="left" w:pos="640"/>
        </w:tabs>
        <w:autoSpaceDE w:val="0"/>
        <w:autoSpaceDN w:val="0"/>
        <w:spacing w:after="0" w:line="340" w:lineRule="exact"/>
        <w:rPr>
          <w:sz w:val="28"/>
          <w:szCs w:val="28"/>
        </w:rPr>
      </w:pPr>
      <w:r w:rsidRPr="00500A49">
        <w:rPr>
          <w:color w:val="231F20"/>
          <w:sz w:val="28"/>
          <w:szCs w:val="28"/>
        </w:rPr>
        <w:t>mette fin au gel des</w:t>
      </w:r>
      <w:r w:rsidRPr="00500A49">
        <w:rPr>
          <w:color w:val="231F20"/>
          <w:spacing w:val="-4"/>
          <w:sz w:val="28"/>
          <w:szCs w:val="28"/>
        </w:rPr>
        <w:t xml:space="preserve"> </w:t>
      </w:r>
      <w:r w:rsidRPr="00500A49">
        <w:rPr>
          <w:color w:val="231F20"/>
          <w:sz w:val="28"/>
          <w:szCs w:val="28"/>
        </w:rPr>
        <w:t>pensions</w:t>
      </w:r>
    </w:p>
    <w:p w:rsidR="00FC5703" w:rsidRPr="00500A49" w:rsidRDefault="00FC5703" w:rsidP="00500A49">
      <w:pPr>
        <w:pStyle w:val="Paragraphedeliste"/>
        <w:widowControl w:val="0"/>
        <w:numPr>
          <w:ilvl w:val="0"/>
          <w:numId w:val="5"/>
        </w:numPr>
        <w:tabs>
          <w:tab w:val="left" w:pos="639"/>
          <w:tab w:val="left" w:pos="640"/>
        </w:tabs>
        <w:autoSpaceDE w:val="0"/>
        <w:autoSpaceDN w:val="0"/>
        <w:spacing w:after="0" w:line="377" w:lineRule="exact"/>
        <w:rPr>
          <w:sz w:val="28"/>
          <w:szCs w:val="28"/>
        </w:rPr>
      </w:pPr>
      <w:r w:rsidRPr="00500A49">
        <w:rPr>
          <w:color w:val="231F20"/>
          <w:sz w:val="28"/>
          <w:szCs w:val="28"/>
        </w:rPr>
        <w:t>décide de leur</w:t>
      </w:r>
      <w:r w:rsidRPr="00500A49">
        <w:rPr>
          <w:color w:val="231F20"/>
          <w:spacing w:val="-4"/>
          <w:sz w:val="28"/>
          <w:szCs w:val="28"/>
        </w:rPr>
        <w:t xml:space="preserve"> </w:t>
      </w:r>
      <w:r w:rsidRPr="00500A49">
        <w:rPr>
          <w:color w:val="231F20"/>
          <w:sz w:val="28"/>
          <w:szCs w:val="28"/>
        </w:rPr>
        <w:t>revalorisation</w:t>
      </w:r>
    </w:p>
    <w:p w:rsidR="00500A49" w:rsidRDefault="00500A49" w:rsidP="00500A49">
      <w:pPr>
        <w:tabs>
          <w:tab w:val="left" w:pos="639"/>
          <w:tab w:val="left" w:pos="640"/>
        </w:tabs>
        <w:spacing w:line="377" w:lineRule="exact"/>
        <w:ind w:firstLine="60"/>
        <w:rPr>
          <w:noProof/>
          <w:sz w:val="26"/>
          <w:lang w:eastAsia="fr-FR"/>
        </w:rPr>
      </w:pPr>
    </w:p>
    <w:tbl>
      <w:tblPr>
        <w:tblStyle w:val="Grilledutableau"/>
        <w:tblpPr w:leftFromText="141" w:rightFromText="141" w:vertAnchor="page" w:horzAnchor="margin" w:tblpY="4231"/>
        <w:tblW w:w="0" w:type="auto"/>
        <w:tblLook w:val="04A0"/>
      </w:tblPr>
      <w:tblGrid>
        <w:gridCol w:w="1767"/>
        <w:gridCol w:w="1767"/>
        <w:gridCol w:w="1768"/>
        <w:gridCol w:w="1768"/>
        <w:gridCol w:w="1768"/>
        <w:gridCol w:w="1768"/>
      </w:tblGrid>
      <w:tr w:rsidR="00500A49" w:rsidTr="00500A49">
        <w:tc>
          <w:tcPr>
            <w:tcW w:w="1767" w:type="dxa"/>
          </w:tcPr>
          <w:p w:rsidR="00500A49" w:rsidRDefault="00500A49" w:rsidP="00500A49">
            <w:pPr>
              <w:tabs>
                <w:tab w:val="left" w:pos="639"/>
                <w:tab w:val="left" w:pos="640"/>
              </w:tabs>
              <w:spacing w:line="377" w:lineRule="exact"/>
              <w:jc w:val="center"/>
              <w:rPr>
                <w:noProof/>
                <w:sz w:val="26"/>
                <w:lang w:eastAsia="fr-FR"/>
              </w:rPr>
            </w:pPr>
            <w:r>
              <w:rPr>
                <w:noProof/>
                <w:sz w:val="26"/>
                <w:lang w:eastAsia="fr-FR"/>
              </w:rPr>
              <w:t>Nom</w:t>
            </w:r>
          </w:p>
        </w:tc>
        <w:tc>
          <w:tcPr>
            <w:tcW w:w="1767" w:type="dxa"/>
          </w:tcPr>
          <w:p w:rsidR="00500A49" w:rsidRDefault="00500A49" w:rsidP="00500A49">
            <w:pPr>
              <w:tabs>
                <w:tab w:val="left" w:pos="639"/>
                <w:tab w:val="left" w:pos="640"/>
              </w:tabs>
              <w:spacing w:line="377" w:lineRule="exact"/>
              <w:jc w:val="center"/>
              <w:rPr>
                <w:noProof/>
                <w:sz w:val="26"/>
                <w:lang w:eastAsia="fr-FR"/>
              </w:rPr>
            </w:pPr>
            <w:r>
              <w:rPr>
                <w:noProof/>
                <w:sz w:val="26"/>
                <w:lang w:eastAsia="fr-FR"/>
              </w:rPr>
              <w:t>Ville</w:t>
            </w:r>
          </w:p>
        </w:tc>
        <w:tc>
          <w:tcPr>
            <w:tcW w:w="1768" w:type="dxa"/>
          </w:tcPr>
          <w:p w:rsidR="00500A49" w:rsidRDefault="00500A49" w:rsidP="00500A49">
            <w:pPr>
              <w:tabs>
                <w:tab w:val="left" w:pos="639"/>
                <w:tab w:val="left" w:pos="640"/>
              </w:tabs>
              <w:spacing w:line="377" w:lineRule="exact"/>
              <w:jc w:val="center"/>
              <w:rPr>
                <w:noProof/>
                <w:sz w:val="26"/>
                <w:lang w:eastAsia="fr-FR"/>
              </w:rPr>
            </w:pPr>
            <w:r>
              <w:rPr>
                <w:noProof/>
                <w:sz w:val="26"/>
                <w:lang w:eastAsia="fr-FR"/>
              </w:rPr>
              <w:t>Signature</w:t>
            </w:r>
          </w:p>
        </w:tc>
        <w:tc>
          <w:tcPr>
            <w:tcW w:w="1768" w:type="dxa"/>
          </w:tcPr>
          <w:p w:rsidR="00500A49" w:rsidRDefault="00500A49" w:rsidP="00500A49">
            <w:pPr>
              <w:tabs>
                <w:tab w:val="left" w:pos="639"/>
                <w:tab w:val="left" w:pos="640"/>
              </w:tabs>
              <w:spacing w:line="377" w:lineRule="exact"/>
              <w:jc w:val="center"/>
              <w:rPr>
                <w:noProof/>
                <w:sz w:val="26"/>
                <w:lang w:eastAsia="fr-FR"/>
              </w:rPr>
            </w:pPr>
            <w:r>
              <w:rPr>
                <w:noProof/>
                <w:sz w:val="26"/>
                <w:lang w:eastAsia="fr-FR"/>
              </w:rPr>
              <w:t>Nom</w:t>
            </w:r>
          </w:p>
        </w:tc>
        <w:tc>
          <w:tcPr>
            <w:tcW w:w="1768" w:type="dxa"/>
          </w:tcPr>
          <w:p w:rsidR="00500A49" w:rsidRDefault="00500A49" w:rsidP="00500A49">
            <w:pPr>
              <w:tabs>
                <w:tab w:val="left" w:pos="639"/>
                <w:tab w:val="left" w:pos="640"/>
              </w:tabs>
              <w:spacing w:line="377" w:lineRule="exact"/>
              <w:jc w:val="center"/>
              <w:rPr>
                <w:noProof/>
                <w:sz w:val="26"/>
                <w:lang w:eastAsia="fr-FR"/>
              </w:rPr>
            </w:pPr>
            <w:r>
              <w:rPr>
                <w:noProof/>
                <w:sz w:val="26"/>
                <w:lang w:eastAsia="fr-FR"/>
              </w:rPr>
              <w:t>Prénom</w:t>
            </w:r>
          </w:p>
        </w:tc>
        <w:tc>
          <w:tcPr>
            <w:tcW w:w="1768" w:type="dxa"/>
          </w:tcPr>
          <w:p w:rsidR="00500A49" w:rsidRDefault="00500A49" w:rsidP="00500A49">
            <w:pPr>
              <w:tabs>
                <w:tab w:val="left" w:pos="639"/>
                <w:tab w:val="left" w:pos="640"/>
              </w:tabs>
              <w:spacing w:line="377" w:lineRule="exact"/>
              <w:jc w:val="center"/>
              <w:rPr>
                <w:noProof/>
                <w:sz w:val="26"/>
                <w:lang w:eastAsia="fr-FR"/>
              </w:rPr>
            </w:pPr>
            <w:r>
              <w:rPr>
                <w:noProof/>
                <w:sz w:val="26"/>
                <w:lang w:eastAsia="fr-FR"/>
              </w:rPr>
              <w:t>Signature</w:t>
            </w: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r w:rsidR="00500A49" w:rsidTr="00500A49">
        <w:tc>
          <w:tcPr>
            <w:tcW w:w="1767" w:type="dxa"/>
          </w:tcPr>
          <w:p w:rsidR="00500A49" w:rsidRDefault="00500A49" w:rsidP="00500A49">
            <w:pPr>
              <w:tabs>
                <w:tab w:val="left" w:pos="639"/>
                <w:tab w:val="left" w:pos="640"/>
              </w:tabs>
              <w:spacing w:line="377" w:lineRule="exact"/>
              <w:rPr>
                <w:noProof/>
                <w:sz w:val="26"/>
                <w:lang w:eastAsia="fr-FR"/>
              </w:rPr>
            </w:pPr>
          </w:p>
        </w:tc>
        <w:tc>
          <w:tcPr>
            <w:tcW w:w="1767"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c>
          <w:tcPr>
            <w:tcW w:w="1768" w:type="dxa"/>
          </w:tcPr>
          <w:p w:rsidR="00500A49" w:rsidRDefault="00500A49" w:rsidP="00500A49">
            <w:pPr>
              <w:tabs>
                <w:tab w:val="left" w:pos="639"/>
                <w:tab w:val="left" w:pos="640"/>
              </w:tabs>
              <w:spacing w:line="377" w:lineRule="exact"/>
              <w:rPr>
                <w:noProof/>
                <w:sz w:val="26"/>
                <w:lang w:eastAsia="fr-FR"/>
              </w:rPr>
            </w:pPr>
          </w:p>
        </w:tc>
      </w:tr>
    </w:tbl>
    <w:p w:rsidR="00500A49" w:rsidRDefault="00407080" w:rsidP="00FC5703">
      <w:pPr>
        <w:tabs>
          <w:tab w:val="left" w:pos="639"/>
          <w:tab w:val="left" w:pos="640"/>
        </w:tabs>
        <w:spacing w:line="377" w:lineRule="exact"/>
        <w:rPr>
          <w:noProof/>
          <w:sz w:val="26"/>
          <w:lang w:eastAsia="fr-FR"/>
        </w:rPr>
      </w:pPr>
      <w:r w:rsidRPr="00407080">
        <w:rPr>
          <w:noProof/>
        </w:rPr>
        <w:pict>
          <v:shapetype id="_x0000_t202" coordsize="21600,21600" o:spt="202" path="m,l,21600r21600,l21600,xe">
            <v:stroke joinstyle="miter"/>
            <v:path gradientshapeok="t" o:connecttype="rect"/>
          </v:shapetype>
          <v:shape id="_x0000_s1029" type="#_x0000_t202" style="position:absolute;margin-left:-1.55pt;margin-top:390.25pt;width:524.3pt;height:202.4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NmayctAgAAUwQAAA4AAAAAAAAAAAAAAAAALgIAAGRycy9l&#10;Mm9Eb2MueG1sUEsBAi0AFAAGAAgAAAAhAP0vMtbbAAAABQEAAA8AAAAAAAAAAAAAAAAAhwQAAGRy&#10;cy9kb3ducmV2LnhtbFBLBQYAAAAABAAEAPMAAACPBQAAAAA=&#10;">
            <v:textbox>
              <w:txbxContent>
                <w:p w:rsidR="002714ED" w:rsidRPr="002714ED" w:rsidRDefault="002714ED" w:rsidP="002714ED">
                  <w:pPr>
                    <w:jc w:val="center"/>
                    <w:rPr>
                      <w:b/>
                      <w:sz w:val="28"/>
                      <w:szCs w:val="28"/>
                    </w:rPr>
                  </w:pPr>
                  <w:r w:rsidRPr="002714ED">
                    <w:rPr>
                      <w:b/>
                      <w:sz w:val="28"/>
                      <w:szCs w:val="28"/>
                    </w:rPr>
                    <w:t>Je me syndique à la Cgt pour défendre mes revendications, mon pouvoir d’achat, ma retraite, ma santé et mes besoins spécifiques,</w:t>
                  </w:r>
                </w:p>
                <w:p w:rsidR="002714ED" w:rsidRPr="002714ED" w:rsidRDefault="002714ED" w:rsidP="002714ED">
                  <w:pPr>
                    <w:rPr>
                      <w:sz w:val="16"/>
                      <w:szCs w:val="16"/>
                    </w:rPr>
                  </w:pPr>
                  <w:r>
                    <w:rPr>
                      <w:sz w:val="28"/>
                      <w:szCs w:val="28"/>
                    </w:rPr>
                    <w:t>Nom et prénom :</w:t>
                  </w:r>
                  <w:r>
                    <w:rPr>
                      <w:sz w:val="16"/>
                      <w:szCs w:val="16"/>
                    </w:rPr>
                    <w:t>……………………………………………………………………………………………………………………………………………………………………………………………</w:t>
                  </w:r>
                </w:p>
                <w:p w:rsidR="002714ED" w:rsidRPr="002714ED" w:rsidRDefault="002714ED" w:rsidP="002714ED">
                  <w:pPr>
                    <w:rPr>
                      <w:sz w:val="16"/>
                      <w:szCs w:val="16"/>
                    </w:rPr>
                  </w:pPr>
                  <w:r>
                    <w:rPr>
                      <w:sz w:val="28"/>
                      <w:szCs w:val="28"/>
                    </w:rPr>
                    <w:t xml:space="preserve">Adresse : </w:t>
                  </w:r>
                  <w:r>
                    <w:rPr>
                      <w:sz w:val="16"/>
                      <w:szCs w:val="16"/>
                    </w:rPr>
                    <w:t>………………………………………………………………………………………………………………………………………………………………………………………………………………</w:t>
                  </w:r>
                </w:p>
                <w:p w:rsidR="002714ED" w:rsidRPr="002714ED" w:rsidRDefault="002714ED" w:rsidP="002714ED">
                  <w:pPr>
                    <w:rPr>
                      <w:sz w:val="16"/>
                      <w:szCs w:val="16"/>
                    </w:rPr>
                  </w:pPr>
                  <w:r>
                    <w:rPr>
                      <w:sz w:val="28"/>
                      <w:szCs w:val="28"/>
                    </w:rPr>
                    <w:t>Téléphone :</w:t>
                  </w:r>
                  <w:r>
                    <w:rPr>
                      <w:sz w:val="16"/>
                      <w:szCs w:val="16"/>
                    </w:rPr>
                    <w:t>………………………………………………………………………………</w:t>
                  </w:r>
                  <w:r>
                    <w:rPr>
                      <w:sz w:val="28"/>
                      <w:szCs w:val="28"/>
                    </w:rPr>
                    <w:t xml:space="preserve">     Email :</w:t>
                  </w:r>
                  <w:r>
                    <w:rPr>
                      <w:sz w:val="16"/>
                      <w:szCs w:val="16"/>
                    </w:rPr>
                    <w:t>……………………………………………………………………………………………….</w:t>
                  </w:r>
                </w:p>
                <w:p w:rsidR="002714ED" w:rsidRPr="002714ED" w:rsidRDefault="002714ED" w:rsidP="002714ED">
                  <w:pPr>
                    <w:rPr>
                      <w:b/>
                      <w:sz w:val="24"/>
                      <w:szCs w:val="24"/>
                    </w:rPr>
                  </w:pPr>
                  <w:r w:rsidRPr="002714ED">
                    <w:rPr>
                      <w:b/>
                      <w:sz w:val="24"/>
                      <w:szCs w:val="24"/>
                    </w:rPr>
                    <w:t>Bulletin à retourner à l’union départementale Cgt, 2 place Edouard Mazé, 29200 Brest</w:t>
                  </w:r>
                </w:p>
                <w:p w:rsidR="002714ED" w:rsidRPr="002714ED" w:rsidRDefault="002714ED" w:rsidP="002714ED">
                  <w:pPr>
                    <w:rPr>
                      <w:b/>
                      <w:sz w:val="24"/>
                      <w:szCs w:val="24"/>
                    </w:rPr>
                  </w:pPr>
                  <w:r w:rsidRPr="002714ED">
                    <w:rPr>
                      <w:b/>
                      <w:sz w:val="24"/>
                      <w:szCs w:val="24"/>
                    </w:rPr>
                    <w:t>Tel : 02 98 44 37 55     Email : ud29@cgt.fr</w:t>
                  </w:r>
                </w:p>
              </w:txbxContent>
            </v:textbox>
          </v:shape>
        </w:pict>
      </w:r>
    </w:p>
    <w:sectPr w:rsidR="00500A49" w:rsidSect="00FC5703">
      <w:pgSz w:w="11906" w:h="16838"/>
      <w:pgMar w:top="720" w:right="720" w:bottom="397"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526" w:rsidRDefault="009A7526" w:rsidP="00EA7591">
      <w:pPr>
        <w:spacing w:after="0" w:line="240" w:lineRule="auto"/>
      </w:pPr>
      <w:r>
        <w:separator/>
      </w:r>
    </w:p>
  </w:endnote>
  <w:endnote w:type="continuationSeparator" w:id="1">
    <w:p w:rsidR="009A7526" w:rsidRDefault="009A7526" w:rsidP="00EA7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526" w:rsidRDefault="009A7526" w:rsidP="00EA7591">
      <w:pPr>
        <w:spacing w:after="0" w:line="240" w:lineRule="auto"/>
      </w:pPr>
      <w:r>
        <w:separator/>
      </w:r>
    </w:p>
  </w:footnote>
  <w:footnote w:type="continuationSeparator" w:id="1">
    <w:p w:rsidR="009A7526" w:rsidRDefault="009A7526" w:rsidP="00EA7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2C" w:rsidRDefault="00407080">
    <w:pPr>
      <w:pStyle w:val="En-tte"/>
    </w:pPr>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539.15pt;height:179.7pt;rotation:315;z-index:-251656192;mso-wrap-edited:f;mso-position-horizontal:center;mso-position-horizontal-relative:margin;mso-position-vertical:center;mso-position-vertical-relative:margin" wrapcoords="21329 4950 14510 4950 14359 5130 14359 5490 14690 7470 13759 5220 13338 4500 13158 4950 12287 5040 12257 5490 12617 7470 12617 9270 10574 5040 10214 4860 9673 4860 9132 5130 8712 5940 8411 7020 8201 8460 6579 5310 6338 5130 5737 4860 4085 5040 4025 5310 4416 7290 4356 9000 3154 5940 2493 4590 2283 4950 360 5040 300 5310 690 8370 630 16200 330 17100 480 17460 1712 17460 1832 17370 1682 16290 1381 14490 1411 12420 2012 12240 2974 15030 4265 17910 4476 17550 5437 17460 5467 17190 5077 15390 5077 13320 5617 14850 7029 17820 7210 17550 7750 17460 7810 17190 6489 11430 9042 17280 9853 17730 10514 17370 10875 18360 12287 21150 12377 20970 12827 20250 13188 19080 13308 17640 13338 15660 13488 16020 14570 17730 17334 17460 17394 15750 17544 15120 17364 14130 16823 11880 17994 15210 19226 18000 19436 17550 20428 17460 20458 17190 20007 15300 20007 7110 20308 6030 21359 8370 21389 8280 21419 5310 21329 4950" fillcolor="silver" stroked="f">
          <v:fill opacity="55705f"/>
          <v:textpath style="font-family:&quot;Cambria&quot;;font-size:1pt" string="PROJE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2C" w:rsidRDefault="00407080">
    <w:pPr>
      <w:pStyle w:val="En-tte"/>
    </w:pPr>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alt="" style="position:absolute;margin-left:0;margin-top:0;width:539.15pt;height:179.7pt;rotation:315;z-index:-251655168;mso-wrap-edited:f;mso-position-horizontal:center;mso-position-horizontal-relative:margin;mso-position-vertical:center;mso-position-vertical-relative:margin" wrapcoords="21329 4950 14510 4950 14359 5130 14359 5490 14690 7470 13759 5220 13338 4500 13158 4950 12287 5040 12257 5490 12617 7470 12617 9270 10574 5040 10214 4860 9673 4860 9132 5130 8712 5940 8411 7020 8201 8460 6579 5310 6338 5130 5737 4860 4085 5040 4025 5310 4416 7290 4356 9000 3154 5940 2493 4590 2283 4950 360 5040 300 5310 690 8370 630 16200 330 17100 480 17460 1712 17460 1832 17370 1682 16290 1381 14490 1411 12420 2012 12240 2974 15030 4265 17910 4476 17550 5437 17460 5467 17190 5077 15390 5077 13320 5617 14850 7029 17820 7210 17550 7750 17460 7810 17190 6489 11430 9042 17280 9853 17730 10514 17370 10875 18360 12287 21150 12377 20970 12827 20250 13188 19080 13308 17640 13338 15660 13488 16020 14570 17730 17334 17460 17394 15750 17544 15120 17364 14130 16823 11880 17994 15210 19226 18000 19436 17550 20428 17460 20458 17190 20007 15300 20007 7110 20308 6030 21359 8370 21389 8280 21419 5310 21329 4950" fillcolor="silver" stroked="f">
          <v:fill opacity="55705f"/>
          <v:textpath style="font-family:&quot;Cambria&quot;;font-size:1pt" string="PROJE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C289A"/>
    <w:multiLevelType w:val="hybridMultilevel"/>
    <w:tmpl w:val="CDAE4C1E"/>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nsid w:val="24603B90"/>
    <w:multiLevelType w:val="hybridMultilevel"/>
    <w:tmpl w:val="94E0D7DE"/>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
    <w:nsid w:val="27E83273"/>
    <w:multiLevelType w:val="hybridMultilevel"/>
    <w:tmpl w:val="4D66C00A"/>
    <w:lvl w:ilvl="0" w:tplc="040C000B">
      <w:start w:val="1"/>
      <w:numFmt w:val="bullet"/>
      <w:lvlText w:val=""/>
      <w:lvlJc w:val="left"/>
      <w:pPr>
        <w:ind w:left="666" w:hanging="560"/>
      </w:pPr>
      <w:rPr>
        <w:rFonts w:ascii="Wingdings" w:hAnsi="Wingdings" w:hint="default"/>
        <w:color w:val="D2232A"/>
        <w:w w:val="73"/>
        <w:sz w:val="36"/>
        <w:szCs w:val="36"/>
      </w:rPr>
    </w:lvl>
    <w:lvl w:ilvl="1" w:tplc="3A4CD8A0">
      <w:numFmt w:val="bullet"/>
      <w:lvlText w:val="•"/>
      <w:lvlJc w:val="left"/>
      <w:pPr>
        <w:ind w:left="1692" w:hanging="560"/>
      </w:pPr>
      <w:rPr>
        <w:rFonts w:hint="default"/>
      </w:rPr>
    </w:lvl>
    <w:lvl w:ilvl="2" w:tplc="F238E098">
      <w:numFmt w:val="bullet"/>
      <w:lvlText w:val="•"/>
      <w:lvlJc w:val="left"/>
      <w:pPr>
        <w:ind w:left="2725" w:hanging="560"/>
      </w:pPr>
      <w:rPr>
        <w:rFonts w:hint="default"/>
      </w:rPr>
    </w:lvl>
    <w:lvl w:ilvl="3" w:tplc="BE46F83A">
      <w:numFmt w:val="bullet"/>
      <w:lvlText w:val="•"/>
      <w:lvlJc w:val="left"/>
      <w:pPr>
        <w:ind w:left="3757" w:hanging="560"/>
      </w:pPr>
      <w:rPr>
        <w:rFonts w:hint="default"/>
      </w:rPr>
    </w:lvl>
    <w:lvl w:ilvl="4" w:tplc="79FA00E2">
      <w:numFmt w:val="bullet"/>
      <w:lvlText w:val="•"/>
      <w:lvlJc w:val="left"/>
      <w:pPr>
        <w:ind w:left="4790" w:hanging="560"/>
      </w:pPr>
      <w:rPr>
        <w:rFonts w:hint="default"/>
      </w:rPr>
    </w:lvl>
    <w:lvl w:ilvl="5" w:tplc="48822336">
      <w:numFmt w:val="bullet"/>
      <w:lvlText w:val="•"/>
      <w:lvlJc w:val="left"/>
      <w:pPr>
        <w:ind w:left="5822" w:hanging="560"/>
      </w:pPr>
      <w:rPr>
        <w:rFonts w:hint="default"/>
      </w:rPr>
    </w:lvl>
    <w:lvl w:ilvl="6" w:tplc="5448C7C8">
      <w:numFmt w:val="bullet"/>
      <w:lvlText w:val="•"/>
      <w:lvlJc w:val="left"/>
      <w:pPr>
        <w:ind w:left="6855" w:hanging="560"/>
      </w:pPr>
      <w:rPr>
        <w:rFonts w:hint="default"/>
      </w:rPr>
    </w:lvl>
    <w:lvl w:ilvl="7" w:tplc="D9449BA4">
      <w:numFmt w:val="bullet"/>
      <w:lvlText w:val="•"/>
      <w:lvlJc w:val="left"/>
      <w:pPr>
        <w:ind w:left="7887" w:hanging="560"/>
      </w:pPr>
      <w:rPr>
        <w:rFonts w:hint="default"/>
      </w:rPr>
    </w:lvl>
    <w:lvl w:ilvl="8" w:tplc="6D2E17BA">
      <w:numFmt w:val="bullet"/>
      <w:lvlText w:val="•"/>
      <w:lvlJc w:val="left"/>
      <w:pPr>
        <w:ind w:left="8920" w:hanging="560"/>
      </w:pPr>
      <w:rPr>
        <w:rFonts w:hint="default"/>
      </w:rPr>
    </w:lvl>
  </w:abstractNum>
  <w:abstractNum w:abstractNumId="3">
    <w:nsid w:val="401104F0"/>
    <w:multiLevelType w:val="hybridMultilevel"/>
    <w:tmpl w:val="34E217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6E1662"/>
    <w:multiLevelType w:val="hybridMultilevel"/>
    <w:tmpl w:val="C3620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4338"/>
    <o:shapelayout v:ext="edit">
      <o:idmap v:ext="edit" data="2"/>
    </o:shapelayout>
  </w:hdrShapeDefaults>
  <w:footnotePr>
    <w:footnote w:id="0"/>
    <w:footnote w:id="1"/>
  </w:footnotePr>
  <w:endnotePr>
    <w:endnote w:id="0"/>
    <w:endnote w:id="1"/>
  </w:endnotePr>
  <w:compat/>
  <w:rsids>
    <w:rsidRoot w:val="00A6294B"/>
    <w:rsid w:val="000D2138"/>
    <w:rsid w:val="000D4924"/>
    <w:rsid w:val="000F6775"/>
    <w:rsid w:val="00131705"/>
    <w:rsid w:val="0013190D"/>
    <w:rsid w:val="001A5620"/>
    <w:rsid w:val="001B6E80"/>
    <w:rsid w:val="0024295F"/>
    <w:rsid w:val="002714ED"/>
    <w:rsid w:val="002F6BB7"/>
    <w:rsid w:val="0037026C"/>
    <w:rsid w:val="00387F09"/>
    <w:rsid w:val="00392AF4"/>
    <w:rsid w:val="003B67B2"/>
    <w:rsid w:val="003D4081"/>
    <w:rsid w:val="003E3102"/>
    <w:rsid w:val="003E5E19"/>
    <w:rsid w:val="00407080"/>
    <w:rsid w:val="00457C58"/>
    <w:rsid w:val="00500A49"/>
    <w:rsid w:val="00510065"/>
    <w:rsid w:val="00564D89"/>
    <w:rsid w:val="005837DD"/>
    <w:rsid w:val="00590F41"/>
    <w:rsid w:val="006D3570"/>
    <w:rsid w:val="006D4D8C"/>
    <w:rsid w:val="007021AE"/>
    <w:rsid w:val="007346EE"/>
    <w:rsid w:val="00752688"/>
    <w:rsid w:val="00796B92"/>
    <w:rsid w:val="007A5072"/>
    <w:rsid w:val="007C5727"/>
    <w:rsid w:val="007F0D82"/>
    <w:rsid w:val="007F2ED3"/>
    <w:rsid w:val="008157DE"/>
    <w:rsid w:val="00827D62"/>
    <w:rsid w:val="00864B68"/>
    <w:rsid w:val="00871CBC"/>
    <w:rsid w:val="0098735A"/>
    <w:rsid w:val="009A7526"/>
    <w:rsid w:val="009B41CB"/>
    <w:rsid w:val="009B7470"/>
    <w:rsid w:val="009C11BD"/>
    <w:rsid w:val="00A23806"/>
    <w:rsid w:val="00A6294B"/>
    <w:rsid w:val="00A70B33"/>
    <w:rsid w:val="00A867CC"/>
    <w:rsid w:val="00AA2195"/>
    <w:rsid w:val="00B41D97"/>
    <w:rsid w:val="00B5218A"/>
    <w:rsid w:val="00BE4682"/>
    <w:rsid w:val="00C023E4"/>
    <w:rsid w:val="00C2214B"/>
    <w:rsid w:val="00C320FA"/>
    <w:rsid w:val="00CD7288"/>
    <w:rsid w:val="00D26695"/>
    <w:rsid w:val="00D64CF5"/>
    <w:rsid w:val="00E92D74"/>
    <w:rsid w:val="00EA7591"/>
    <w:rsid w:val="00ED706C"/>
    <w:rsid w:val="00EE3131"/>
    <w:rsid w:val="00F87359"/>
    <w:rsid w:val="00FC5703"/>
    <w:rsid w:val="00FD5D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A6294B"/>
    <w:pPr>
      <w:spacing w:line="240" w:lineRule="auto"/>
      <w:ind w:left="720"/>
      <w:contextualSpacing/>
    </w:pPr>
    <w:rPr>
      <w:sz w:val="24"/>
      <w:szCs w:val="24"/>
    </w:rPr>
  </w:style>
  <w:style w:type="paragraph" w:styleId="En-tte">
    <w:name w:val="header"/>
    <w:basedOn w:val="Normal"/>
    <w:link w:val="En-tteCar"/>
    <w:uiPriority w:val="99"/>
    <w:unhideWhenUsed/>
    <w:rsid w:val="00A6294B"/>
    <w:pPr>
      <w:tabs>
        <w:tab w:val="center" w:pos="4536"/>
        <w:tab w:val="right" w:pos="9072"/>
      </w:tabs>
      <w:spacing w:after="0" w:line="240" w:lineRule="auto"/>
    </w:pPr>
    <w:rPr>
      <w:sz w:val="24"/>
      <w:szCs w:val="24"/>
    </w:rPr>
  </w:style>
  <w:style w:type="character" w:customStyle="1" w:styleId="En-tteCar">
    <w:name w:val="En-tête Car"/>
    <w:basedOn w:val="Policepardfaut"/>
    <w:link w:val="En-tte"/>
    <w:uiPriority w:val="99"/>
    <w:rsid w:val="00A6294B"/>
    <w:rPr>
      <w:sz w:val="24"/>
      <w:szCs w:val="24"/>
    </w:rPr>
  </w:style>
  <w:style w:type="table" w:styleId="Grilledutableau">
    <w:name w:val="Table Grid"/>
    <w:basedOn w:val="TableauNormal"/>
    <w:uiPriority w:val="59"/>
    <w:rsid w:val="00A6294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6294B"/>
    <w:rPr>
      <w:color w:val="0000FF" w:themeColor="hyperlink"/>
      <w:u w:val="single"/>
    </w:rPr>
  </w:style>
  <w:style w:type="paragraph" w:styleId="Textedebulles">
    <w:name w:val="Balloon Text"/>
    <w:basedOn w:val="Normal"/>
    <w:link w:val="TextedebullesCar"/>
    <w:uiPriority w:val="99"/>
    <w:semiHidden/>
    <w:unhideWhenUsed/>
    <w:rsid w:val="001A56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5620"/>
    <w:rPr>
      <w:rFonts w:ascii="Tahoma" w:hAnsi="Tahoma" w:cs="Tahoma"/>
      <w:sz w:val="16"/>
      <w:szCs w:val="16"/>
    </w:rPr>
  </w:style>
  <w:style w:type="paragraph" w:styleId="Sansinterligne">
    <w:name w:val="No Spacing"/>
    <w:uiPriority w:val="1"/>
    <w:qFormat/>
    <w:rsid w:val="007021AE"/>
    <w:pPr>
      <w:spacing w:after="0" w:line="240" w:lineRule="auto"/>
    </w:pPr>
  </w:style>
  <w:style w:type="table" w:customStyle="1" w:styleId="TableNormal">
    <w:name w:val="Table Normal"/>
    <w:uiPriority w:val="2"/>
    <w:semiHidden/>
    <w:unhideWhenUsed/>
    <w:qFormat/>
    <w:rsid w:val="00FC57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C5703"/>
    <w:pPr>
      <w:widowControl w:val="0"/>
      <w:autoSpaceDE w:val="0"/>
      <w:autoSpaceDN w:val="0"/>
      <w:spacing w:after="0" w:line="240" w:lineRule="auto"/>
    </w:pPr>
    <w:rPr>
      <w:rFonts w:ascii="Arial" w:eastAsia="Arial" w:hAnsi="Arial" w:cs="Arial"/>
      <w:sz w:val="26"/>
      <w:szCs w:val="26"/>
      <w:lang w:val="en-US"/>
    </w:rPr>
  </w:style>
  <w:style w:type="character" w:customStyle="1" w:styleId="CorpsdetexteCar">
    <w:name w:val="Corps de texte Car"/>
    <w:basedOn w:val="Policepardfaut"/>
    <w:link w:val="Corpsdetexte"/>
    <w:uiPriority w:val="1"/>
    <w:rsid w:val="00FC5703"/>
    <w:rPr>
      <w:rFonts w:ascii="Arial" w:eastAsia="Arial" w:hAnsi="Arial" w:cs="Arial"/>
      <w:sz w:val="26"/>
      <w:szCs w:val="26"/>
      <w:lang w:val="en-US"/>
    </w:rPr>
  </w:style>
  <w:style w:type="paragraph" w:customStyle="1" w:styleId="TableParagraph">
    <w:name w:val="Table Paragraph"/>
    <w:basedOn w:val="Normal"/>
    <w:uiPriority w:val="1"/>
    <w:qFormat/>
    <w:rsid w:val="00FC5703"/>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466</Words>
  <Characters>2566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edelin</dc:creator>
  <cp:lastModifiedBy>PC</cp:lastModifiedBy>
  <cp:revision>10</cp:revision>
  <dcterms:created xsi:type="dcterms:W3CDTF">2018-05-31T12:16:00Z</dcterms:created>
  <dcterms:modified xsi:type="dcterms:W3CDTF">2018-05-31T13:49:00Z</dcterms:modified>
</cp:coreProperties>
</file>