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B8F" w:rsidRDefault="000D6CAA" w:rsidP="00455D88">
      <w:pPr>
        <w:pStyle w:val="En-tte"/>
        <w:ind w:left="-142"/>
      </w:pPr>
      <w:r>
        <w:rPr>
          <w:noProof/>
          <w:lang w:eastAsia="fr-FR"/>
        </w:rPr>
        <w:pict>
          <v:shapetype id="_x0000_t202" coordsize="21600,21600" o:spt="202" path="m,l,21600r21600,l21600,xe">
            <v:stroke joinstyle="miter"/>
            <v:path gradientshapeok="t" o:connecttype="rect"/>
          </v:shapetype>
          <v:shape id="_x0000_s1027" type="#_x0000_t202" style="position:absolute;left:0;text-align:left;margin-left:81.05pt;margin-top:-.15pt;width:427.6pt;height:88.05pt;z-index:251649536;mso-wrap-distance-left:9.05pt;mso-wrap-distance-top:5.7pt;mso-wrap-distance-right:9.05pt;mso-wrap-distance-bottom:5.7pt" fillcolor="#cfc" strokeweight="1pt">
            <v:fill color2="#303"/>
            <v:textbox style="mso-next-textbox:#_x0000_s1027">
              <w:txbxContent>
                <w:p w:rsidR="003718C5" w:rsidRDefault="003718C5" w:rsidP="003718C5">
                  <w:pPr>
                    <w:jc w:val="center"/>
                    <w:rPr>
                      <w:b/>
                      <w:bCs/>
                      <w:i/>
                      <w:iCs/>
                      <w:sz w:val="28"/>
                      <w:szCs w:val="28"/>
                    </w:rPr>
                  </w:pPr>
                  <w:r>
                    <w:rPr>
                      <w:b/>
                      <w:bCs/>
                      <w:sz w:val="28"/>
                      <w:szCs w:val="28"/>
                    </w:rPr>
                    <w:t xml:space="preserve">UNION SYNDICALE des RETRAITES </w:t>
                  </w:r>
                  <w:r>
                    <w:rPr>
                      <w:b/>
                      <w:bCs/>
                      <w:i/>
                      <w:iCs/>
                      <w:sz w:val="28"/>
                      <w:szCs w:val="28"/>
                    </w:rPr>
                    <w:t>CGT</w:t>
                  </w:r>
                </w:p>
                <w:p w:rsidR="003718C5" w:rsidRPr="00B451B0" w:rsidRDefault="003718C5" w:rsidP="003718C5">
                  <w:pPr>
                    <w:jc w:val="center"/>
                    <w:rPr>
                      <w:b/>
                      <w:bCs/>
                      <w:iCs/>
                      <w:sz w:val="26"/>
                      <w:szCs w:val="26"/>
                    </w:rPr>
                  </w:pPr>
                  <w:r w:rsidRPr="00B451B0">
                    <w:rPr>
                      <w:b/>
                      <w:bCs/>
                      <w:sz w:val="26"/>
                      <w:szCs w:val="26"/>
                    </w:rPr>
                    <w:t>D’</w:t>
                  </w:r>
                  <w:r w:rsidRPr="00B451B0">
                    <w:rPr>
                      <w:b/>
                      <w:bCs/>
                      <w:iCs/>
                      <w:sz w:val="26"/>
                      <w:szCs w:val="26"/>
                    </w:rPr>
                    <w:t>Aéroports De</w:t>
                  </w:r>
                  <w:r w:rsidRPr="00B451B0">
                    <w:rPr>
                      <w:b/>
                      <w:bCs/>
                      <w:sz w:val="26"/>
                      <w:szCs w:val="26"/>
                    </w:rPr>
                    <w:t xml:space="preserve">  </w:t>
                  </w:r>
                  <w:r w:rsidRPr="00B451B0">
                    <w:rPr>
                      <w:b/>
                      <w:bCs/>
                      <w:iCs/>
                      <w:sz w:val="26"/>
                      <w:szCs w:val="26"/>
                    </w:rPr>
                    <w:t>Paris</w:t>
                  </w:r>
                </w:p>
                <w:p w:rsidR="003718C5" w:rsidRDefault="003718C5" w:rsidP="003718C5">
                  <w:pPr>
                    <w:jc w:val="center"/>
                    <w:rPr>
                      <w:rFonts w:ascii="Arial" w:hAnsi="Arial" w:cs="Arial"/>
                      <w:b/>
                      <w:bCs/>
                      <w:i/>
                      <w:iCs/>
                    </w:rPr>
                  </w:pPr>
                  <w:r>
                    <w:rPr>
                      <w:rFonts w:ascii="Arial" w:hAnsi="Arial" w:cs="Arial"/>
                      <w:b/>
                      <w:bCs/>
                      <w:i/>
                      <w:iCs/>
                    </w:rPr>
                    <w:t>La retraite à 60 ans--une solution durable</w:t>
                  </w:r>
                </w:p>
                <w:p w:rsidR="003718C5" w:rsidRPr="00B451B0" w:rsidRDefault="003718C5" w:rsidP="00B451B0">
                  <w:pPr>
                    <w:spacing w:line="480" w:lineRule="auto"/>
                    <w:jc w:val="center"/>
                    <w:rPr>
                      <w:rFonts w:ascii="Arial Black" w:hAnsi="Arial Black" w:cs="Arial Black"/>
                      <w:b/>
                      <w:bCs/>
                      <w:shadow/>
                      <w:color w:val="008000"/>
                      <w:w w:val="68"/>
                      <w:sz w:val="60"/>
                      <w:szCs w:val="60"/>
                    </w:rPr>
                  </w:pPr>
                  <w:r w:rsidRPr="00B451B0">
                    <w:rPr>
                      <w:rFonts w:ascii="Arial Black" w:hAnsi="Arial Black" w:cs="Arial Black"/>
                      <w:b/>
                      <w:bCs/>
                      <w:shadow/>
                      <w:color w:val="008000"/>
                      <w:w w:val="68"/>
                      <w:sz w:val="60"/>
                      <w:szCs w:val="60"/>
                    </w:rPr>
                    <w:t>LA   PISTE   DES   ANCIENS</w:t>
                  </w:r>
                </w:p>
              </w:txbxContent>
            </v:textbox>
          </v:shape>
        </w:pict>
      </w:r>
      <w:r w:rsidR="00F167CD">
        <w:rPr>
          <w:b/>
          <w:noProof/>
          <w:lang w:eastAsia="fr-FR"/>
        </w:rPr>
        <w:drawing>
          <wp:inline distT="0" distB="0" distL="0" distR="0">
            <wp:extent cx="1152525" cy="1171575"/>
            <wp:effectExtent l="19050" t="0" r="9525" b="0"/>
            <wp:docPr id="1" name="Image 1" descr="Logo CGT Retraités ADP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GT Retraités ADP Fin"/>
                    <pic:cNvPicPr>
                      <a:picLocks noChangeAspect="1" noChangeArrowheads="1"/>
                    </pic:cNvPicPr>
                  </pic:nvPicPr>
                  <pic:blipFill>
                    <a:blip r:embed="rId8"/>
                    <a:srcRect/>
                    <a:stretch>
                      <a:fillRect/>
                    </a:stretch>
                  </pic:blipFill>
                  <pic:spPr bwMode="auto">
                    <a:xfrm>
                      <a:off x="0" y="0"/>
                      <a:ext cx="1152525" cy="1171575"/>
                    </a:xfrm>
                    <a:prstGeom prst="rect">
                      <a:avLst/>
                    </a:prstGeom>
                    <a:noFill/>
                    <a:ln w="9525">
                      <a:noFill/>
                      <a:miter lim="800000"/>
                      <a:headEnd/>
                      <a:tailEnd/>
                    </a:ln>
                  </pic:spPr>
                </pic:pic>
              </a:graphicData>
            </a:graphic>
          </wp:inline>
        </w:drawing>
      </w:r>
    </w:p>
    <w:p w:rsidR="00EB2B8F" w:rsidRPr="00866603" w:rsidRDefault="00A85EB3" w:rsidP="003B313A">
      <w:pPr>
        <w:pStyle w:val="En-tte"/>
        <w:tabs>
          <w:tab w:val="clear" w:pos="4818"/>
          <w:tab w:val="clear" w:pos="9637"/>
          <w:tab w:val="right" w:pos="0"/>
          <w:tab w:val="left" w:pos="9072"/>
        </w:tabs>
        <w:rPr>
          <w:rFonts w:ascii="Arial" w:hAnsi="Arial" w:cs="Arial"/>
          <w:b/>
          <w:bCs/>
          <w:shadow/>
          <w:color w:val="000000"/>
          <w:w w:val="68"/>
          <w:sz w:val="28"/>
          <w:szCs w:val="28"/>
        </w:rPr>
      </w:pPr>
      <w:r w:rsidRPr="00866603">
        <w:rPr>
          <w:rFonts w:ascii="Arial" w:hAnsi="Arial" w:cs="Arial"/>
          <w:b/>
          <w:bCs/>
          <w:shadow/>
          <w:color w:val="000000"/>
          <w:w w:val="68"/>
          <w:sz w:val="28"/>
          <w:szCs w:val="28"/>
        </w:rPr>
        <w:tab/>
      </w:r>
      <w:r w:rsidR="009373EF" w:rsidRPr="009373EF">
        <w:rPr>
          <w:rFonts w:ascii="Arial" w:hAnsi="Arial" w:cs="Arial"/>
          <w:b/>
          <w:bCs/>
          <w:shadow/>
          <w:color w:val="000000"/>
          <w:w w:val="68"/>
          <w:sz w:val="32"/>
          <w:szCs w:val="28"/>
        </w:rPr>
        <w:t>Juin 2017</w:t>
      </w:r>
    </w:p>
    <w:p w:rsidR="00EB2B8F" w:rsidRDefault="004C7D51" w:rsidP="004C7D51">
      <w:pPr>
        <w:pStyle w:val="Style"/>
        <w:keepLines/>
        <w:suppressAutoHyphens w:val="0"/>
        <w:ind w:left="113" w:right="193"/>
        <w:jc w:val="center"/>
        <w:rPr>
          <w:rFonts w:ascii="Times New Roman" w:hAnsi="Times New Roman"/>
          <w:b/>
          <w:sz w:val="16"/>
          <w:szCs w:val="16"/>
        </w:rPr>
      </w:pPr>
      <w:r>
        <w:rPr>
          <w:b/>
          <w:bCs/>
          <w:sz w:val="23"/>
          <w:szCs w:val="23"/>
        </w:rPr>
        <w:t>Retraité(e) je peux toujours me syndiquer, syndiqué(e) je peux encore peser.</w:t>
      </w:r>
    </w:p>
    <w:p w:rsidR="00C20709" w:rsidRDefault="00C20709" w:rsidP="00B25795">
      <w:pPr>
        <w:rPr>
          <w:b/>
        </w:rPr>
      </w:pPr>
    </w:p>
    <w:p w:rsidR="00B25795" w:rsidRPr="001D0CFE" w:rsidRDefault="00B25795" w:rsidP="00470AB0">
      <w:pPr>
        <w:pBdr>
          <w:top w:val="single" w:sz="4" w:space="1" w:color="auto"/>
          <w:left w:val="single" w:sz="4" w:space="4" w:color="auto"/>
          <w:bottom w:val="single" w:sz="4" w:space="1" w:color="auto"/>
          <w:right w:val="single" w:sz="4" w:space="4" w:color="auto"/>
        </w:pBdr>
        <w:spacing w:after="240"/>
        <w:jc w:val="center"/>
        <w:rPr>
          <w:b/>
          <w:sz w:val="28"/>
          <w:szCs w:val="28"/>
        </w:rPr>
      </w:pPr>
      <w:r w:rsidRPr="001D0CFE">
        <w:rPr>
          <w:b/>
          <w:sz w:val="28"/>
          <w:szCs w:val="28"/>
        </w:rPr>
        <w:t>QUELLES ALTERNATIVES POUR L'AVENIR DE NOTRE SYSTEME DE SANTE?</w:t>
      </w:r>
    </w:p>
    <w:p w:rsidR="00B25795" w:rsidRPr="0009050D" w:rsidRDefault="00B25795" w:rsidP="0009050D">
      <w:pPr>
        <w:spacing w:after="240"/>
        <w:jc w:val="both"/>
      </w:pPr>
      <w:r w:rsidRPr="0009050D">
        <w:t>Il faut en premier lieu rompre avec l'idée que la santé n'est qu'une charge, d'autant qu'elle est fortement créatrice de richesses.</w:t>
      </w:r>
      <w:r w:rsidR="0009050D">
        <w:t xml:space="preserve"> </w:t>
      </w:r>
      <w:r w:rsidRPr="0009050D">
        <w:t>L'accès à la santé est un droit pour chaque individu. C'est un devoir pour tous que de l'assurer à tous</w:t>
      </w:r>
      <w:r w:rsidR="000A1E46">
        <w:t xml:space="preserve">. Et puisque c'est à la Nation toute entière </w:t>
      </w:r>
      <w:r w:rsidRPr="0009050D">
        <w:t>d'assurer cet accès à la santé, c'est à son émanation démocratique, l'</w:t>
      </w:r>
      <w:r w:rsidR="001D0CFE" w:rsidRPr="0009050D">
        <w:t>État</w:t>
      </w:r>
      <w:r w:rsidRPr="0009050D">
        <w:t>, qu'il revient de garantir à chaque individu, quels que soient ses moyens financiers, son lieu de résidence et son origine, l'accès à des soins de qualité dans la cadre de la solidarité nationale qui est le socle fondamental de la Sécurité Sociale.</w:t>
      </w:r>
    </w:p>
    <w:p w:rsidR="00B25795" w:rsidRPr="001D0CFE" w:rsidRDefault="00B25795" w:rsidP="0009050D">
      <w:pPr>
        <w:spacing w:after="240"/>
        <w:jc w:val="center"/>
        <w:rPr>
          <w:b/>
          <w:sz w:val="28"/>
          <w:szCs w:val="28"/>
        </w:rPr>
      </w:pPr>
      <w:r w:rsidRPr="001D0CFE">
        <w:rPr>
          <w:b/>
          <w:sz w:val="28"/>
          <w:szCs w:val="28"/>
        </w:rPr>
        <w:t>L’organisation générale du système</w:t>
      </w:r>
    </w:p>
    <w:p w:rsidR="00C20709" w:rsidRDefault="00994593" w:rsidP="00CA27A6">
      <w:pPr>
        <w:jc w:val="both"/>
      </w:pPr>
      <w:r>
        <w:rPr>
          <w:noProof/>
          <w:lang w:eastAsia="fr-FR"/>
        </w:rPr>
        <w:drawing>
          <wp:anchor distT="0" distB="0" distL="114300" distR="114300" simplePos="0" relativeHeight="251673088" behindDoc="0" locked="0" layoutInCell="1" allowOverlap="1">
            <wp:simplePos x="0" y="0"/>
            <wp:positionH relativeFrom="margin">
              <wp:posOffset>4144010</wp:posOffset>
            </wp:positionH>
            <wp:positionV relativeFrom="margin">
              <wp:posOffset>4188460</wp:posOffset>
            </wp:positionV>
            <wp:extent cx="2545715" cy="5083175"/>
            <wp:effectExtent l="38100" t="19050" r="26035" b="22225"/>
            <wp:wrapSquare wrapText="bothSides"/>
            <wp:docPr id="8" name="Image 1" descr="D:\Syndicat CGT\Documents généraux\La piste des anciens\Journal de juin 2017\Illustrations\Densité méd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ndicat CGT\Documents généraux\La piste des anciens\Journal de juin 2017\Illustrations\Densité médicale.jpg"/>
                    <pic:cNvPicPr>
                      <a:picLocks noChangeAspect="1" noChangeArrowheads="1"/>
                    </pic:cNvPicPr>
                  </pic:nvPicPr>
                  <pic:blipFill>
                    <a:blip r:embed="rId9"/>
                    <a:srcRect/>
                    <a:stretch>
                      <a:fillRect/>
                    </a:stretch>
                  </pic:blipFill>
                  <pic:spPr bwMode="auto">
                    <a:xfrm>
                      <a:off x="0" y="0"/>
                      <a:ext cx="2545715" cy="5083175"/>
                    </a:xfrm>
                    <a:prstGeom prst="rect">
                      <a:avLst/>
                    </a:prstGeom>
                    <a:noFill/>
                    <a:ln w="19050">
                      <a:solidFill>
                        <a:schemeClr val="tx1"/>
                      </a:solidFill>
                      <a:miter lim="800000"/>
                      <a:headEnd/>
                      <a:tailEnd/>
                    </a:ln>
                  </pic:spPr>
                </pic:pic>
              </a:graphicData>
            </a:graphic>
          </wp:anchor>
        </w:drawing>
      </w:r>
      <w:r w:rsidR="00B25795" w:rsidRPr="0009050D">
        <w:t>Si l'objectif d'un pilotage régional des secteurs de la santé et du médico-social prévu par les agences régionales de santé peut être considéré comme une avancée, sa conception souffre de deux handicaps rédhibitoires</w:t>
      </w:r>
      <w:r w:rsidR="000A1E46">
        <w:t> :</w:t>
      </w:r>
      <w:r w:rsidR="00B25795" w:rsidRPr="0009050D">
        <w:t xml:space="preserve"> une gouvernance non démocratique et une logique uniquement centrée sur une prise de contrôle des finances de la sécurité sociale. Pour répondre à l'exigence de dém</w:t>
      </w:r>
      <w:r w:rsidR="000A1E46">
        <w:t xml:space="preserve">ocratie nous proposons la mise </w:t>
      </w:r>
      <w:r w:rsidR="00B25795" w:rsidRPr="0009050D">
        <w:t>e</w:t>
      </w:r>
      <w:r w:rsidR="000A1E46">
        <w:t>n</w:t>
      </w:r>
      <w:r w:rsidR="00B25795" w:rsidRPr="0009050D">
        <w:t xml:space="preserve"> place de Chambres territoriales de santé dans lesquelles siègeraient des élus, des représentants locaux des professionnels et organisations syndicales de salariés, des associations de patients, les organismes de sécurité sociale et les services déconcentrés d</w:t>
      </w:r>
      <w:r w:rsidR="000A1E46">
        <w:t>e</w:t>
      </w:r>
      <w:r w:rsidR="00B25795" w:rsidRPr="0009050D">
        <w:t xml:space="preserve"> l'</w:t>
      </w:r>
      <w:r w:rsidR="000A1E46" w:rsidRPr="0009050D">
        <w:t>État</w:t>
      </w:r>
      <w:r w:rsidR="00B25795" w:rsidRPr="0009050D">
        <w:t xml:space="preserve"> (DDASS et DRASS) rétablies en lieu et place des ARS. Leurs missions: le pilotage et la mise en œuvre des programmes, l'organisation de la formation des professionnels de santé, le contrôle de la qualité des soins, l'articulation des politiques sanitaires et sociales. Pour cela il est nécessaire que les modalités d'attribution des enveloppes budgétaires soient radicalement  modifiées. Par exemple pour l'hospitalisation, la mise en pratique de la tarification à l'acte a instauré une logique purement comptable qui donne de fait un avantage aux cliniques privées lucratives. Il faut insister sur le fait que la France est le pays d'Europe où la part de l'hospitalisation privée lucrative est la plus importante (34% du marché). Elle est même dominante dans le secteur de la chirurgie où elle assure 60% de l'offre. Le choix de ce type d'investisseurs est guidé par les promesses fortes de rentabilité et retour sur investissements alors que le financement de l'ensemble du système est assuré par la solidarité nationale, c'est-à-dire par la collectivité. Il nous semble donc logique d'interdire toute possibilité de réaliser des bénéfices versés à des actionnaires et d'imposer que les marges de financement dégagées soient obligatoirement réinvesties dans le domaine de la santé.</w:t>
      </w:r>
    </w:p>
    <w:p w:rsidR="00CA27A6" w:rsidRDefault="00CA27A6" w:rsidP="00CA27A6">
      <w:pPr>
        <w:jc w:val="both"/>
      </w:pPr>
    </w:p>
    <w:p w:rsidR="00B25795" w:rsidRDefault="00B25795" w:rsidP="00C20709">
      <w:pPr>
        <w:jc w:val="center"/>
        <w:rPr>
          <w:b/>
        </w:rPr>
      </w:pPr>
      <w:r w:rsidRPr="007643EF">
        <w:rPr>
          <w:b/>
        </w:rPr>
        <w:lastRenderedPageBreak/>
        <w:t xml:space="preserve">La formation </w:t>
      </w:r>
      <w:r>
        <w:rPr>
          <w:b/>
        </w:rPr>
        <w:t xml:space="preserve"> des </w:t>
      </w:r>
      <w:r w:rsidRPr="007643EF">
        <w:rPr>
          <w:b/>
        </w:rPr>
        <w:t>professionnels</w:t>
      </w:r>
    </w:p>
    <w:p w:rsidR="00C20709" w:rsidRDefault="00C20709" w:rsidP="00C20709">
      <w:pPr>
        <w:jc w:val="center"/>
        <w:rPr>
          <w:b/>
        </w:rPr>
      </w:pPr>
    </w:p>
    <w:p w:rsidR="00B25795" w:rsidRDefault="00CA27A6" w:rsidP="00CA27A6">
      <w:pPr>
        <w:jc w:val="both"/>
      </w:pPr>
      <w:r>
        <w:rPr>
          <w:noProof/>
          <w:lang w:eastAsia="fr-FR"/>
        </w:rPr>
        <w:drawing>
          <wp:anchor distT="0" distB="0" distL="114300" distR="114300" simplePos="0" relativeHeight="251674112" behindDoc="0" locked="0" layoutInCell="1" allowOverlap="1">
            <wp:simplePos x="0" y="0"/>
            <wp:positionH relativeFrom="margin">
              <wp:posOffset>-11430</wp:posOffset>
            </wp:positionH>
            <wp:positionV relativeFrom="margin">
              <wp:posOffset>1243330</wp:posOffset>
            </wp:positionV>
            <wp:extent cx="2726690" cy="2635885"/>
            <wp:effectExtent l="19050" t="19050" r="16510" b="12065"/>
            <wp:wrapSquare wrapText="bothSides"/>
            <wp:docPr id="14" name="Image 2" descr="D:\Syndicat CGT\Documents généraux\La piste des anciens\Journal de juin 2017\Illustrations\jpg_hopital-prop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ndicat CGT\Documents généraux\La piste des anciens\Journal de juin 2017\Illustrations\jpg_hopital-propre-2.jpg"/>
                    <pic:cNvPicPr>
                      <a:picLocks noChangeAspect="1" noChangeArrowheads="1"/>
                    </pic:cNvPicPr>
                  </pic:nvPicPr>
                  <pic:blipFill>
                    <a:blip r:embed="rId10"/>
                    <a:srcRect/>
                    <a:stretch>
                      <a:fillRect/>
                    </a:stretch>
                  </pic:blipFill>
                  <pic:spPr bwMode="auto">
                    <a:xfrm>
                      <a:off x="0" y="0"/>
                      <a:ext cx="2726690" cy="2635885"/>
                    </a:xfrm>
                    <a:prstGeom prst="rect">
                      <a:avLst/>
                    </a:prstGeom>
                    <a:noFill/>
                    <a:ln w="19050">
                      <a:solidFill>
                        <a:schemeClr val="tx1"/>
                      </a:solidFill>
                      <a:miter lim="800000"/>
                      <a:headEnd/>
                      <a:tailEnd/>
                    </a:ln>
                  </pic:spPr>
                </pic:pic>
              </a:graphicData>
            </a:graphic>
          </wp:anchor>
        </w:drawing>
      </w:r>
      <w:r w:rsidR="00B25795">
        <w:t xml:space="preserve">Le concept d'Université de santé apparait le plus pertinent pour faire évoluer les pratiques des professionnels vers une approche coordonnée comme le préconise l'OMS" </w:t>
      </w:r>
      <w:r w:rsidR="00B25795" w:rsidRPr="007643EF">
        <w:rPr>
          <w:i/>
        </w:rPr>
        <w:t>pour travailler ensemble, les professionnels de santé doivent bénéficier de bases de formations communes</w:t>
      </w:r>
      <w:r w:rsidR="00B25795" w:rsidRPr="007643EF">
        <w:t>". La</w:t>
      </w:r>
      <w:r w:rsidR="00B25795">
        <w:t xml:space="preserve"> </w:t>
      </w:r>
      <w:r w:rsidR="00B25795" w:rsidRPr="007643EF">
        <w:t>re</w:t>
      </w:r>
      <w:r w:rsidR="00B25795">
        <w:t>c</w:t>
      </w:r>
      <w:r w:rsidR="00B25795" w:rsidRPr="007643EF">
        <w:t>onnaissance de l'ensemble des formations aux métiers de la santé dans le cursus universitaire Licence-Master</w:t>
      </w:r>
      <w:r w:rsidR="00B25795">
        <w:t>-</w:t>
      </w:r>
      <w:r w:rsidR="00B25795" w:rsidRPr="007643EF">
        <w:t>Doctorat apparait donc comme une nécessité</w:t>
      </w:r>
      <w:r w:rsidR="00B25795">
        <w:t xml:space="preserve">. Il faut également en finir avec des quotas de formation ou numérus clausus ne prenant pas en compte la réalité des besoins croissants de la population. Nous proposons d'instaurer un statut d'étudiant de santé salarié sous contrat avec engagement d'exercice futur dans des territoires prioritaires. Les CHU établissements de référence dans chaque région assurent la formation initiale et continue des médecins. Le développement des synergies entre CHU et CHR doit assurer l'excellence de la recherche en santé et l'emploi dans ce domaine d'avenir.  </w:t>
      </w:r>
    </w:p>
    <w:p w:rsidR="00B25795" w:rsidRDefault="00B25795" w:rsidP="00CA27A6">
      <w:pPr>
        <w:jc w:val="both"/>
      </w:pPr>
      <w:r>
        <w:t>Le mode d'exercice des professionnels doit sortir du système actuel de "liberté d'installation" et de rémunération à l'acte". Un exercice indépendant basé sur une relation contractuelle avec la chambre territoriale ou régionale de santé et une rémunération forfaitisée sur la base de contrats définissants les actions de santé à mettre en œuvre par le praticien. L'installation sera conditionnée d'une part à l'existence d'un besoin sur le territoire et au fait que l'ensemble des missions définies par les chambres de santé soient respectées.</w:t>
      </w:r>
    </w:p>
    <w:p w:rsidR="00B25795" w:rsidRDefault="00B25795" w:rsidP="00470AB0">
      <w:pPr>
        <w:spacing w:after="120"/>
        <w:jc w:val="both"/>
      </w:pPr>
      <w:r>
        <w:t xml:space="preserve">Un exercice salarié à l'hôpital ou dans d'autres structures de santé telles que les centres de santé ou des soins aigus dans des centres spécialisés de proximité. Il conviendrait aussi de mettre en place une extension des missions de l'hospitalisation à domicile (HAD) avec des équipes dotées de personnels qualifiés pour assurer le retour à domicile des patients et particulièrement les personnes âgées. La formation continue des professionnels de santé doit être </w:t>
      </w:r>
      <w:r w:rsidR="007B0510">
        <w:t>contrôlée</w:t>
      </w:r>
      <w:r>
        <w:t xml:space="preserve"> par un organisme indépendant sous la tutelle des pouvoirs publics.</w:t>
      </w:r>
    </w:p>
    <w:p w:rsidR="00B25795" w:rsidRDefault="00B25795" w:rsidP="00073177">
      <w:pPr>
        <w:spacing w:after="120"/>
        <w:jc w:val="center"/>
        <w:rPr>
          <w:b/>
        </w:rPr>
      </w:pPr>
      <w:r w:rsidRPr="00C80B24">
        <w:rPr>
          <w:b/>
        </w:rPr>
        <w:t>Les centre</w:t>
      </w:r>
      <w:r>
        <w:rPr>
          <w:b/>
        </w:rPr>
        <w:t>s</w:t>
      </w:r>
      <w:r w:rsidRPr="00C80B24">
        <w:rPr>
          <w:b/>
        </w:rPr>
        <w:t xml:space="preserve"> de santé</w:t>
      </w:r>
    </w:p>
    <w:p w:rsidR="00B25795" w:rsidRDefault="007B0510" w:rsidP="00470AB0">
      <w:pPr>
        <w:jc w:val="both"/>
      </w:pPr>
      <w:r>
        <w:rPr>
          <w:noProof/>
          <w:lang w:eastAsia="fr-FR"/>
        </w:rPr>
        <w:drawing>
          <wp:anchor distT="0" distB="0" distL="114300" distR="114300" simplePos="0" relativeHeight="251675136" behindDoc="0" locked="0" layoutInCell="1" allowOverlap="1">
            <wp:simplePos x="0" y="0"/>
            <wp:positionH relativeFrom="margin">
              <wp:posOffset>3667760</wp:posOffset>
            </wp:positionH>
            <wp:positionV relativeFrom="margin">
              <wp:posOffset>5772785</wp:posOffset>
            </wp:positionV>
            <wp:extent cx="3014980" cy="2061845"/>
            <wp:effectExtent l="19050" t="19050" r="13970" b="14605"/>
            <wp:wrapSquare wrapText="bothSides"/>
            <wp:docPr id="18" name="Image 3" descr="D:\Syndicat CGT\Documents généraux\La piste des anciens\Journal de juin 2017\Illustrations\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ndicat CGT\Documents généraux\La piste des anciens\Journal de juin 2017\Illustrations\guide.jpg"/>
                    <pic:cNvPicPr>
                      <a:picLocks noChangeAspect="1" noChangeArrowheads="1"/>
                    </pic:cNvPicPr>
                  </pic:nvPicPr>
                  <pic:blipFill>
                    <a:blip r:embed="rId11"/>
                    <a:srcRect/>
                    <a:stretch>
                      <a:fillRect/>
                    </a:stretch>
                  </pic:blipFill>
                  <pic:spPr bwMode="auto">
                    <a:xfrm>
                      <a:off x="0" y="0"/>
                      <a:ext cx="3014980" cy="2061845"/>
                    </a:xfrm>
                    <a:prstGeom prst="rect">
                      <a:avLst/>
                    </a:prstGeom>
                    <a:noFill/>
                    <a:ln w="19050">
                      <a:solidFill>
                        <a:schemeClr val="tx1"/>
                      </a:solidFill>
                      <a:miter lim="800000"/>
                      <a:headEnd/>
                      <a:tailEnd/>
                    </a:ln>
                  </pic:spPr>
                </pic:pic>
              </a:graphicData>
            </a:graphic>
          </wp:anchor>
        </w:drawing>
      </w:r>
      <w:r w:rsidR="00B25795">
        <w:t>Structures de soins de proximité, ils auraient un rôle pivot dans le dispositif avec les missions suivantes:</w:t>
      </w:r>
    </w:p>
    <w:p w:rsidR="00B25795" w:rsidRDefault="00B25795" w:rsidP="00470AB0">
      <w:pPr>
        <w:ind w:firstLine="708"/>
        <w:jc w:val="both"/>
      </w:pPr>
      <w:r>
        <w:t>-assurer la continuité des soins et faciliter l'accès aux soins sur le territoire y compris auprès de spécialistes.</w:t>
      </w:r>
    </w:p>
    <w:p w:rsidR="00B25795" w:rsidRPr="00CA27A6" w:rsidRDefault="00B25795" w:rsidP="00470AB0">
      <w:pPr>
        <w:ind w:firstLine="708"/>
        <w:jc w:val="both"/>
      </w:pPr>
      <w:r>
        <w:t>-assurer une coordination des professionnels entre la médecine de ville et l'hôpital.</w:t>
      </w:r>
    </w:p>
    <w:p w:rsidR="00B25795" w:rsidRDefault="00B25795" w:rsidP="00470AB0">
      <w:pPr>
        <w:ind w:firstLine="708"/>
        <w:jc w:val="both"/>
      </w:pPr>
      <w:r>
        <w:t>-s'acquitter de missions de prévention et d'éducation pour la santé</w:t>
      </w:r>
    </w:p>
    <w:p w:rsidR="00B25795" w:rsidRDefault="00B25795" w:rsidP="00470AB0">
      <w:pPr>
        <w:ind w:firstLine="708"/>
        <w:jc w:val="both"/>
      </w:pPr>
      <w:r>
        <w:t>-évaluer les besoins de santé et position d'expertise pour les décideurs.</w:t>
      </w:r>
    </w:p>
    <w:p w:rsidR="00B25795" w:rsidRDefault="00B25795" w:rsidP="00470AB0">
      <w:pPr>
        <w:ind w:firstLine="708"/>
        <w:jc w:val="both"/>
      </w:pPr>
      <w:r>
        <w:t>-coordonner et garantir la permanence des soins impliquant les professionnels libéraux de proximité.</w:t>
      </w:r>
    </w:p>
    <w:p w:rsidR="00073177" w:rsidRDefault="00073177" w:rsidP="00073177">
      <w:pPr>
        <w:ind w:firstLine="708"/>
        <w:jc w:val="both"/>
      </w:pPr>
    </w:p>
    <w:p w:rsidR="009148C7" w:rsidRDefault="00B25795" w:rsidP="00073177">
      <w:pPr>
        <w:spacing w:after="120"/>
        <w:jc w:val="both"/>
      </w:pPr>
      <w:r>
        <w:t>Le but est de faire des centres de santé des lieux d'échanges autour des situations cliniques, humaines et sociales,  attractifs pour les professionnels mais sans concession sur les questions d'éthiques.</w:t>
      </w:r>
    </w:p>
    <w:p w:rsidR="009148C7" w:rsidRDefault="009148C7">
      <w:pPr>
        <w:widowControl/>
        <w:suppressAutoHyphens w:val="0"/>
      </w:pPr>
      <w:r>
        <w:br w:type="page"/>
      </w:r>
    </w:p>
    <w:p w:rsidR="00B25795" w:rsidRDefault="00B25795" w:rsidP="009148C7">
      <w:pPr>
        <w:spacing w:after="120"/>
        <w:jc w:val="center"/>
        <w:rPr>
          <w:b/>
        </w:rPr>
      </w:pPr>
      <w:r w:rsidRPr="00D80740">
        <w:rPr>
          <w:b/>
        </w:rPr>
        <w:lastRenderedPageBreak/>
        <w:t>Les centres hospitaliers généraux</w:t>
      </w:r>
    </w:p>
    <w:p w:rsidR="00B25795" w:rsidRDefault="00073177" w:rsidP="00B25795">
      <w:r>
        <w:rPr>
          <w:noProof/>
          <w:lang w:eastAsia="fr-FR"/>
        </w:rPr>
        <w:drawing>
          <wp:anchor distT="0" distB="0" distL="114300" distR="114300" simplePos="0" relativeHeight="251676160" behindDoc="0" locked="0" layoutInCell="1" allowOverlap="1">
            <wp:simplePos x="0" y="0"/>
            <wp:positionH relativeFrom="margin">
              <wp:posOffset>-64135</wp:posOffset>
            </wp:positionH>
            <wp:positionV relativeFrom="margin">
              <wp:posOffset>1285875</wp:posOffset>
            </wp:positionV>
            <wp:extent cx="3209925" cy="2078990"/>
            <wp:effectExtent l="19050" t="19050" r="28575" b="16510"/>
            <wp:wrapSquare wrapText="bothSides"/>
            <wp:docPr id="23" name="Image 5" descr="D:\Syndicat CGT\Documents généraux\La piste des anciens\Journal de juin 2017\Illustrations\3150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ndicat CGT\Documents généraux\La piste des anciens\Journal de juin 2017\Illustrations\31507823.jpg"/>
                    <pic:cNvPicPr>
                      <a:picLocks noChangeAspect="1" noChangeArrowheads="1"/>
                    </pic:cNvPicPr>
                  </pic:nvPicPr>
                  <pic:blipFill>
                    <a:blip r:embed="rId12"/>
                    <a:srcRect/>
                    <a:stretch>
                      <a:fillRect/>
                    </a:stretch>
                  </pic:blipFill>
                  <pic:spPr bwMode="auto">
                    <a:xfrm>
                      <a:off x="0" y="0"/>
                      <a:ext cx="3209925" cy="2078990"/>
                    </a:xfrm>
                    <a:prstGeom prst="rect">
                      <a:avLst/>
                    </a:prstGeom>
                    <a:noFill/>
                    <a:ln w="19050">
                      <a:solidFill>
                        <a:schemeClr val="tx1"/>
                      </a:solidFill>
                      <a:miter lim="800000"/>
                      <a:headEnd/>
                      <a:tailEnd/>
                    </a:ln>
                  </pic:spPr>
                </pic:pic>
              </a:graphicData>
            </a:graphic>
          </wp:anchor>
        </w:drawing>
      </w:r>
      <w:r w:rsidR="00B25795">
        <w:t>Au sein de chaque territoire de santé doit se trouver un hôpital comprenant une activité de médecine et de chirurgie dans las principales spécialités, un service d'accueil des urgences (SAU) un SMUR ou une antenne SMUR, une maternité, un service de psychiatrie ainsi que des structures fixes et mobiles pour l'hospitalisation à domicile, la gérontologie, les soins de suites, les soins palliatifs. A l'intérieur du service il faut développer les échanges au sein de l'équipe avec des temps de chevauchement entre équipes successives pour faciliter les transmissions. Ceci suppose une disponibilité de temps et des lieux où l'équipe puisse se réunir pour une transmission réellement transdisciplinaire. Il faut redonner une place au collectif de travail qui permette la participation de chacun au plan de soins du patient.</w:t>
      </w:r>
    </w:p>
    <w:p w:rsidR="00EA6704" w:rsidRDefault="00B25795" w:rsidP="007867C3">
      <w:pPr>
        <w:spacing w:after="240"/>
        <w:rPr>
          <w:b/>
        </w:rPr>
      </w:pPr>
      <w:r>
        <w:t>Nous réaffirmons que doit disparaitre définitivement l'autorisation accordée à certains médecins hospitaliers d'avoir une activité privée lucrative au sein de l'hôpital.</w:t>
      </w:r>
    </w:p>
    <w:p w:rsidR="00B25795" w:rsidRDefault="00B25795" w:rsidP="002018CE">
      <w:pPr>
        <w:spacing w:before="120" w:after="120"/>
        <w:jc w:val="center"/>
        <w:rPr>
          <w:b/>
        </w:rPr>
      </w:pPr>
      <w:r w:rsidRPr="00B84E6F">
        <w:rPr>
          <w:b/>
        </w:rPr>
        <w:t>L'industrie pharmaceutique et la recherche.</w:t>
      </w:r>
    </w:p>
    <w:p w:rsidR="00B25795" w:rsidRDefault="007867C3" w:rsidP="007867C3">
      <w:pPr>
        <w:spacing w:after="120"/>
        <w:jc w:val="both"/>
      </w:pPr>
      <w:r>
        <w:rPr>
          <w:noProof/>
          <w:lang w:eastAsia="fr-FR"/>
        </w:rPr>
        <w:drawing>
          <wp:anchor distT="0" distB="0" distL="114300" distR="114300" simplePos="0" relativeHeight="251677184" behindDoc="0" locked="0" layoutInCell="1" allowOverlap="1">
            <wp:simplePos x="0" y="0"/>
            <wp:positionH relativeFrom="margin">
              <wp:align>right</wp:align>
            </wp:positionH>
            <wp:positionV relativeFrom="margin">
              <wp:posOffset>4518025</wp:posOffset>
            </wp:positionV>
            <wp:extent cx="3010535" cy="2006600"/>
            <wp:effectExtent l="19050" t="19050" r="18415" b="12700"/>
            <wp:wrapSquare wrapText="bothSides"/>
            <wp:docPr id="24" name="Image 6" descr="D:\Syndicat CGT\Documents généraux\La piste des anciens\Journal de juin 2017\4821720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yndicat CGT\Documents généraux\La piste des anciens\Journal de juin 2017\48217202_m.jpg"/>
                    <pic:cNvPicPr>
                      <a:picLocks noChangeAspect="1" noChangeArrowheads="1"/>
                    </pic:cNvPicPr>
                  </pic:nvPicPr>
                  <pic:blipFill>
                    <a:blip r:embed="rId13"/>
                    <a:srcRect/>
                    <a:stretch>
                      <a:fillRect/>
                    </a:stretch>
                  </pic:blipFill>
                  <pic:spPr bwMode="auto">
                    <a:xfrm>
                      <a:off x="0" y="0"/>
                      <a:ext cx="3010535" cy="2006600"/>
                    </a:xfrm>
                    <a:prstGeom prst="rect">
                      <a:avLst/>
                    </a:prstGeom>
                    <a:noFill/>
                    <a:ln w="19050">
                      <a:solidFill>
                        <a:schemeClr val="tx1"/>
                      </a:solidFill>
                      <a:miter lim="800000"/>
                      <a:headEnd/>
                      <a:tailEnd/>
                    </a:ln>
                  </pic:spPr>
                </pic:pic>
              </a:graphicData>
            </a:graphic>
          </wp:anchor>
        </w:drawing>
      </w:r>
      <w:r w:rsidR="00B25795" w:rsidRPr="00B84E6F">
        <w:t>Le médicament n'est pas un produit comme les autres, il s'agit d'un bien commun de l'humanité</w:t>
      </w:r>
      <w:r w:rsidR="00B25795">
        <w:t xml:space="preserve"> et pour ce qui concerne la France, si un produit est un médicament il doit apporter une véritable valeur ajoutée thérapeutique et dans ce cas il doit être pris en charge à 100% par la Sécurité Sociale</w:t>
      </w:r>
      <w:r w:rsidR="00B25795" w:rsidRPr="00B84E6F">
        <w:t>.</w:t>
      </w:r>
      <w:r w:rsidR="00B25795">
        <w:t xml:space="preserve"> L'industrie pharmaceutique en 20 ans de restructuration et de fusions est devenue aujourd'hui une des industries les plus rentables du monde qui contrôle l'information des agences gouvernementales et une grande partie de la formation des médecins. Et avec les réformes des universités livrées aux industriels, les laboratoires ferment leurs centres de recherche car ils sont assurés de pouvoir utiliser à moindre frais les chercheurs universitaires. Le développement des connaissances ne peut que reposer sur une recherche libre dont la pertinence et la qualité sont évaluées dans des commissions scientifiques représentatives des disciplines concernées. Ceci implique notamment des organismes publics de recherche (CNRS, INSERM..) ayant la maitrise de leurs orientations et qui ne soient pas les sous-traitants des industriels. Il faut également en finir avec la précarité des personnels qui déstabilise les laboratoires et oriente les programmes sur des projets à court terme. L'industrie pharmaceutique qui consacre plus de 25% de son chiffre d'affaire à la promotion de ses produits doit contribuer au financement de la formation comme le préconise l'IGAS. </w:t>
      </w:r>
    </w:p>
    <w:p w:rsidR="00B25795" w:rsidRDefault="00B25795" w:rsidP="007867C3">
      <w:pPr>
        <w:spacing w:after="120"/>
        <w:jc w:val="center"/>
        <w:rPr>
          <w:b/>
        </w:rPr>
      </w:pPr>
      <w:r w:rsidRPr="004E049B">
        <w:rPr>
          <w:b/>
        </w:rPr>
        <w:t>Le travail, un enjeu de santé</w:t>
      </w:r>
    </w:p>
    <w:p w:rsidR="007867C3" w:rsidRDefault="00B25795" w:rsidP="00CA27A6">
      <w:pPr>
        <w:spacing w:after="120"/>
      </w:pPr>
      <w:r w:rsidRPr="004E049B">
        <w:t>Le travail est plus que le moyen de gagner sa vie.</w:t>
      </w:r>
      <w:r>
        <w:t xml:space="preserve"> </w:t>
      </w:r>
      <w:r w:rsidRPr="004E049B">
        <w:t>Il permet de se prendre en charge, de s'as</w:t>
      </w:r>
      <w:r>
        <w:t>s</w:t>
      </w:r>
      <w:r w:rsidRPr="004E049B">
        <w:t>umer</w:t>
      </w:r>
      <w:r>
        <w:t>,</w:t>
      </w:r>
      <w:r w:rsidRPr="004E049B">
        <w:t xml:space="preserve"> d'être relié aux</w:t>
      </w:r>
      <w:r>
        <w:t xml:space="preserve"> autres et donc de s'épanouir et de développer sa santé. Les tendances observées depuis une vingtaine d'années sont celles d'une augmentation exponentielle des troubles musculosquelettiques et du développement des troubles psychosociaux. Alors que l'évaluation des risques de santé au travail se complexifie le système de santé au travail actuel présente de graves insuffisances de conception et d'organisation. Le service interentreprises de santé au travail concerne 14 millions de salariés, leur devenir est donc un élément essentiel de la réforme nécessaire. Le cout du "mal au travail" est évalué à 4 points de PIB soit environ 80 milliards  engloutis dans une politique de réparation parfaitement évitable pour peu que la prévention des risques soit mise en priorité de santé. A ce titre les organismes nationaux et régionaux (CARSAT) de la sécurité sociale ont vocation et mission de tenir fermement les fils qui relient santé au travail et santé publique.</w:t>
      </w:r>
    </w:p>
    <w:p w:rsidR="007867C3" w:rsidRDefault="007867C3">
      <w:pPr>
        <w:widowControl/>
        <w:suppressAutoHyphens w:val="0"/>
      </w:pPr>
      <w:r>
        <w:br w:type="page"/>
      </w:r>
    </w:p>
    <w:p w:rsidR="00B25795" w:rsidRPr="008A6D37" w:rsidRDefault="002018CE" w:rsidP="008A6D37">
      <w:pPr>
        <w:spacing w:after="120"/>
        <w:jc w:val="center"/>
      </w:pPr>
      <w:r>
        <w:rPr>
          <w:noProof/>
          <w:lang w:eastAsia="fr-FR"/>
        </w:rPr>
        <w:lastRenderedPageBreak/>
        <w:drawing>
          <wp:anchor distT="0" distB="0" distL="114300" distR="114300" simplePos="0" relativeHeight="251678208" behindDoc="0" locked="0" layoutInCell="1" allowOverlap="1">
            <wp:simplePos x="0" y="0"/>
            <wp:positionH relativeFrom="margin">
              <wp:posOffset>-64135</wp:posOffset>
            </wp:positionH>
            <wp:positionV relativeFrom="margin">
              <wp:posOffset>-22225</wp:posOffset>
            </wp:positionV>
            <wp:extent cx="2007870" cy="2294890"/>
            <wp:effectExtent l="38100" t="19050" r="11430" b="10160"/>
            <wp:wrapSquare wrapText="bothSides"/>
            <wp:docPr id="25" name="Image 7" descr="D:\Syndicat CGT\Documents généraux\La piste des anciens\Journal de juin 2017\Illustrations\101900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yndicat CGT\Documents généraux\La piste des anciens\Journal de juin 2017\Illustrations\101900250.png"/>
                    <pic:cNvPicPr>
                      <a:picLocks noChangeAspect="1" noChangeArrowheads="1"/>
                    </pic:cNvPicPr>
                  </pic:nvPicPr>
                  <pic:blipFill>
                    <a:blip r:embed="rId14"/>
                    <a:srcRect/>
                    <a:stretch>
                      <a:fillRect/>
                    </a:stretch>
                  </pic:blipFill>
                  <pic:spPr bwMode="auto">
                    <a:xfrm>
                      <a:off x="0" y="0"/>
                      <a:ext cx="2007870" cy="2294890"/>
                    </a:xfrm>
                    <a:prstGeom prst="rect">
                      <a:avLst/>
                    </a:prstGeom>
                    <a:noFill/>
                    <a:ln w="19050">
                      <a:solidFill>
                        <a:schemeClr val="tx1"/>
                      </a:solidFill>
                      <a:miter lim="800000"/>
                      <a:headEnd/>
                      <a:tailEnd/>
                    </a:ln>
                  </pic:spPr>
                </pic:pic>
              </a:graphicData>
            </a:graphic>
          </wp:anchor>
        </w:drawing>
      </w:r>
      <w:r w:rsidR="00B25795" w:rsidRPr="007F4964">
        <w:rPr>
          <w:b/>
        </w:rPr>
        <w:t>La question de la dépendance</w:t>
      </w:r>
    </w:p>
    <w:p w:rsidR="00B25795" w:rsidRDefault="00073177" w:rsidP="008A6D37">
      <w:pPr>
        <w:spacing w:after="120"/>
        <w:jc w:val="both"/>
      </w:pPr>
      <w:r>
        <w:t>P</w:t>
      </w:r>
      <w:r w:rsidR="00B25795">
        <w:t>our nous, cette question ne peut être dissociée de celle de la définition de la santé et c'est la raison pour laquelle nous considérons parler d'aide à l'autonomie qui ne se limite par aux personnes âgées et doit constituer un droit nouveau pris en charge par la sécurité sociale. Il ne s'agit donc pas de créer une nouvelle branche à la sécurité sociale mais bien de financements supplémentaires. Ce qui nécessite de consacrer de 1 à 1,5points du PIB d'ici 2025.</w:t>
      </w:r>
    </w:p>
    <w:p w:rsidR="008A6D37" w:rsidRDefault="00B25795" w:rsidP="008A6D37">
      <w:pPr>
        <w:spacing w:after="120"/>
        <w:jc w:val="center"/>
        <w:rPr>
          <w:b/>
        </w:rPr>
      </w:pPr>
      <w:r w:rsidRPr="00985430">
        <w:rPr>
          <w:b/>
        </w:rPr>
        <w:t>Quel mode de financement</w:t>
      </w:r>
      <w:r>
        <w:rPr>
          <w:b/>
        </w:rPr>
        <w:t>.</w:t>
      </w:r>
    </w:p>
    <w:p w:rsidR="00B25795" w:rsidRDefault="00B25795" w:rsidP="008A6D37">
      <w:pPr>
        <w:spacing w:after="120"/>
        <w:jc w:val="center"/>
        <w:rPr>
          <w:b/>
        </w:rPr>
      </w:pPr>
      <w:r>
        <w:rPr>
          <w:b/>
        </w:rPr>
        <w:t>Nous proposons 5 mesures principales:</w:t>
      </w:r>
    </w:p>
    <w:p w:rsidR="00B25795" w:rsidRDefault="00B25795" w:rsidP="008A6D37">
      <w:pPr>
        <w:jc w:val="both"/>
      </w:pPr>
      <w:r>
        <w:t>1-</w:t>
      </w:r>
      <w:r w:rsidRPr="00985430">
        <w:t>Une double modulation des cotisations sociales patronales</w:t>
      </w:r>
      <w:r>
        <w:t xml:space="preserve"> selon deux ratios, le premier la masse salariale rapportée à la valeur </w:t>
      </w:r>
      <w:proofErr w:type="gramStart"/>
      <w:r>
        <w:t>ajoutée(</w:t>
      </w:r>
      <w:proofErr w:type="gramEnd"/>
      <w:r>
        <w:t xml:space="preserve"> lorsque la masse salariale augmente, le taux de cotisation diminue) et le second les revenus financiers  à la valeur ajoutée( lorsque le revenu financie</w:t>
      </w:r>
      <w:r w:rsidR="000A1E46">
        <w:t>r augmente</w:t>
      </w:r>
      <w:r>
        <w:t>,</w:t>
      </w:r>
      <w:r w:rsidR="000A1E46">
        <w:t xml:space="preserve"> </w:t>
      </w:r>
      <w:r>
        <w:t>l'entreprise cotise plus).</w:t>
      </w:r>
    </w:p>
    <w:p w:rsidR="00B25795" w:rsidRDefault="00B25795" w:rsidP="008A6D37">
      <w:pPr>
        <w:jc w:val="both"/>
      </w:pPr>
      <w:r>
        <w:t>2-la remise en cause des exonérations de cotisations patronales qui représentent plus de 30 milliards par ans.</w:t>
      </w:r>
    </w:p>
    <w:p w:rsidR="00B25795" w:rsidRDefault="00B25795" w:rsidP="008A6D37">
      <w:pPr>
        <w:jc w:val="both"/>
      </w:pPr>
      <w:r>
        <w:t>3-La création d'une contribution sociale assise sur les revenus financiers de manière à inciter les entreprises à développer leurs investissements productifs matériels et formation.</w:t>
      </w:r>
    </w:p>
    <w:p w:rsidR="00B25795" w:rsidRDefault="00F34F54" w:rsidP="008A6D37">
      <w:pPr>
        <w:jc w:val="both"/>
      </w:pPr>
      <w:r>
        <w:rPr>
          <w:noProof/>
          <w:lang w:eastAsia="fr-FR"/>
        </w:rPr>
        <w:drawing>
          <wp:anchor distT="0" distB="0" distL="114300" distR="114300" simplePos="0" relativeHeight="251679232" behindDoc="0" locked="0" layoutInCell="1" allowOverlap="1">
            <wp:simplePos x="0" y="0"/>
            <wp:positionH relativeFrom="margin">
              <wp:posOffset>4475480</wp:posOffset>
            </wp:positionH>
            <wp:positionV relativeFrom="margin">
              <wp:posOffset>3635375</wp:posOffset>
            </wp:positionV>
            <wp:extent cx="2010410" cy="1642745"/>
            <wp:effectExtent l="19050" t="19050" r="27940" b="14605"/>
            <wp:wrapSquare wrapText="bothSides"/>
            <wp:docPr id="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010410" cy="1642745"/>
                    </a:xfrm>
                    <a:prstGeom prst="rect">
                      <a:avLst/>
                    </a:prstGeom>
                    <a:noFill/>
                    <a:ln w="19050">
                      <a:solidFill>
                        <a:schemeClr val="tx1"/>
                      </a:solidFill>
                      <a:miter lim="800000"/>
                      <a:headEnd/>
                      <a:tailEnd/>
                    </a:ln>
                  </pic:spPr>
                </pic:pic>
              </a:graphicData>
            </a:graphic>
          </wp:anchor>
        </w:drawing>
      </w:r>
      <w:r w:rsidR="00B25795">
        <w:t>4-L'institution d'un fonds de garantie des entreprises afin de rembourser les impayés qui occasionnent chaque année une perte de l'ordre de 2 milliards d'euros.</w:t>
      </w:r>
    </w:p>
    <w:p w:rsidR="00B25795" w:rsidRDefault="00B25795" w:rsidP="008A6D37">
      <w:pPr>
        <w:jc w:val="both"/>
      </w:pPr>
      <w:r>
        <w:t>5-La soumission à cotisations sociales dans les conditions du droit commun des revenus issus de l'intéressement, de la participation et des plans d'épargne d'entreprise(PEE) déjà assujettis à la CSG et à la CRDS.  Tout en étant conscients du poids de la CSG dans le financement de l'assurance maladie ; nous restons très réservés à son égard car elle n'a pas une assiette plus large que les cotisations puisqu'elle est assise à 88% sur les salaires et retraites et seulement à 11% sur le revenus financiers (pour l'essentiel l'épargne des salariés).</w:t>
      </w:r>
    </w:p>
    <w:p w:rsidR="00B25795" w:rsidRPr="001C45FD" w:rsidRDefault="00B25795" w:rsidP="008A6D37">
      <w:pPr>
        <w:jc w:val="both"/>
        <w:rPr>
          <w:b/>
        </w:rPr>
      </w:pPr>
      <w:r w:rsidRPr="0067673C">
        <w:rPr>
          <w:b/>
        </w:rPr>
        <w:t>Seule une démarche démocratique qui ne peut se concevoir qu'en associant les politiques, les professionnels  et surtout l'ensemble des salariés et des citoyens avec leurs multiples formes de représentation, notamment syndicales et associatives permettra de se donner le moyens d'une mise en œuvre pratique.</w:t>
      </w:r>
    </w:p>
    <w:p w:rsidR="003B44E0" w:rsidRDefault="00CD61BA" w:rsidP="003B44E0">
      <w:pPr>
        <w:rPr>
          <w:sz w:val="20"/>
          <w:szCs w:val="20"/>
        </w:rPr>
      </w:pPr>
      <w:r>
        <w:rPr>
          <w:noProof/>
          <w:sz w:val="20"/>
          <w:szCs w:val="20"/>
          <w:lang w:eastAsia="en-US"/>
        </w:rPr>
        <w:pict>
          <v:shape id="_x0000_s1051" type="#_x0000_t202" style="position:absolute;margin-left:-9.55pt;margin-top:2.8pt;width:518.25pt;height:271.25pt;z-index:251660800;mso-width-relative:margin;mso-height-relative:margin" stroked="f">
            <v:textbox style="mso-next-textbox:#_x0000_s1051">
              <w:txbxContent>
                <w:p w:rsidR="003B44E0" w:rsidRDefault="003B44E0" w:rsidP="003B44E0">
                  <w:pPr>
                    <w:jc w:val="center"/>
                  </w:pPr>
                  <w:r>
                    <w:t>***********************************************************************************</w:t>
                  </w:r>
                </w:p>
                <w:p w:rsidR="003B44E0" w:rsidRPr="00951500" w:rsidRDefault="003B44E0" w:rsidP="003B44E0">
                  <w:pPr>
                    <w:jc w:val="center"/>
                    <w:rPr>
                      <w:sz w:val="12"/>
                      <w:szCs w:val="12"/>
                    </w:rPr>
                  </w:pPr>
                </w:p>
                <w:p w:rsidR="00B126ED" w:rsidRPr="002D3AC6" w:rsidRDefault="003B44E0" w:rsidP="003B44E0">
                  <w:pPr>
                    <w:pBdr>
                      <w:top w:val="single" w:sz="4" w:space="1" w:color="000000"/>
                      <w:left w:val="single" w:sz="4" w:space="4" w:color="000000"/>
                      <w:right w:val="single" w:sz="4" w:space="4" w:color="000000"/>
                    </w:pBdr>
                    <w:shd w:val="clear" w:color="auto" w:fill="C0C0C0"/>
                    <w:spacing w:line="360" w:lineRule="auto"/>
                    <w:rPr>
                      <w:color w:val="FF0000"/>
                      <w:sz w:val="20"/>
                      <w:szCs w:val="20"/>
                    </w:rPr>
                  </w:pPr>
                  <w:r w:rsidRPr="007D794D">
                    <w:rPr>
                      <w:b/>
                      <w:sz w:val="20"/>
                      <w:szCs w:val="20"/>
                    </w:rPr>
                    <w:t xml:space="preserve">         Taux</w:t>
                  </w:r>
                  <w:r w:rsidRPr="007D794D">
                    <w:rPr>
                      <w:b/>
                      <w:sz w:val="20"/>
                      <w:szCs w:val="20"/>
                    </w:rPr>
                    <w:tab/>
                    <w:t xml:space="preserve">     </w:t>
                  </w:r>
                  <w:r w:rsidR="00D65BFF">
                    <w:rPr>
                      <w:b/>
                      <w:sz w:val="20"/>
                      <w:szCs w:val="20"/>
                    </w:rPr>
                    <w:t xml:space="preserve">   </w:t>
                  </w:r>
                  <w:r w:rsidR="00D65BFF">
                    <w:rPr>
                      <w:b/>
                      <w:sz w:val="20"/>
                      <w:szCs w:val="20"/>
                    </w:rPr>
                    <w:tab/>
                  </w:r>
                  <w:r w:rsidR="00D65BFF">
                    <w:rPr>
                      <w:b/>
                      <w:sz w:val="20"/>
                      <w:szCs w:val="20"/>
                    </w:rPr>
                    <w:tab/>
                  </w:r>
                  <w:r w:rsidR="00D65BFF">
                    <w:rPr>
                      <w:b/>
                      <w:sz w:val="20"/>
                      <w:szCs w:val="20"/>
                    </w:rPr>
                    <w:tab/>
                  </w:r>
                  <w:r w:rsidR="00D65BFF">
                    <w:rPr>
                      <w:b/>
                      <w:sz w:val="20"/>
                      <w:szCs w:val="20"/>
                    </w:rPr>
                    <w:tab/>
                    <w:t xml:space="preserve">  Tranches</w:t>
                  </w:r>
                  <w:r w:rsidR="00D65BFF">
                    <w:rPr>
                      <w:b/>
                      <w:sz w:val="20"/>
                      <w:szCs w:val="20"/>
                    </w:rPr>
                    <w:tab/>
                  </w:r>
                  <w:r w:rsidR="00D65BFF">
                    <w:rPr>
                      <w:b/>
                      <w:sz w:val="20"/>
                      <w:szCs w:val="20"/>
                    </w:rPr>
                    <w:tab/>
                  </w:r>
                  <w:r w:rsidRPr="007D794D">
                    <w:rPr>
                      <w:b/>
                      <w:sz w:val="20"/>
                      <w:szCs w:val="20"/>
                    </w:rPr>
                    <w:t>Cotisation annuelle (*)</w:t>
                  </w:r>
                  <w:r w:rsidR="00C54793">
                    <w:rPr>
                      <w:b/>
                      <w:sz w:val="20"/>
                      <w:szCs w:val="20"/>
                    </w:rPr>
                    <w:tab/>
                  </w:r>
                  <w:r w:rsidR="002D3AC6" w:rsidRPr="002D3AC6">
                    <w:rPr>
                      <w:color w:val="FF0000"/>
                      <w:sz w:val="20"/>
                      <w:szCs w:val="20"/>
                    </w:rPr>
                    <w:t xml:space="preserve">Paiement </w:t>
                  </w:r>
                  <w:r w:rsidR="004C7D51" w:rsidRPr="002D3AC6">
                    <w:rPr>
                      <w:color w:val="FF0000"/>
                      <w:sz w:val="20"/>
                      <w:szCs w:val="20"/>
                    </w:rPr>
                    <w:t>réel</w:t>
                  </w:r>
                  <w:r w:rsidR="004C7D51">
                    <w:rPr>
                      <w:color w:val="FF0000"/>
                      <w:sz w:val="20"/>
                      <w:szCs w:val="20"/>
                    </w:rPr>
                    <w:t xml:space="preserve"> (</w:t>
                  </w:r>
                  <w:r w:rsidR="00B126ED">
                    <w:rPr>
                      <w:color w:val="FF0000"/>
                      <w:sz w:val="20"/>
                      <w:szCs w:val="20"/>
                    </w:rPr>
                    <w:t>**)</w:t>
                  </w:r>
                </w:p>
                <w:p w:rsidR="003B44E0" w:rsidRPr="00B126ED" w:rsidRDefault="003B44E0" w:rsidP="001B5762">
                  <w:pPr>
                    <w:pBdr>
                      <w:top w:val="single" w:sz="4" w:space="0" w:color="000000"/>
                      <w:left w:val="single" w:sz="4" w:space="4" w:color="000000"/>
                      <w:bottom w:val="single" w:sz="4" w:space="1" w:color="000000"/>
                      <w:right w:val="single" w:sz="4" w:space="4" w:color="000000"/>
                    </w:pBdr>
                    <w:shd w:val="clear" w:color="auto" w:fill="C0C0C0"/>
                    <w:spacing w:line="360" w:lineRule="auto"/>
                    <w:rPr>
                      <w:b/>
                      <w:color w:val="000000"/>
                      <w:sz w:val="20"/>
                      <w:szCs w:val="20"/>
                    </w:rPr>
                  </w:pPr>
                  <w:r w:rsidRPr="007D794D">
                    <w:rPr>
                      <w:b/>
                      <w:sz w:val="20"/>
                      <w:szCs w:val="20"/>
                    </w:rPr>
                    <w:t xml:space="preserve">              1</w:t>
                  </w:r>
                  <w:r w:rsidRPr="007D794D">
                    <w:rPr>
                      <w:b/>
                      <w:sz w:val="20"/>
                      <w:szCs w:val="20"/>
                    </w:rPr>
                    <w:tab/>
                  </w:r>
                  <w:r w:rsidRPr="007D794D">
                    <w:rPr>
                      <w:b/>
                      <w:sz w:val="20"/>
                      <w:szCs w:val="20"/>
                    </w:rPr>
                    <w:tab/>
                  </w:r>
                  <w:r w:rsidRPr="007D794D">
                    <w:rPr>
                      <w:b/>
                      <w:sz w:val="20"/>
                      <w:szCs w:val="20"/>
                    </w:rPr>
                    <w:tab/>
                    <w:t xml:space="preserve">                 </w:t>
                  </w:r>
                  <w:r w:rsidRPr="007D794D">
                    <w:rPr>
                      <w:b/>
                      <w:color w:val="000000"/>
                      <w:sz w:val="20"/>
                      <w:szCs w:val="20"/>
                    </w:rPr>
                    <w:t>moins de 7</w:t>
                  </w:r>
                  <w:r w:rsidR="00501710">
                    <w:rPr>
                      <w:b/>
                      <w:color w:val="000000"/>
                      <w:sz w:val="20"/>
                      <w:szCs w:val="20"/>
                    </w:rPr>
                    <w:t>59</w:t>
                  </w:r>
                  <w:r w:rsidR="00D65BFF">
                    <w:rPr>
                      <w:b/>
                      <w:color w:val="000000"/>
                      <w:sz w:val="20"/>
                      <w:szCs w:val="20"/>
                    </w:rPr>
                    <w:t xml:space="preserve"> €   par mois</w:t>
                  </w:r>
                  <w:r w:rsidR="00D65BFF">
                    <w:rPr>
                      <w:b/>
                      <w:color w:val="000000"/>
                      <w:sz w:val="20"/>
                      <w:szCs w:val="20"/>
                    </w:rPr>
                    <w:tab/>
                  </w:r>
                  <w:r w:rsidR="00D65BFF">
                    <w:rPr>
                      <w:b/>
                      <w:color w:val="000000"/>
                      <w:sz w:val="20"/>
                      <w:szCs w:val="20"/>
                    </w:rPr>
                    <w:tab/>
                  </w:r>
                  <w:r w:rsidRPr="007D794D">
                    <w:rPr>
                      <w:b/>
                      <w:sz w:val="20"/>
                      <w:szCs w:val="20"/>
                    </w:rPr>
                    <w:t>36.</w:t>
                  </w:r>
                  <w:r>
                    <w:rPr>
                      <w:b/>
                      <w:sz w:val="20"/>
                      <w:szCs w:val="20"/>
                    </w:rPr>
                    <w:t>00</w:t>
                  </w:r>
                  <w:r w:rsidRPr="007D794D">
                    <w:rPr>
                      <w:b/>
                      <w:sz w:val="20"/>
                      <w:szCs w:val="20"/>
                    </w:rPr>
                    <w:t xml:space="preserve"> </w:t>
                  </w:r>
                  <w:r w:rsidRPr="00B126ED">
                    <w:rPr>
                      <w:b/>
                      <w:color w:val="000000"/>
                      <w:sz w:val="20"/>
                      <w:szCs w:val="20"/>
                    </w:rPr>
                    <w:t>€</w:t>
                  </w:r>
                  <w:r w:rsidRPr="007D794D">
                    <w:rPr>
                      <w:b/>
                      <w:color w:val="000000"/>
                      <w:sz w:val="20"/>
                      <w:szCs w:val="20"/>
                    </w:rPr>
                    <w:t xml:space="preserve">                  </w:t>
                  </w:r>
                  <w:r w:rsidR="001B5762" w:rsidRPr="008957A2">
                    <w:rPr>
                      <w:b/>
                      <w:color w:val="FF0000"/>
                      <w:sz w:val="18"/>
                      <w:szCs w:val="18"/>
                    </w:rPr>
                    <w:t>12,24€</w:t>
                  </w:r>
                  <w:r w:rsidRPr="007D794D">
                    <w:rPr>
                      <w:b/>
                      <w:color w:val="000000"/>
                      <w:sz w:val="20"/>
                      <w:szCs w:val="20"/>
                    </w:rPr>
                    <w:t xml:space="preserve">   </w:t>
                  </w:r>
                </w:p>
                <w:p w:rsidR="003B44E0" w:rsidRPr="007D794D" w:rsidRDefault="003B44E0" w:rsidP="001B5762">
                  <w:pPr>
                    <w:pBdr>
                      <w:top w:val="single" w:sz="4" w:space="0" w:color="000000"/>
                      <w:left w:val="single" w:sz="4" w:space="4" w:color="000000"/>
                      <w:bottom w:val="single" w:sz="4" w:space="1" w:color="000000"/>
                      <w:right w:val="single" w:sz="4" w:space="4" w:color="000000"/>
                    </w:pBdr>
                    <w:shd w:val="clear" w:color="auto" w:fill="CCFFCC"/>
                    <w:spacing w:line="360" w:lineRule="auto"/>
                    <w:jc w:val="both"/>
                    <w:rPr>
                      <w:b/>
                      <w:color w:val="000000"/>
                      <w:sz w:val="20"/>
                      <w:szCs w:val="20"/>
                    </w:rPr>
                  </w:pPr>
                  <w:r w:rsidRPr="007D794D">
                    <w:rPr>
                      <w:b/>
                      <w:color w:val="000000"/>
                      <w:sz w:val="20"/>
                      <w:szCs w:val="20"/>
                    </w:rPr>
                    <w:tab/>
                    <w:t>2</w:t>
                  </w:r>
                  <w:r w:rsidRPr="007D794D">
                    <w:rPr>
                      <w:b/>
                      <w:color w:val="000000"/>
                      <w:sz w:val="20"/>
                      <w:szCs w:val="20"/>
                    </w:rPr>
                    <w:tab/>
                  </w:r>
                  <w:r w:rsidRPr="007D794D">
                    <w:rPr>
                      <w:b/>
                      <w:color w:val="000000"/>
                      <w:sz w:val="20"/>
                      <w:szCs w:val="20"/>
                    </w:rPr>
                    <w:tab/>
                  </w:r>
                  <w:r w:rsidRPr="007D794D">
                    <w:rPr>
                      <w:b/>
                      <w:color w:val="000000"/>
                      <w:sz w:val="20"/>
                      <w:szCs w:val="20"/>
                    </w:rPr>
                    <w:tab/>
                  </w:r>
                  <w:r w:rsidRPr="007D794D">
                    <w:rPr>
                      <w:b/>
                      <w:color w:val="000000"/>
                      <w:sz w:val="20"/>
                      <w:szCs w:val="20"/>
                    </w:rPr>
                    <w:tab/>
                    <w:t>de   7</w:t>
                  </w:r>
                  <w:r w:rsidR="006A1525">
                    <w:rPr>
                      <w:b/>
                      <w:color w:val="000000"/>
                      <w:sz w:val="20"/>
                      <w:szCs w:val="20"/>
                    </w:rPr>
                    <w:t>6</w:t>
                  </w:r>
                  <w:r>
                    <w:rPr>
                      <w:b/>
                      <w:color w:val="000000"/>
                      <w:sz w:val="20"/>
                      <w:szCs w:val="20"/>
                    </w:rPr>
                    <w:t>0</w:t>
                  </w:r>
                  <w:r w:rsidRPr="007D794D">
                    <w:rPr>
                      <w:b/>
                      <w:color w:val="000000"/>
                      <w:sz w:val="20"/>
                      <w:szCs w:val="20"/>
                    </w:rPr>
                    <w:t xml:space="preserve"> à 1</w:t>
                  </w:r>
                  <w:r>
                    <w:rPr>
                      <w:b/>
                      <w:color w:val="000000"/>
                      <w:sz w:val="20"/>
                      <w:szCs w:val="20"/>
                    </w:rPr>
                    <w:t>2</w:t>
                  </w:r>
                  <w:r w:rsidR="006A1525">
                    <w:rPr>
                      <w:b/>
                      <w:color w:val="000000"/>
                      <w:sz w:val="20"/>
                      <w:szCs w:val="20"/>
                    </w:rPr>
                    <w:t>30</w:t>
                  </w:r>
                  <w:r w:rsidR="00D65BFF">
                    <w:rPr>
                      <w:b/>
                      <w:color w:val="000000"/>
                      <w:sz w:val="20"/>
                      <w:szCs w:val="20"/>
                    </w:rPr>
                    <w:t xml:space="preserve"> €   par mois</w:t>
                  </w:r>
                  <w:r w:rsidR="00D65BFF">
                    <w:rPr>
                      <w:b/>
                      <w:color w:val="000000"/>
                      <w:sz w:val="20"/>
                      <w:szCs w:val="20"/>
                    </w:rPr>
                    <w:tab/>
                  </w:r>
                  <w:r w:rsidR="00D65BFF">
                    <w:rPr>
                      <w:b/>
                      <w:color w:val="000000"/>
                      <w:sz w:val="20"/>
                      <w:szCs w:val="20"/>
                    </w:rPr>
                    <w:tab/>
                  </w:r>
                  <w:r w:rsidRPr="007D794D">
                    <w:rPr>
                      <w:b/>
                      <w:sz w:val="20"/>
                      <w:szCs w:val="20"/>
                    </w:rPr>
                    <w:t>48.</w:t>
                  </w:r>
                  <w:r>
                    <w:rPr>
                      <w:b/>
                      <w:sz w:val="20"/>
                      <w:szCs w:val="20"/>
                    </w:rPr>
                    <w:t>00</w:t>
                  </w:r>
                  <w:r w:rsidRPr="007D794D">
                    <w:rPr>
                      <w:b/>
                      <w:sz w:val="20"/>
                      <w:szCs w:val="20"/>
                    </w:rPr>
                    <w:t xml:space="preserve"> € </w:t>
                  </w:r>
                  <w:r w:rsidRPr="007D794D">
                    <w:rPr>
                      <w:b/>
                      <w:color w:val="000000"/>
                      <w:sz w:val="20"/>
                      <w:szCs w:val="20"/>
                    </w:rPr>
                    <w:t xml:space="preserve">                 </w:t>
                  </w:r>
                  <w:r w:rsidR="001B5762" w:rsidRPr="008957A2">
                    <w:rPr>
                      <w:b/>
                      <w:color w:val="FF0000"/>
                      <w:sz w:val="18"/>
                      <w:szCs w:val="18"/>
                    </w:rPr>
                    <w:t>16,32€</w:t>
                  </w:r>
                  <w:r w:rsidRPr="007D794D">
                    <w:rPr>
                      <w:b/>
                      <w:color w:val="000000"/>
                      <w:sz w:val="20"/>
                      <w:szCs w:val="20"/>
                    </w:rPr>
                    <w:t xml:space="preserve"> </w:t>
                  </w:r>
                </w:p>
                <w:p w:rsidR="003B44E0" w:rsidRPr="007D794D" w:rsidRDefault="003B44E0" w:rsidP="001B5762">
                  <w:pPr>
                    <w:pBdr>
                      <w:top w:val="single" w:sz="4" w:space="0" w:color="000000"/>
                      <w:left w:val="single" w:sz="4" w:space="4" w:color="000000"/>
                      <w:bottom w:val="single" w:sz="4" w:space="1" w:color="000000"/>
                      <w:right w:val="single" w:sz="4" w:space="4" w:color="000000"/>
                    </w:pBdr>
                    <w:spacing w:line="360" w:lineRule="auto"/>
                    <w:jc w:val="both"/>
                    <w:rPr>
                      <w:b/>
                      <w:color w:val="000000"/>
                      <w:sz w:val="20"/>
                      <w:szCs w:val="20"/>
                    </w:rPr>
                  </w:pPr>
                  <w:r w:rsidRPr="007D794D">
                    <w:rPr>
                      <w:b/>
                      <w:color w:val="000000"/>
                      <w:sz w:val="20"/>
                      <w:szCs w:val="20"/>
                    </w:rPr>
                    <w:tab/>
                    <w:t>3</w:t>
                  </w:r>
                  <w:r w:rsidRPr="007D794D">
                    <w:rPr>
                      <w:b/>
                      <w:color w:val="000000"/>
                      <w:sz w:val="20"/>
                      <w:szCs w:val="20"/>
                    </w:rPr>
                    <w:tab/>
                  </w:r>
                  <w:r w:rsidRPr="007D794D">
                    <w:rPr>
                      <w:b/>
                      <w:color w:val="000000"/>
                      <w:sz w:val="20"/>
                      <w:szCs w:val="20"/>
                    </w:rPr>
                    <w:tab/>
                  </w:r>
                  <w:r w:rsidRPr="007D794D">
                    <w:rPr>
                      <w:b/>
                      <w:color w:val="000000"/>
                      <w:sz w:val="20"/>
                      <w:szCs w:val="20"/>
                    </w:rPr>
                    <w:tab/>
                  </w:r>
                  <w:r w:rsidRPr="007D794D">
                    <w:rPr>
                      <w:b/>
                      <w:color w:val="000000"/>
                      <w:sz w:val="20"/>
                      <w:szCs w:val="20"/>
                    </w:rPr>
                    <w:tab/>
                    <w:t>de 1</w:t>
                  </w:r>
                  <w:r>
                    <w:rPr>
                      <w:b/>
                      <w:color w:val="000000"/>
                      <w:sz w:val="20"/>
                      <w:szCs w:val="20"/>
                    </w:rPr>
                    <w:t>2</w:t>
                  </w:r>
                  <w:r w:rsidR="006A1525">
                    <w:rPr>
                      <w:b/>
                      <w:color w:val="000000"/>
                      <w:sz w:val="20"/>
                      <w:szCs w:val="20"/>
                    </w:rPr>
                    <w:t>3</w:t>
                  </w:r>
                  <w:r>
                    <w:rPr>
                      <w:b/>
                      <w:color w:val="000000"/>
                      <w:sz w:val="20"/>
                      <w:szCs w:val="20"/>
                    </w:rPr>
                    <w:t>1</w:t>
                  </w:r>
                  <w:r w:rsidR="006A1525">
                    <w:rPr>
                      <w:b/>
                      <w:color w:val="000000"/>
                      <w:sz w:val="20"/>
                      <w:szCs w:val="20"/>
                    </w:rPr>
                    <w:t xml:space="preserve"> à 1</w:t>
                  </w:r>
                  <w:r>
                    <w:rPr>
                      <w:b/>
                      <w:color w:val="000000"/>
                      <w:sz w:val="20"/>
                      <w:szCs w:val="20"/>
                    </w:rPr>
                    <w:t>7</w:t>
                  </w:r>
                  <w:r w:rsidR="006A1525">
                    <w:rPr>
                      <w:b/>
                      <w:color w:val="000000"/>
                      <w:sz w:val="20"/>
                      <w:szCs w:val="20"/>
                    </w:rPr>
                    <w:t>00</w:t>
                  </w:r>
                  <w:r w:rsidR="00D65BFF">
                    <w:rPr>
                      <w:b/>
                      <w:color w:val="000000"/>
                      <w:sz w:val="20"/>
                      <w:szCs w:val="20"/>
                    </w:rPr>
                    <w:t xml:space="preserve"> €   par mois</w:t>
                  </w:r>
                  <w:r w:rsidR="00D65BFF">
                    <w:rPr>
                      <w:b/>
                      <w:color w:val="000000"/>
                      <w:sz w:val="20"/>
                      <w:szCs w:val="20"/>
                    </w:rPr>
                    <w:tab/>
                  </w:r>
                  <w:r w:rsidR="00D65BFF">
                    <w:rPr>
                      <w:b/>
                      <w:color w:val="000000"/>
                      <w:sz w:val="20"/>
                      <w:szCs w:val="20"/>
                    </w:rPr>
                    <w:tab/>
                  </w:r>
                  <w:r w:rsidRPr="007D794D">
                    <w:rPr>
                      <w:b/>
                      <w:sz w:val="20"/>
                      <w:szCs w:val="20"/>
                    </w:rPr>
                    <w:t>7</w:t>
                  </w:r>
                  <w:r>
                    <w:rPr>
                      <w:b/>
                      <w:sz w:val="20"/>
                      <w:szCs w:val="20"/>
                    </w:rPr>
                    <w:t>2</w:t>
                  </w:r>
                  <w:r w:rsidRPr="007D794D">
                    <w:rPr>
                      <w:b/>
                      <w:sz w:val="20"/>
                      <w:szCs w:val="20"/>
                    </w:rPr>
                    <w:t>.</w:t>
                  </w:r>
                  <w:r>
                    <w:rPr>
                      <w:b/>
                      <w:sz w:val="20"/>
                      <w:szCs w:val="20"/>
                    </w:rPr>
                    <w:t>00</w:t>
                  </w:r>
                  <w:r w:rsidRPr="007D794D">
                    <w:rPr>
                      <w:b/>
                      <w:color w:val="000000"/>
                      <w:sz w:val="20"/>
                      <w:szCs w:val="20"/>
                    </w:rPr>
                    <w:t xml:space="preserve"> €                  </w:t>
                  </w:r>
                  <w:r w:rsidR="001B5762" w:rsidRPr="008957A2">
                    <w:rPr>
                      <w:b/>
                      <w:color w:val="FF0000"/>
                      <w:sz w:val="18"/>
                      <w:szCs w:val="18"/>
                    </w:rPr>
                    <w:t>24,48€</w:t>
                  </w:r>
                  <w:r w:rsidRPr="007D794D">
                    <w:rPr>
                      <w:b/>
                      <w:color w:val="000000"/>
                      <w:sz w:val="20"/>
                      <w:szCs w:val="20"/>
                    </w:rPr>
                    <w:t xml:space="preserve"> </w:t>
                  </w:r>
                </w:p>
                <w:p w:rsidR="003B44E0" w:rsidRPr="007D794D" w:rsidRDefault="006A1525" w:rsidP="001B5762">
                  <w:pPr>
                    <w:pBdr>
                      <w:top w:val="single" w:sz="4" w:space="0" w:color="000000"/>
                      <w:left w:val="single" w:sz="4" w:space="4" w:color="000000"/>
                      <w:bottom w:val="single" w:sz="4" w:space="1" w:color="000000"/>
                      <w:right w:val="single" w:sz="4" w:space="4" w:color="000000"/>
                    </w:pBdr>
                    <w:shd w:val="clear" w:color="auto" w:fill="CCFFCC"/>
                    <w:spacing w:line="360" w:lineRule="auto"/>
                    <w:jc w:val="both"/>
                    <w:rPr>
                      <w:b/>
                      <w:color w:val="000000"/>
                      <w:sz w:val="20"/>
                      <w:szCs w:val="20"/>
                    </w:rPr>
                  </w:pPr>
                  <w:r>
                    <w:rPr>
                      <w:b/>
                      <w:color w:val="000000"/>
                      <w:sz w:val="20"/>
                      <w:szCs w:val="20"/>
                    </w:rPr>
                    <w:tab/>
                    <w:t>4</w:t>
                  </w:r>
                  <w:r>
                    <w:rPr>
                      <w:b/>
                      <w:color w:val="000000"/>
                      <w:sz w:val="20"/>
                      <w:szCs w:val="20"/>
                    </w:rPr>
                    <w:tab/>
                  </w:r>
                  <w:r>
                    <w:rPr>
                      <w:b/>
                      <w:color w:val="000000"/>
                      <w:sz w:val="20"/>
                      <w:szCs w:val="20"/>
                    </w:rPr>
                    <w:tab/>
                  </w:r>
                  <w:r>
                    <w:rPr>
                      <w:b/>
                      <w:color w:val="000000"/>
                      <w:sz w:val="20"/>
                      <w:szCs w:val="20"/>
                    </w:rPr>
                    <w:tab/>
                  </w:r>
                  <w:r>
                    <w:rPr>
                      <w:b/>
                      <w:color w:val="000000"/>
                      <w:sz w:val="20"/>
                      <w:szCs w:val="20"/>
                    </w:rPr>
                    <w:tab/>
                    <w:t>de 17</w:t>
                  </w:r>
                  <w:r w:rsidR="003B44E0">
                    <w:rPr>
                      <w:b/>
                      <w:color w:val="000000"/>
                      <w:sz w:val="20"/>
                      <w:szCs w:val="20"/>
                    </w:rPr>
                    <w:t>0</w:t>
                  </w:r>
                  <w:r>
                    <w:rPr>
                      <w:b/>
                      <w:color w:val="000000"/>
                      <w:sz w:val="20"/>
                      <w:szCs w:val="20"/>
                    </w:rPr>
                    <w:t>1</w:t>
                  </w:r>
                  <w:r w:rsidR="003B44E0" w:rsidRPr="007D794D">
                    <w:rPr>
                      <w:b/>
                      <w:color w:val="000000"/>
                      <w:sz w:val="20"/>
                      <w:szCs w:val="20"/>
                    </w:rPr>
                    <w:t xml:space="preserve"> à 21</w:t>
                  </w:r>
                  <w:r>
                    <w:rPr>
                      <w:b/>
                      <w:color w:val="000000"/>
                      <w:sz w:val="20"/>
                      <w:szCs w:val="20"/>
                    </w:rPr>
                    <w:t>73</w:t>
                  </w:r>
                  <w:r w:rsidR="00D65BFF">
                    <w:rPr>
                      <w:b/>
                      <w:color w:val="000000"/>
                      <w:sz w:val="20"/>
                      <w:szCs w:val="20"/>
                    </w:rPr>
                    <w:t xml:space="preserve"> €   par mois</w:t>
                  </w:r>
                  <w:r w:rsidR="00D65BFF">
                    <w:rPr>
                      <w:b/>
                      <w:color w:val="000000"/>
                      <w:sz w:val="20"/>
                      <w:szCs w:val="20"/>
                    </w:rPr>
                    <w:tab/>
                  </w:r>
                  <w:r w:rsidR="00D65BFF">
                    <w:rPr>
                      <w:b/>
                      <w:color w:val="000000"/>
                      <w:sz w:val="20"/>
                      <w:szCs w:val="20"/>
                    </w:rPr>
                    <w:tab/>
                  </w:r>
                  <w:r w:rsidR="003B44E0" w:rsidRPr="007D794D">
                    <w:rPr>
                      <w:b/>
                      <w:sz w:val="20"/>
                      <w:szCs w:val="20"/>
                    </w:rPr>
                    <w:t>9</w:t>
                  </w:r>
                  <w:r w:rsidR="003B44E0">
                    <w:rPr>
                      <w:b/>
                      <w:sz w:val="20"/>
                      <w:szCs w:val="20"/>
                    </w:rPr>
                    <w:t>6</w:t>
                  </w:r>
                  <w:r w:rsidR="003B44E0" w:rsidRPr="007D794D">
                    <w:rPr>
                      <w:b/>
                      <w:sz w:val="20"/>
                      <w:szCs w:val="20"/>
                    </w:rPr>
                    <w:t>.</w:t>
                  </w:r>
                  <w:r w:rsidR="003B44E0">
                    <w:rPr>
                      <w:b/>
                      <w:sz w:val="20"/>
                      <w:szCs w:val="20"/>
                    </w:rPr>
                    <w:t>0</w:t>
                  </w:r>
                  <w:r w:rsidR="003B44E0" w:rsidRPr="007D794D">
                    <w:rPr>
                      <w:b/>
                      <w:sz w:val="20"/>
                      <w:szCs w:val="20"/>
                    </w:rPr>
                    <w:t>0</w:t>
                  </w:r>
                  <w:r w:rsidR="003B44E0" w:rsidRPr="007D794D">
                    <w:rPr>
                      <w:b/>
                      <w:color w:val="000000"/>
                      <w:sz w:val="20"/>
                      <w:szCs w:val="20"/>
                    </w:rPr>
                    <w:t xml:space="preserve"> €                  </w:t>
                  </w:r>
                  <w:r w:rsidR="001B5762" w:rsidRPr="008957A2">
                    <w:rPr>
                      <w:b/>
                      <w:color w:val="FF0000"/>
                      <w:sz w:val="18"/>
                      <w:szCs w:val="18"/>
                    </w:rPr>
                    <w:t>32,64€</w:t>
                  </w:r>
                  <w:r w:rsidR="003B44E0" w:rsidRPr="007D794D">
                    <w:rPr>
                      <w:b/>
                      <w:color w:val="000000"/>
                      <w:sz w:val="20"/>
                      <w:szCs w:val="20"/>
                    </w:rPr>
                    <w:t xml:space="preserve"> </w:t>
                  </w:r>
                </w:p>
                <w:p w:rsidR="003B44E0" w:rsidRPr="007D794D" w:rsidRDefault="003B44E0" w:rsidP="001B5762">
                  <w:pPr>
                    <w:pBdr>
                      <w:top w:val="single" w:sz="4" w:space="0" w:color="000000"/>
                      <w:left w:val="single" w:sz="4" w:space="4" w:color="000000"/>
                      <w:bottom w:val="single" w:sz="4" w:space="1" w:color="000000"/>
                      <w:right w:val="single" w:sz="4" w:space="4" w:color="000000"/>
                    </w:pBdr>
                    <w:spacing w:line="360" w:lineRule="auto"/>
                    <w:jc w:val="both"/>
                    <w:rPr>
                      <w:b/>
                      <w:color w:val="000000"/>
                      <w:sz w:val="20"/>
                      <w:szCs w:val="20"/>
                    </w:rPr>
                  </w:pPr>
                  <w:r w:rsidRPr="007D794D">
                    <w:rPr>
                      <w:b/>
                      <w:color w:val="000000"/>
                      <w:sz w:val="20"/>
                      <w:szCs w:val="20"/>
                    </w:rPr>
                    <w:tab/>
                    <w:t>5</w:t>
                  </w:r>
                  <w:r w:rsidRPr="007D794D">
                    <w:rPr>
                      <w:b/>
                      <w:color w:val="000000"/>
                      <w:sz w:val="20"/>
                      <w:szCs w:val="20"/>
                    </w:rPr>
                    <w:tab/>
                  </w:r>
                  <w:r w:rsidRPr="007D794D">
                    <w:rPr>
                      <w:b/>
                      <w:color w:val="000000"/>
                      <w:sz w:val="20"/>
                      <w:szCs w:val="20"/>
                    </w:rPr>
                    <w:tab/>
                  </w:r>
                  <w:r w:rsidRPr="007D794D">
                    <w:rPr>
                      <w:b/>
                      <w:color w:val="000000"/>
                      <w:sz w:val="20"/>
                      <w:szCs w:val="20"/>
                    </w:rPr>
                    <w:tab/>
                  </w:r>
                  <w:r w:rsidRPr="007D794D">
                    <w:rPr>
                      <w:b/>
                      <w:color w:val="000000"/>
                      <w:sz w:val="20"/>
                      <w:szCs w:val="20"/>
                    </w:rPr>
                    <w:tab/>
                    <w:t>de 21</w:t>
                  </w:r>
                  <w:r w:rsidR="006A1525">
                    <w:rPr>
                      <w:b/>
                      <w:color w:val="000000"/>
                      <w:sz w:val="20"/>
                      <w:szCs w:val="20"/>
                    </w:rPr>
                    <w:t>74</w:t>
                  </w:r>
                  <w:r w:rsidRPr="007D794D">
                    <w:rPr>
                      <w:b/>
                      <w:color w:val="000000"/>
                      <w:sz w:val="20"/>
                      <w:szCs w:val="20"/>
                    </w:rPr>
                    <w:t xml:space="preserve"> à 26</w:t>
                  </w:r>
                  <w:r w:rsidR="006A1525">
                    <w:rPr>
                      <w:b/>
                      <w:color w:val="000000"/>
                      <w:sz w:val="20"/>
                      <w:szCs w:val="20"/>
                    </w:rPr>
                    <w:t>43</w:t>
                  </w:r>
                  <w:r w:rsidR="00D65BFF">
                    <w:rPr>
                      <w:b/>
                      <w:color w:val="000000"/>
                      <w:sz w:val="20"/>
                      <w:szCs w:val="20"/>
                    </w:rPr>
                    <w:t xml:space="preserve"> €   par mois</w:t>
                  </w:r>
                  <w:r w:rsidR="00D65BFF">
                    <w:rPr>
                      <w:b/>
                      <w:color w:val="000000"/>
                      <w:sz w:val="20"/>
                      <w:szCs w:val="20"/>
                    </w:rPr>
                    <w:tab/>
                  </w:r>
                  <w:r w:rsidR="00D65BFF">
                    <w:rPr>
                      <w:b/>
                      <w:color w:val="000000"/>
                      <w:sz w:val="20"/>
                      <w:szCs w:val="20"/>
                    </w:rPr>
                    <w:tab/>
                  </w:r>
                  <w:r w:rsidRPr="007D794D">
                    <w:rPr>
                      <w:b/>
                      <w:sz w:val="20"/>
                      <w:szCs w:val="20"/>
                    </w:rPr>
                    <w:t>11</w:t>
                  </w:r>
                  <w:r>
                    <w:rPr>
                      <w:b/>
                      <w:sz w:val="20"/>
                      <w:szCs w:val="20"/>
                    </w:rPr>
                    <w:t>8</w:t>
                  </w:r>
                  <w:r w:rsidRPr="007D794D">
                    <w:rPr>
                      <w:b/>
                      <w:sz w:val="20"/>
                      <w:szCs w:val="20"/>
                    </w:rPr>
                    <w:t>.</w:t>
                  </w:r>
                  <w:r>
                    <w:rPr>
                      <w:b/>
                      <w:sz w:val="20"/>
                      <w:szCs w:val="20"/>
                    </w:rPr>
                    <w:t>00</w:t>
                  </w:r>
                  <w:r w:rsidRPr="007D794D">
                    <w:rPr>
                      <w:sz w:val="20"/>
                      <w:szCs w:val="20"/>
                    </w:rPr>
                    <w:t xml:space="preserve"> </w:t>
                  </w:r>
                  <w:r w:rsidRPr="007D794D">
                    <w:rPr>
                      <w:b/>
                      <w:color w:val="000000"/>
                      <w:sz w:val="20"/>
                      <w:szCs w:val="20"/>
                    </w:rPr>
                    <w:t xml:space="preserve">€                </w:t>
                  </w:r>
                  <w:r w:rsidR="001B5762" w:rsidRPr="008957A2">
                    <w:rPr>
                      <w:b/>
                      <w:color w:val="FF0000"/>
                      <w:sz w:val="18"/>
                      <w:szCs w:val="18"/>
                    </w:rPr>
                    <w:t>40,12€</w:t>
                  </w:r>
                  <w:r w:rsidRPr="007D794D">
                    <w:rPr>
                      <w:b/>
                      <w:color w:val="000000"/>
                      <w:sz w:val="20"/>
                      <w:szCs w:val="20"/>
                    </w:rPr>
                    <w:t xml:space="preserve"> </w:t>
                  </w:r>
                </w:p>
                <w:p w:rsidR="003B44E0" w:rsidRPr="007D794D" w:rsidRDefault="003B44E0" w:rsidP="001B5762">
                  <w:pPr>
                    <w:pBdr>
                      <w:top w:val="single" w:sz="4" w:space="0" w:color="000000"/>
                      <w:left w:val="single" w:sz="4" w:space="4" w:color="000000"/>
                      <w:bottom w:val="single" w:sz="4" w:space="1" w:color="000000"/>
                      <w:right w:val="single" w:sz="4" w:space="4" w:color="000000"/>
                    </w:pBdr>
                    <w:shd w:val="clear" w:color="auto" w:fill="CCFFCC"/>
                    <w:spacing w:line="360" w:lineRule="auto"/>
                    <w:jc w:val="both"/>
                    <w:rPr>
                      <w:sz w:val="20"/>
                      <w:szCs w:val="20"/>
                    </w:rPr>
                  </w:pPr>
                  <w:r w:rsidRPr="007D794D">
                    <w:rPr>
                      <w:b/>
                      <w:color w:val="000000"/>
                      <w:sz w:val="20"/>
                      <w:szCs w:val="20"/>
                    </w:rPr>
                    <w:tab/>
                    <w:t>6</w:t>
                  </w:r>
                  <w:r w:rsidRPr="007D794D">
                    <w:rPr>
                      <w:b/>
                      <w:color w:val="000000"/>
                      <w:sz w:val="20"/>
                      <w:szCs w:val="20"/>
                    </w:rPr>
                    <w:tab/>
                  </w:r>
                  <w:r w:rsidRPr="007D794D">
                    <w:rPr>
                      <w:b/>
                      <w:color w:val="000000"/>
                      <w:sz w:val="20"/>
                      <w:szCs w:val="20"/>
                    </w:rPr>
                    <w:tab/>
                  </w:r>
                  <w:r w:rsidRPr="007D794D">
                    <w:rPr>
                      <w:b/>
                      <w:color w:val="000000"/>
                      <w:sz w:val="20"/>
                      <w:szCs w:val="20"/>
                    </w:rPr>
                    <w:tab/>
                  </w:r>
                  <w:r w:rsidRPr="007D794D">
                    <w:rPr>
                      <w:b/>
                      <w:color w:val="000000"/>
                      <w:sz w:val="20"/>
                      <w:szCs w:val="20"/>
                    </w:rPr>
                    <w:tab/>
                    <w:t>plus  de    26</w:t>
                  </w:r>
                  <w:r w:rsidR="006A1525">
                    <w:rPr>
                      <w:b/>
                      <w:color w:val="000000"/>
                      <w:sz w:val="20"/>
                      <w:szCs w:val="20"/>
                    </w:rPr>
                    <w:t>43</w:t>
                  </w:r>
                  <w:r w:rsidRPr="007D794D">
                    <w:rPr>
                      <w:b/>
                      <w:color w:val="000000"/>
                      <w:sz w:val="20"/>
                      <w:szCs w:val="20"/>
                    </w:rPr>
                    <w:t xml:space="preserve"> €</w:t>
                  </w:r>
                  <w:r w:rsidRPr="007D794D">
                    <w:rPr>
                      <w:b/>
                      <w:color w:val="FF0000"/>
                      <w:sz w:val="20"/>
                      <w:szCs w:val="20"/>
                    </w:rPr>
                    <w:t xml:space="preserve"> </w:t>
                  </w:r>
                  <w:r w:rsidR="00D65BFF">
                    <w:rPr>
                      <w:b/>
                      <w:sz w:val="20"/>
                      <w:szCs w:val="20"/>
                    </w:rPr>
                    <w:t xml:space="preserve">  par mois</w:t>
                  </w:r>
                  <w:r w:rsidR="00D65BFF">
                    <w:rPr>
                      <w:b/>
                      <w:sz w:val="20"/>
                      <w:szCs w:val="20"/>
                    </w:rPr>
                    <w:tab/>
                  </w:r>
                  <w:r w:rsidR="00D65BFF">
                    <w:rPr>
                      <w:b/>
                      <w:sz w:val="20"/>
                      <w:szCs w:val="20"/>
                    </w:rPr>
                    <w:tab/>
                  </w:r>
                  <w:r w:rsidRPr="007D794D">
                    <w:rPr>
                      <w:b/>
                      <w:sz w:val="20"/>
                      <w:szCs w:val="20"/>
                    </w:rPr>
                    <w:t>162.</w:t>
                  </w:r>
                  <w:r>
                    <w:rPr>
                      <w:b/>
                      <w:sz w:val="20"/>
                      <w:szCs w:val="20"/>
                    </w:rPr>
                    <w:t>0</w:t>
                  </w:r>
                  <w:r w:rsidRPr="007D794D">
                    <w:rPr>
                      <w:b/>
                      <w:sz w:val="20"/>
                      <w:szCs w:val="20"/>
                    </w:rPr>
                    <w:t>0 €</w:t>
                  </w:r>
                  <w:r w:rsidRPr="007D794D">
                    <w:rPr>
                      <w:sz w:val="20"/>
                      <w:szCs w:val="20"/>
                    </w:rPr>
                    <w:t xml:space="preserve">                </w:t>
                  </w:r>
                  <w:r w:rsidR="001B5762" w:rsidRPr="008957A2">
                    <w:rPr>
                      <w:b/>
                      <w:color w:val="FF0000"/>
                      <w:sz w:val="18"/>
                      <w:szCs w:val="18"/>
                    </w:rPr>
                    <w:t>55,08€</w:t>
                  </w:r>
                  <w:r w:rsidRPr="007D794D">
                    <w:rPr>
                      <w:sz w:val="20"/>
                      <w:szCs w:val="20"/>
                    </w:rPr>
                    <w:t xml:space="preserve"> </w:t>
                  </w:r>
                </w:p>
                <w:p w:rsidR="003B44E0" w:rsidRPr="007D794D" w:rsidRDefault="003B44E0" w:rsidP="003B44E0">
                  <w:pPr>
                    <w:pBdr>
                      <w:left w:val="single" w:sz="4" w:space="4" w:color="000000"/>
                      <w:bottom w:val="single" w:sz="4" w:space="1" w:color="000000"/>
                      <w:right w:val="single" w:sz="4" w:space="4" w:color="000000"/>
                    </w:pBdr>
                    <w:spacing w:line="276" w:lineRule="auto"/>
                    <w:jc w:val="both"/>
                    <w:rPr>
                      <w:sz w:val="20"/>
                      <w:szCs w:val="20"/>
                    </w:rPr>
                  </w:pPr>
                  <w:r w:rsidRPr="007D794D">
                    <w:rPr>
                      <w:sz w:val="20"/>
                      <w:szCs w:val="20"/>
                    </w:rPr>
                    <w:t xml:space="preserve">(*) Incluant six numéros du magazine Vie Nouvelle et bénéficiant d’un crédit d’impôt de 66% </w:t>
                  </w:r>
                  <w:r w:rsidR="00B126ED">
                    <w:rPr>
                      <w:sz w:val="20"/>
                      <w:szCs w:val="20"/>
                    </w:rPr>
                    <w:t>(**) Après déduction fiscale</w:t>
                  </w:r>
                  <w:r w:rsidRPr="007D794D">
                    <w:rPr>
                      <w:sz w:val="20"/>
                      <w:szCs w:val="20"/>
                    </w:rPr>
                    <w:t xml:space="preserve">               </w:t>
                  </w:r>
                </w:p>
                <w:p w:rsidR="001B5762" w:rsidRPr="007D794D" w:rsidRDefault="001B5762" w:rsidP="001B5762">
                  <w:pPr>
                    <w:pStyle w:val="Style"/>
                    <w:spacing w:line="225" w:lineRule="exact"/>
                    <w:jc w:val="center"/>
                    <w:rPr>
                      <w:rFonts w:ascii="Times New Roman" w:hAnsi="Times New Roman"/>
                      <w:b/>
                      <w:color w:val="FF0000"/>
                      <w:w w:val="107"/>
                      <w:sz w:val="20"/>
                      <w:szCs w:val="20"/>
                    </w:rPr>
                  </w:pPr>
                  <w:r w:rsidRPr="007D794D">
                    <w:rPr>
                      <w:rFonts w:ascii="Times New Roman" w:hAnsi="Times New Roman"/>
                      <w:b/>
                      <w:w w:val="107"/>
                      <w:sz w:val="20"/>
                      <w:szCs w:val="20"/>
                    </w:rPr>
                    <w:t xml:space="preserve">Bulletin d'adhésion à adresser à USR CGT </w:t>
                  </w:r>
                  <w:r w:rsidRPr="007D794D">
                    <w:rPr>
                      <w:rFonts w:ascii="Times New Roman" w:hAnsi="Times New Roman"/>
                      <w:b/>
                      <w:color w:val="000000"/>
                      <w:w w:val="107"/>
                      <w:sz w:val="20"/>
                      <w:szCs w:val="20"/>
                    </w:rPr>
                    <w:t xml:space="preserve">ADP </w:t>
                  </w:r>
                  <w:r>
                    <w:rPr>
                      <w:noProof/>
                      <w:sz w:val="20"/>
                      <w:szCs w:val="20"/>
                    </w:rPr>
                    <w:drawing>
                      <wp:inline distT="0" distB="0" distL="0" distR="0">
                        <wp:extent cx="266065" cy="127635"/>
                        <wp:effectExtent l="19050" t="0" r="63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66065" cy="127635"/>
                                </a:xfrm>
                                <a:prstGeom prst="rect">
                                  <a:avLst/>
                                </a:prstGeom>
                                <a:noFill/>
                                <a:ln w="9525">
                                  <a:noFill/>
                                  <a:miter lim="800000"/>
                                  <a:headEnd/>
                                  <a:tailEnd/>
                                </a:ln>
                              </pic:spPr>
                            </pic:pic>
                          </a:graphicData>
                        </a:graphic>
                      </wp:inline>
                    </w:drawing>
                  </w:r>
                  <w:r w:rsidRPr="007D794D">
                    <w:rPr>
                      <w:rFonts w:ascii="Times New Roman" w:hAnsi="Times New Roman"/>
                      <w:b/>
                      <w:color w:val="000000"/>
                      <w:w w:val="107"/>
                      <w:sz w:val="20"/>
                      <w:szCs w:val="20"/>
                    </w:rPr>
                    <w:t xml:space="preserve"> </w:t>
                  </w:r>
                  <w:r>
                    <w:rPr>
                      <w:rFonts w:ascii="Times New Roman" w:hAnsi="Times New Roman"/>
                      <w:b/>
                      <w:color w:val="000000"/>
                      <w:w w:val="107"/>
                      <w:sz w:val="20"/>
                      <w:szCs w:val="20"/>
                    </w:rPr>
                    <w:t xml:space="preserve"> </w:t>
                  </w:r>
                  <w:r w:rsidRPr="007D794D">
                    <w:rPr>
                      <w:rFonts w:ascii="Times New Roman" w:hAnsi="Times New Roman"/>
                      <w:b/>
                      <w:color w:val="000000"/>
                      <w:w w:val="107"/>
                      <w:sz w:val="20"/>
                      <w:szCs w:val="20"/>
                    </w:rPr>
                    <w:t xml:space="preserve">CDG2 Module N- </w:t>
                  </w:r>
                  <w:r w:rsidRPr="00C66165">
                    <w:rPr>
                      <w:rFonts w:ascii="Times New Roman" w:hAnsi="Times New Roman"/>
                      <w:b/>
                      <w:w w:val="107"/>
                      <w:sz w:val="20"/>
                      <w:szCs w:val="20"/>
                    </w:rPr>
                    <w:t>BP 81007- 95931</w:t>
                  </w:r>
                  <w:r>
                    <w:rPr>
                      <w:rFonts w:ascii="Times New Roman" w:hAnsi="Times New Roman"/>
                      <w:b/>
                      <w:color w:val="000000"/>
                      <w:w w:val="107"/>
                      <w:sz w:val="20"/>
                      <w:szCs w:val="20"/>
                    </w:rPr>
                    <w:t xml:space="preserve"> ROISSY CDG</w:t>
                  </w:r>
                </w:p>
                <w:p w:rsidR="003B44E0" w:rsidRPr="00CA33D9" w:rsidRDefault="003B44E0" w:rsidP="003B44E0">
                  <w:pPr>
                    <w:pBdr>
                      <w:top w:val="single" w:sz="4" w:space="0" w:color="000000"/>
                      <w:left w:val="single" w:sz="4" w:space="4" w:color="000000"/>
                      <w:bottom w:val="single" w:sz="4" w:space="10" w:color="000000"/>
                      <w:right w:val="single" w:sz="4" w:space="4" w:color="000000"/>
                    </w:pBdr>
                    <w:jc w:val="both"/>
                    <w:rPr>
                      <w:sz w:val="12"/>
                      <w:szCs w:val="12"/>
                    </w:rPr>
                  </w:pPr>
                </w:p>
                <w:p w:rsidR="003B44E0" w:rsidRPr="007D794D" w:rsidRDefault="003B44E0" w:rsidP="003B44E0">
                  <w:pPr>
                    <w:pBdr>
                      <w:top w:val="single" w:sz="4" w:space="0" w:color="000000"/>
                      <w:left w:val="single" w:sz="4" w:space="4" w:color="000000"/>
                      <w:bottom w:val="single" w:sz="4" w:space="10" w:color="000000"/>
                      <w:right w:val="single" w:sz="4" w:space="4" w:color="000000"/>
                    </w:pBdr>
                    <w:jc w:val="both"/>
                    <w:rPr>
                      <w:sz w:val="20"/>
                      <w:szCs w:val="20"/>
                    </w:rPr>
                  </w:pPr>
                  <w:r w:rsidRPr="007D794D">
                    <w:rPr>
                      <w:sz w:val="20"/>
                      <w:szCs w:val="20"/>
                    </w:rPr>
                    <w:t>Nom…………………………Prénom……………………Adresse……………………………………….………..…….</w:t>
                  </w:r>
                </w:p>
                <w:p w:rsidR="003B44E0" w:rsidRPr="007D794D" w:rsidRDefault="003B44E0" w:rsidP="003B44E0">
                  <w:pPr>
                    <w:pBdr>
                      <w:top w:val="single" w:sz="4" w:space="0" w:color="000000"/>
                      <w:left w:val="single" w:sz="4" w:space="4" w:color="000000"/>
                      <w:bottom w:val="single" w:sz="4" w:space="10" w:color="000000"/>
                      <w:right w:val="single" w:sz="4" w:space="4" w:color="000000"/>
                    </w:pBdr>
                    <w:tabs>
                      <w:tab w:val="left" w:pos="9072"/>
                    </w:tabs>
                    <w:spacing w:line="360" w:lineRule="auto"/>
                    <w:rPr>
                      <w:sz w:val="20"/>
                      <w:szCs w:val="20"/>
                    </w:rPr>
                  </w:pPr>
                  <w:r w:rsidRPr="007D794D">
                    <w:rPr>
                      <w:sz w:val="20"/>
                      <w:szCs w:val="20"/>
                    </w:rPr>
                    <w:t>Téléphone fixe :…………………......…mobile</w:t>
                  </w:r>
                  <w:r w:rsidR="001B5762">
                    <w:rPr>
                      <w:sz w:val="20"/>
                      <w:szCs w:val="20"/>
                    </w:rPr>
                    <w:t xml:space="preserve"> </w:t>
                  </w:r>
                  <w:r w:rsidRPr="007D794D">
                    <w:rPr>
                      <w:sz w:val="20"/>
                      <w:szCs w:val="20"/>
                    </w:rPr>
                    <w:t>:…….….….……… e-mail</w:t>
                  </w:r>
                  <w:r w:rsidR="001B5762">
                    <w:rPr>
                      <w:sz w:val="20"/>
                      <w:szCs w:val="20"/>
                    </w:rPr>
                    <w:t xml:space="preserve"> </w:t>
                  </w:r>
                  <w:r w:rsidRPr="007D794D">
                    <w:rPr>
                      <w:sz w:val="20"/>
                      <w:szCs w:val="20"/>
                    </w:rPr>
                    <w:t>:……….………</w:t>
                  </w:r>
                  <w:r w:rsidR="001B5762">
                    <w:rPr>
                      <w:sz w:val="20"/>
                      <w:szCs w:val="20"/>
                    </w:rPr>
                    <w:t>…</w:t>
                  </w:r>
                  <w:r w:rsidRPr="007D794D">
                    <w:rPr>
                      <w:sz w:val="20"/>
                      <w:szCs w:val="20"/>
                    </w:rPr>
                    <w:t>.……………..……….…</w:t>
                  </w:r>
                </w:p>
                <w:p w:rsidR="003B44E0" w:rsidRPr="007D794D" w:rsidRDefault="003B44E0" w:rsidP="003B44E0">
                  <w:pPr>
                    <w:pBdr>
                      <w:top w:val="single" w:sz="4" w:space="0" w:color="000000"/>
                      <w:left w:val="single" w:sz="4" w:space="4" w:color="000000"/>
                      <w:bottom w:val="single" w:sz="4" w:space="10" w:color="000000"/>
                      <w:right w:val="single" w:sz="4" w:space="4" w:color="000000"/>
                    </w:pBdr>
                    <w:jc w:val="both"/>
                    <w:rPr>
                      <w:sz w:val="20"/>
                      <w:szCs w:val="20"/>
                    </w:rPr>
                  </w:pPr>
                  <w:r w:rsidRPr="007D794D">
                    <w:rPr>
                      <w:sz w:val="20"/>
                      <w:szCs w:val="20"/>
                    </w:rPr>
                    <w:t>Date de départ d'ADP</w:t>
                  </w:r>
                  <w:r w:rsidR="001B5762">
                    <w:rPr>
                      <w:sz w:val="20"/>
                      <w:szCs w:val="20"/>
                    </w:rPr>
                    <w:t xml:space="preserve"> </w:t>
                  </w:r>
                  <w:r w:rsidRPr="007D794D">
                    <w:rPr>
                      <w:sz w:val="20"/>
                      <w:szCs w:val="20"/>
                    </w:rPr>
                    <w:t xml:space="preserve">:………………. Préretraite </w:t>
                  </w:r>
                  <w:r w:rsidRPr="007D794D">
                    <w:rPr>
                      <w:sz w:val="20"/>
                      <w:szCs w:val="20"/>
                    </w:rPr>
                    <w:sym w:font="Wingdings" w:char="F0A8"/>
                  </w:r>
                  <w:r w:rsidRPr="007D794D">
                    <w:rPr>
                      <w:sz w:val="20"/>
                      <w:szCs w:val="20"/>
                    </w:rPr>
                    <w:tab/>
                  </w:r>
                  <w:r w:rsidRPr="007D794D">
                    <w:rPr>
                      <w:sz w:val="20"/>
                      <w:szCs w:val="20"/>
                    </w:rPr>
                    <w:tab/>
                  </w:r>
                  <w:r w:rsidRPr="007D794D">
                    <w:rPr>
                      <w:sz w:val="20"/>
                      <w:szCs w:val="20"/>
                    </w:rPr>
                    <w:tab/>
                    <w:t xml:space="preserve">Retraite </w:t>
                  </w:r>
                  <w:r w:rsidRPr="007D794D">
                    <w:rPr>
                      <w:sz w:val="20"/>
                      <w:szCs w:val="20"/>
                    </w:rPr>
                    <w:sym w:font="Wingdings" w:char="F0A8"/>
                  </w:r>
                </w:p>
                <w:p w:rsidR="003B44E0" w:rsidRPr="007D794D" w:rsidRDefault="003B44E0" w:rsidP="003B44E0">
                  <w:pPr>
                    <w:pBdr>
                      <w:top w:val="single" w:sz="4" w:space="0" w:color="000000"/>
                      <w:left w:val="single" w:sz="4" w:space="4" w:color="000000"/>
                      <w:bottom w:val="single" w:sz="4" w:space="10" w:color="000000"/>
                      <w:right w:val="single" w:sz="4" w:space="4" w:color="000000"/>
                    </w:pBdr>
                    <w:jc w:val="both"/>
                    <w:rPr>
                      <w:sz w:val="20"/>
                      <w:szCs w:val="20"/>
                    </w:rPr>
                  </w:pPr>
                  <w:r w:rsidRPr="007D794D">
                    <w:rPr>
                      <w:sz w:val="20"/>
                      <w:szCs w:val="20"/>
                    </w:rPr>
                    <w:t>Catégorie professionnelle de départ en retraite ou préretraite : …………………………………………………………..</w:t>
                  </w:r>
                </w:p>
                <w:p w:rsidR="003B44E0" w:rsidRPr="007D794D" w:rsidRDefault="003B44E0" w:rsidP="003B44E0">
                  <w:pPr>
                    <w:pBdr>
                      <w:top w:val="single" w:sz="4" w:space="0" w:color="000000"/>
                      <w:left w:val="single" w:sz="4" w:space="4" w:color="000000"/>
                      <w:bottom w:val="single" w:sz="4" w:space="10" w:color="000000"/>
                      <w:right w:val="single" w:sz="4" w:space="4" w:color="000000"/>
                    </w:pBdr>
                    <w:jc w:val="both"/>
                    <w:rPr>
                      <w:sz w:val="20"/>
                      <w:szCs w:val="20"/>
                    </w:rPr>
                  </w:pPr>
                  <w:r w:rsidRPr="007D794D">
                    <w:rPr>
                      <w:sz w:val="20"/>
                      <w:szCs w:val="20"/>
                    </w:rPr>
                    <w:t>Montant de ma retraite mensuelle</w:t>
                  </w:r>
                  <w:r w:rsidR="00B97276">
                    <w:rPr>
                      <w:sz w:val="20"/>
                      <w:szCs w:val="20"/>
                    </w:rPr>
                    <w:t xml:space="preserve"> </w:t>
                  </w:r>
                  <w:r w:rsidRPr="007D794D">
                    <w:rPr>
                      <w:sz w:val="20"/>
                      <w:szCs w:val="20"/>
                    </w:rPr>
                    <w:t>:………………………(CNAV + ARRCO + AGIRC + CARDIF)</w:t>
                  </w:r>
                </w:p>
                <w:p w:rsidR="003B44E0" w:rsidRPr="007D794D" w:rsidRDefault="003B44E0" w:rsidP="003B44E0">
                  <w:pPr>
                    <w:pBdr>
                      <w:top w:val="single" w:sz="4" w:space="0" w:color="000000"/>
                      <w:left w:val="single" w:sz="4" w:space="4" w:color="000000"/>
                      <w:bottom w:val="single" w:sz="4" w:space="10" w:color="000000"/>
                      <w:right w:val="single" w:sz="4" w:space="4" w:color="000000"/>
                    </w:pBdr>
                    <w:jc w:val="both"/>
                    <w:rPr>
                      <w:b/>
                      <w:bCs/>
                      <w:sz w:val="20"/>
                      <w:szCs w:val="20"/>
                      <w:shd w:val="clear" w:color="auto" w:fill="C0C0C0"/>
                    </w:rPr>
                  </w:pPr>
                  <w:r w:rsidRPr="007D794D">
                    <w:rPr>
                      <w:sz w:val="20"/>
                      <w:szCs w:val="20"/>
                    </w:rPr>
                    <w:t xml:space="preserve">Je joins un chèque à mon bulletin d'adhésion correspondant au montant de ma cotisation annuelle. </w:t>
                  </w:r>
                </w:p>
                <w:p w:rsidR="003B44E0" w:rsidRDefault="003B44E0"/>
              </w:txbxContent>
            </v:textbox>
          </v:shape>
        </w:pict>
      </w:r>
      <w:r w:rsidR="000D6CAA" w:rsidRPr="000D6CAA">
        <w:rPr>
          <w:noProof/>
          <w:sz w:val="10"/>
          <w:szCs w:val="10"/>
          <w:lang w:eastAsia="fr-FR"/>
        </w:rPr>
        <w:pict>
          <v:shape id="_x0000_s1050" type="#_x0000_t202" style="position:absolute;margin-left:4in;margin-top:537.05pt;width:220.65pt;height:50.15pt;z-index:251659776;mso-width-relative:margin;mso-height-relative:margin">
            <v:textbox style="mso-next-textbox:#_x0000_s1050">
              <w:txbxContent>
                <w:p w:rsidR="005A60B2" w:rsidRPr="005A60B2" w:rsidRDefault="005A60B2" w:rsidP="005A60B2">
                  <w:pPr>
                    <w:rPr>
                      <w:sz w:val="72"/>
                      <w:szCs w:val="72"/>
                    </w:rPr>
                  </w:pPr>
                  <w:r w:rsidRPr="005A60B2">
                    <w:rPr>
                      <w:sz w:val="72"/>
                      <w:szCs w:val="72"/>
                    </w:rPr>
                    <w:t>Illustration</w:t>
                  </w:r>
                </w:p>
              </w:txbxContent>
            </v:textbox>
          </v:shape>
        </w:pict>
      </w:r>
    </w:p>
    <w:p w:rsidR="000F0623" w:rsidRPr="003B44E0" w:rsidRDefault="003B44E0" w:rsidP="003B44E0">
      <w:pPr>
        <w:tabs>
          <w:tab w:val="left" w:pos="9195"/>
        </w:tabs>
        <w:rPr>
          <w:sz w:val="20"/>
          <w:szCs w:val="20"/>
        </w:rPr>
      </w:pPr>
      <w:r>
        <w:rPr>
          <w:sz w:val="20"/>
          <w:szCs w:val="20"/>
        </w:rPr>
        <w:tab/>
      </w:r>
    </w:p>
    <w:sectPr w:rsidR="000F0623" w:rsidRPr="003B44E0" w:rsidSect="00CD61BA">
      <w:footerReference w:type="default" r:id="rId17"/>
      <w:headerReference w:type="first" r:id="rId18"/>
      <w:footerReference w:type="first" r:id="rId19"/>
      <w:pgSz w:w="11906" w:h="16838"/>
      <w:pgMar w:top="851" w:right="851" w:bottom="567" w:left="851" w:header="680" w:footer="2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2BB" w:rsidRDefault="007A02BB" w:rsidP="00D31EF0">
      <w:r>
        <w:separator/>
      </w:r>
    </w:p>
  </w:endnote>
  <w:endnote w:type="continuationSeparator" w:id="0">
    <w:p w:rsidR="007A02BB" w:rsidRDefault="007A02BB" w:rsidP="00D31E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ED4" w:rsidRDefault="000D6CAA">
    <w:pPr>
      <w:pStyle w:val="Pieddepage"/>
      <w:jc w:val="right"/>
    </w:pPr>
    <w:fldSimple w:instr=" PAGE   \* MERGEFORMAT ">
      <w:r w:rsidR="00CD61BA">
        <w:rPr>
          <w:noProof/>
        </w:rPr>
        <w:t>1</w:t>
      </w:r>
    </w:fldSimple>
  </w:p>
  <w:p w:rsidR="00403855" w:rsidRDefault="0040385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FAD" w:rsidRDefault="000D6CAA">
    <w:pPr>
      <w:pStyle w:val="Pieddepage"/>
      <w:jc w:val="right"/>
    </w:pPr>
    <w:fldSimple w:instr=" PAGE   \* MERGEFORMAT ">
      <w:r w:rsidR="00ED7FAD">
        <w:rPr>
          <w:noProof/>
        </w:rPr>
        <w:t>2</w:t>
      </w:r>
    </w:fldSimple>
  </w:p>
  <w:p w:rsidR="00403855" w:rsidRDefault="0040385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2BB" w:rsidRDefault="007A02BB" w:rsidP="00D31EF0">
      <w:r>
        <w:separator/>
      </w:r>
    </w:p>
  </w:footnote>
  <w:footnote w:type="continuationSeparator" w:id="0">
    <w:p w:rsidR="007A02BB" w:rsidRDefault="007A02BB" w:rsidP="00D31E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FAD" w:rsidRDefault="000D6CAA">
    <w:pPr>
      <w:pStyle w:val="En-tte"/>
      <w:jc w:val="right"/>
    </w:pPr>
    <w:fldSimple w:instr=" PAGE   \* MERGEFORMAT ">
      <w:r w:rsidR="00ED7FAD">
        <w:rPr>
          <w:noProof/>
        </w:rPr>
        <w:t>2</w:t>
      </w:r>
    </w:fldSimple>
  </w:p>
  <w:p w:rsidR="00403855" w:rsidRDefault="0040385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43C4A"/>
    <w:multiLevelType w:val="hybridMultilevel"/>
    <w:tmpl w:val="BABEC222"/>
    <w:lvl w:ilvl="0" w:tplc="BFD277AE">
      <w:start w:val="1"/>
      <w:numFmt w:val="upperLetter"/>
      <w:lvlText w:val="%1."/>
      <w:lvlJc w:val="left"/>
      <w:pPr>
        <w:ind w:left="2580" w:hanging="360"/>
      </w:pPr>
      <w:rPr>
        <w:rFonts w:hint="default"/>
        <w:u w:val="none"/>
      </w:rPr>
    </w:lvl>
    <w:lvl w:ilvl="1" w:tplc="040C0019" w:tentative="1">
      <w:start w:val="1"/>
      <w:numFmt w:val="lowerLetter"/>
      <w:lvlText w:val="%2."/>
      <w:lvlJc w:val="left"/>
      <w:pPr>
        <w:ind w:left="3300" w:hanging="360"/>
      </w:pPr>
    </w:lvl>
    <w:lvl w:ilvl="2" w:tplc="040C001B" w:tentative="1">
      <w:start w:val="1"/>
      <w:numFmt w:val="lowerRoman"/>
      <w:lvlText w:val="%3."/>
      <w:lvlJc w:val="right"/>
      <w:pPr>
        <w:ind w:left="4020" w:hanging="180"/>
      </w:pPr>
    </w:lvl>
    <w:lvl w:ilvl="3" w:tplc="040C000F" w:tentative="1">
      <w:start w:val="1"/>
      <w:numFmt w:val="decimal"/>
      <w:lvlText w:val="%4."/>
      <w:lvlJc w:val="left"/>
      <w:pPr>
        <w:ind w:left="4740" w:hanging="360"/>
      </w:pPr>
    </w:lvl>
    <w:lvl w:ilvl="4" w:tplc="040C0019" w:tentative="1">
      <w:start w:val="1"/>
      <w:numFmt w:val="lowerLetter"/>
      <w:lvlText w:val="%5."/>
      <w:lvlJc w:val="left"/>
      <w:pPr>
        <w:ind w:left="5460" w:hanging="360"/>
      </w:pPr>
    </w:lvl>
    <w:lvl w:ilvl="5" w:tplc="040C001B" w:tentative="1">
      <w:start w:val="1"/>
      <w:numFmt w:val="lowerRoman"/>
      <w:lvlText w:val="%6."/>
      <w:lvlJc w:val="right"/>
      <w:pPr>
        <w:ind w:left="6180" w:hanging="180"/>
      </w:pPr>
    </w:lvl>
    <w:lvl w:ilvl="6" w:tplc="040C000F" w:tentative="1">
      <w:start w:val="1"/>
      <w:numFmt w:val="decimal"/>
      <w:lvlText w:val="%7."/>
      <w:lvlJc w:val="left"/>
      <w:pPr>
        <w:ind w:left="6900" w:hanging="360"/>
      </w:pPr>
    </w:lvl>
    <w:lvl w:ilvl="7" w:tplc="040C0019" w:tentative="1">
      <w:start w:val="1"/>
      <w:numFmt w:val="lowerLetter"/>
      <w:lvlText w:val="%8."/>
      <w:lvlJc w:val="left"/>
      <w:pPr>
        <w:ind w:left="7620" w:hanging="360"/>
      </w:pPr>
    </w:lvl>
    <w:lvl w:ilvl="8" w:tplc="040C001B" w:tentative="1">
      <w:start w:val="1"/>
      <w:numFmt w:val="lowerRoman"/>
      <w:lvlText w:val="%9."/>
      <w:lvlJc w:val="right"/>
      <w:pPr>
        <w:ind w:left="8340" w:hanging="180"/>
      </w:pPr>
    </w:lvl>
  </w:abstractNum>
  <w:abstractNum w:abstractNumId="1">
    <w:nsid w:val="3FE86186"/>
    <w:multiLevelType w:val="hybridMultilevel"/>
    <w:tmpl w:val="BE3487C8"/>
    <w:lvl w:ilvl="0" w:tplc="D5583376">
      <w:start w:val="1"/>
      <w:numFmt w:val="upperLetter"/>
      <w:lvlText w:val="%1."/>
      <w:lvlJc w:val="left"/>
      <w:pPr>
        <w:ind w:left="2610" w:hanging="360"/>
      </w:pPr>
      <w:rPr>
        <w:rFonts w:hint="default"/>
      </w:rPr>
    </w:lvl>
    <w:lvl w:ilvl="1" w:tplc="040C0019" w:tentative="1">
      <w:start w:val="1"/>
      <w:numFmt w:val="lowerLetter"/>
      <w:lvlText w:val="%2."/>
      <w:lvlJc w:val="left"/>
      <w:pPr>
        <w:ind w:left="3330" w:hanging="360"/>
      </w:pPr>
    </w:lvl>
    <w:lvl w:ilvl="2" w:tplc="040C001B" w:tentative="1">
      <w:start w:val="1"/>
      <w:numFmt w:val="lowerRoman"/>
      <w:lvlText w:val="%3."/>
      <w:lvlJc w:val="right"/>
      <w:pPr>
        <w:ind w:left="4050" w:hanging="180"/>
      </w:pPr>
    </w:lvl>
    <w:lvl w:ilvl="3" w:tplc="040C000F" w:tentative="1">
      <w:start w:val="1"/>
      <w:numFmt w:val="decimal"/>
      <w:lvlText w:val="%4."/>
      <w:lvlJc w:val="left"/>
      <w:pPr>
        <w:ind w:left="4770" w:hanging="360"/>
      </w:pPr>
    </w:lvl>
    <w:lvl w:ilvl="4" w:tplc="040C0019" w:tentative="1">
      <w:start w:val="1"/>
      <w:numFmt w:val="lowerLetter"/>
      <w:lvlText w:val="%5."/>
      <w:lvlJc w:val="left"/>
      <w:pPr>
        <w:ind w:left="5490" w:hanging="360"/>
      </w:pPr>
    </w:lvl>
    <w:lvl w:ilvl="5" w:tplc="040C001B" w:tentative="1">
      <w:start w:val="1"/>
      <w:numFmt w:val="lowerRoman"/>
      <w:lvlText w:val="%6."/>
      <w:lvlJc w:val="right"/>
      <w:pPr>
        <w:ind w:left="6210" w:hanging="180"/>
      </w:pPr>
    </w:lvl>
    <w:lvl w:ilvl="6" w:tplc="040C000F" w:tentative="1">
      <w:start w:val="1"/>
      <w:numFmt w:val="decimal"/>
      <w:lvlText w:val="%7."/>
      <w:lvlJc w:val="left"/>
      <w:pPr>
        <w:ind w:left="6930" w:hanging="360"/>
      </w:pPr>
    </w:lvl>
    <w:lvl w:ilvl="7" w:tplc="040C0019" w:tentative="1">
      <w:start w:val="1"/>
      <w:numFmt w:val="lowerLetter"/>
      <w:lvlText w:val="%8."/>
      <w:lvlJc w:val="left"/>
      <w:pPr>
        <w:ind w:left="7650" w:hanging="360"/>
      </w:pPr>
    </w:lvl>
    <w:lvl w:ilvl="8" w:tplc="040C001B" w:tentative="1">
      <w:start w:val="1"/>
      <w:numFmt w:val="lowerRoman"/>
      <w:lvlText w:val="%9."/>
      <w:lvlJc w:val="right"/>
      <w:pPr>
        <w:ind w:left="8370" w:hanging="180"/>
      </w:pPr>
    </w:lvl>
  </w:abstractNum>
  <w:abstractNum w:abstractNumId="2">
    <w:nsid w:val="52276F65"/>
    <w:multiLevelType w:val="hybridMultilevel"/>
    <w:tmpl w:val="AB207A84"/>
    <w:lvl w:ilvl="0" w:tplc="25801C50">
      <w:start w:val="1"/>
      <w:numFmt w:val="upperLetter"/>
      <w:lvlText w:val="%1."/>
      <w:lvlJc w:val="left"/>
      <w:pPr>
        <w:ind w:left="4719" w:hanging="360"/>
      </w:pPr>
      <w:rPr>
        <w:rFonts w:hint="default"/>
      </w:rPr>
    </w:lvl>
    <w:lvl w:ilvl="1" w:tplc="040C0019" w:tentative="1">
      <w:start w:val="1"/>
      <w:numFmt w:val="lowerLetter"/>
      <w:lvlText w:val="%2."/>
      <w:lvlJc w:val="left"/>
      <w:pPr>
        <w:ind w:left="5439" w:hanging="360"/>
      </w:pPr>
    </w:lvl>
    <w:lvl w:ilvl="2" w:tplc="040C001B" w:tentative="1">
      <w:start w:val="1"/>
      <w:numFmt w:val="lowerRoman"/>
      <w:lvlText w:val="%3."/>
      <w:lvlJc w:val="right"/>
      <w:pPr>
        <w:ind w:left="6159" w:hanging="180"/>
      </w:pPr>
    </w:lvl>
    <w:lvl w:ilvl="3" w:tplc="040C000F" w:tentative="1">
      <w:start w:val="1"/>
      <w:numFmt w:val="decimal"/>
      <w:lvlText w:val="%4."/>
      <w:lvlJc w:val="left"/>
      <w:pPr>
        <w:ind w:left="6879" w:hanging="360"/>
      </w:pPr>
    </w:lvl>
    <w:lvl w:ilvl="4" w:tplc="040C0019" w:tentative="1">
      <w:start w:val="1"/>
      <w:numFmt w:val="lowerLetter"/>
      <w:lvlText w:val="%5."/>
      <w:lvlJc w:val="left"/>
      <w:pPr>
        <w:ind w:left="7599" w:hanging="360"/>
      </w:pPr>
    </w:lvl>
    <w:lvl w:ilvl="5" w:tplc="040C001B" w:tentative="1">
      <w:start w:val="1"/>
      <w:numFmt w:val="lowerRoman"/>
      <w:lvlText w:val="%6."/>
      <w:lvlJc w:val="right"/>
      <w:pPr>
        <w:ind w:left="8319" w:hanging="180"/>
      </w:pPr>
    </w:lvl>
    <w:lvl w:ilvl="6" w:tplc="040C000F" w:tentative="1">
      <w:start w:val="1"/>
      <w:numFmt w:val="decimal"/>
      <w:lvlText w:val="%7."/>
      <w:lvlJc w:val="left"/>
      <w:pPr>
        <w:ind w:left="9039" w:hanging="360"/>
      </w:pPr>
    </w:lvl>
    <w:lvl w:ilvl="7" w:tplc="040C0019" w:tentative="1">
      <w:start w:val="1"/>
      <w:numFmt w:val="lowerLetter"/>
      <w:lvlText w:val="%8."/>
      <w:lvlJc w:val="left"/>
      <w:pPr>
        <w:ind w:left="9759" w:hanging="360"/>
      </w:pPr>
    </w:lvl>
    <w:lvl w:ilvl="8" w:tplc="040C001B" w:tentative="1">
      <w:start w:val="1"/>
      <w:numFmt w:val="lowerRoman"/>
      <w:lvlText w:val="%9."/>
      <w:lvlJc w:val="right"/>
      <w:pPr>
        <w:ind w:left="10479" w:hanging="180"/>
      </w:pPr>
    </w:lvl>
  </w:abstractNum>
  <w:abstractNum w:abstractNumId="3">
    <w:nsid w:val="6F667137"/>
    <w:multiLevelType w:val="hybridMultilevel"/>
    <w:tmpl w:val="284082BC"/>
    <w:lvl w:ilvl="0" w:tplc="6316D62E">
      <w:start w:val="1"/>
      <w:numFmt w:val="upperLetter"/>
      <w:lvlText w:val="%1."/>
      <w:lvlJc w:val="left"/>
      <w:pPr>
        <w:ind w:left="2490" w:hanging="360"/>
      </w:pPr>
      <w:rPr>
        <w:rFonts w:hint="default"/>
      </w:rPr>
    </w:lvl>
    <w:lvl w:ilvl="1" w:tplc="040C0019" w:tentative="1">
      <w:start w:val="1"/>
      <w:numFmt w:val="lowerLetter"/>
      <w:lvlText w:val="%2."/>
      <w:lvlJc w:val="left"/>
      <w:pPr>
        <w:ind w:left="3210" w:hanging="360"/>
      </w:pPr>
    </w:lvl>
    <w:lvl w:ilvl="2" w:tplc="040C001B" w:tentative="1">
      <w:start w:val="1"/>
      <w:numFmt w:val="lowerRoman"/>
      <w:lvlText w:val="%3."/>
      <w:lvlJc w:val="right"/>
      <w:pPr>
        <w:ind w:left="3930" w:hanging="180"/>
      </w:pPr>
    </w:lvl>
    <w:lvl w:ilvl="3" w:tplc="040C000F" w:tentative="1">
      <w:start w:val="1"/>
      <w:numFmt w:val="decimal"/>
      <w:lvlText w:val="%4."/>
      <w:lvlJc w:val="left"/>
      <w:pPr>
        <w:ind w:left="4650" w:hanging="360"/>
      </w:pPr>
    </w:lvl>
    <w:lvl w:ilvl="4" w:tplc="040C0019" w:tentative="1">
      <w:start w:val="1"/>
      <w:numFmt w:val="lowerLetter"/>
      <w:lvlText w:val="%5."/>
      <w:lvlJc w:val="left"/>
      <w:pPr>
        <w:ind w:left="5370" w:hanging="360"/>
      </w:pPr>
    </w:lvl>
    <w:lvl w:ilvl="5" w:tplc="040C001B" w:tentative="1">
      <w:start w:val="1"/>
      <w:numFmt w:val="lowerRoman"/>
      <w:lvlText w:val="%6."/>
      <w:lvlJc w:val="right"/>
      <w:pPr>
        <w:ind w:left="6090" w:hanging="180"/>
      </w:pPr>
    </w:lvl>
    <w:lvl w:ilvl="6" w:tplc="040C000F" w:tentative="1">
      <w:start w:val="1"/>
      <w:numFmt w:val="decimal"/>
      <w:lvlText w:val="%7."/>
      <w:lvlJc w:val="left"/>
      <w:pPr>
        <w:ind w:left="6810" w:hanging="360"/>
      </w:pPr>
    </w:lvl>
    <w:lvl w:ilvl="7" w:tplc="040C0019" w:tentative="1">
      <w:start w:val="1"/>
      <w:numFmt w:val="lowerLetter"/>
      <w:lvlText w:val="%8."/>
      <w:lvlJc w:val="left"/>
      <w:pPr>
        <w:ind w:left="7530" w:hanging="360"/>
      </w:pPr>
    </w:lvl>
    <w:lvl w:ilvl="8" w:tplc="040C001B" w:tentative="1">
      <w:start w:val="1"/>
      <w:numFmt w:val="lowerRoman"/>
      <w:lvlText w:val="%9."/>
      <w:lvlJc w:val="right"/>
      <w:pPr>
        <w:ind w:left="825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characterSpacingControl w:val="doNotCompress"/>
  <w:hdrShapeDefaults>
    <o:shapedefaults v:ext="edit" spidmax="61442"/>
  </w:hdrShapeDefaults>
  <w:footnotePr>
    <w:footnote w:id="-1"/>
    <w:footnote w:id="0"/>
  </w:footnotePr>
  <w:endnotePr>
    <w:endnote w:id="-1"/>
    <w:endnote w:id="0"/>
  </w:endnotePr>
  <w:compat/>
  <w:rsids>
    <w:rsidRoot w:val="00EB2B8F"/>
    <w:rsid w:val="00012E7D"/>
    <w:rsid w:val="0004773D"/>
    <w:rsid w:val="000612B2"/>
    <w:rsid w:val="000678B4"/>
    <w:rsid w:val="00073177"/>
    <w:rsid w:val="000748A4"/>
    <w:rsid w:val="0008588A"/>
    <w:rsid w:val="0009050D"/>
    <w:rsid w:val="00090C11"/>
    <w:rsid w:val="000A1E46"/>
    <w:rsid w:val="000A4B47"/>
    <w:rsid w:val="000C2563"/>
    <w:rsid w:val="000D04F5"/>
    <w:rsid w:val="000D1BD9"/>
    <w:rsid w:val="000D6CAA"/>
    <w:rsid w:val="000D77E4"/>
    <w:rsid w:val="000E09E4"/>
    <w:rsid w:val="000F0623"/>
    <w:rsid w:val="000F47C1"/>
    <w:rsid w:val="00113322"/>
    <w:rsid w:val="001157DC"/>
    <w:rsid w:val="0015650D"/>
    <w:rsid w:val="00173272"/>
    <w:rsid w:val="0017515F"/>
    <w:rsid w:val="00175183"/>
    <w:rsid w:val="001803A6"/>
    <w:rsid w:val="001B0748"/>
    <w:rsid w:val="001B5762"/>
    <w:rsid w:val="001D0CFE"/>
    <w:rsid w:val="001D66D4"/>
    <w:rsid w:val="001E005F"/>
    <w:rsid w:val="001F330D"/>
    <w:rsid w:val="001F4909"/>
    <w:rsid w:val="0020174F"/>
    <w:rsid w:val="002018CE"/>
    <w:rsid w:val="00203135"/>
    <w:rsid w:val="002405F3"/>
    <w:rsid w:val="00247BE3"/>
    <w:rsid w:val="0025365A"/>
    <w:rsid w:val="00291ABC"/>
    <w:rsid w:val="002A26EE"/>
    <w:rsid w:val="002B72AE"/>
    <w:rsid w:val="002C1306"/>
    <w:rsid w:val="002C2EF7"/>
    <w:rsid w:val="002C4385"/>
    <w:rsid w:val="002C637E"/>
    <w:rsid w:val="002C67BD"/>
    <w:rsid w:val="002D0F37"/>
    <w:rsid w:val="002D12C0"/>
    <w:rsid w:val="002D3AC6"/>
    <w:rsid w:val="002D5088"/>
    <w:rsid w:val="002E1B36"/>
    <w:rsid w:val="002E318F"/>
    <w:rsid w:val="002E6396"/>
    <w:rsid w:val="002F0F64"/>
    <w:rsid w:val="003132D4"/>
    <w:rsid w:val="00324A6B"/>
    <w:rsid w:val="00333A8E"/>
    <w:rsid w:val="00333D63"/>
    <w:rsid w:val="0034715C"/>
    <w:rsid w:val="00365568"/>
    <w:rsid w:val="003718C5"/>
    <w:rsid w:val="00371935"/>
    <w:rsid w:val="00374CA0"/>
    <w:rsid w:val="00386813"/>
    <w:rsid w:val="00387ABA"/>
    <w:rsid w:val="003A0FEE"/>
    <w:rsid w:val="003A190A"/>
    <w:rsid w:val="003A4759"/>
    <w:rsid w:val="003B1FF6"/>
    <w:rsid w:val="003B2A64"/>
    <w:rsid w:val="003B313A"/>
    <w:rsid w:val="003B44E0"/>
    <w:rsid w:val="003C4606"/>
    <w:rsid w:val="003C4DCB"/>
    <w:rsid w:val="003C6261"/>
    <w:rsid w:val="003D2CA9"/>
    <w:rsid w:val="003E3228"/>
    <w:rsid w:val="003F34A6"/>
    <w:rsid w:val="00400832"/>
    <w:rsid w:val="00403855"/>
    <w:rsid w:val="00412B70"/>
    <w:rsid w:val="00422A41"/>
    <w:rsid w:val="00422A63"/>
    <w:rsid w:val="00424777"/>
    <w:rsid w:val="004331D8"/>
    <w:rsid w:val="00436B74"/>
    <w:rsid w:val="0044690A"/>
    <w:rsid w:val="00455D88"/>
    <w:rsid w:val="00456F44"/>
    <w:rsid w:val="00470AB0"/>
    <w:rsid w:val="004B0809"/>
    <w:rsid w:val="004B53D3"/>
    <w:rsid w:val="004C3233"/>
    <w:rsid w:val="004C3AA7"/>
    <w:rsid w:val="004C4754"/>
    <w:rsid w:val="004C5BA6"/>
    <w:rsid w:val="004C7D51"/>
    <w:rsid w:val="004D4D99"/>
    <w:rsid w:val="004D5249"/>
    <w:rsid w:val="004E2585"/>
    <w:rsid w:val="004F0D9F"/>
    <w:rsid w:val="004F17A1"/>
    <w:rsid w:val="00501710"/>
    <w:rsid w:val="00504E63"/>
    <w:rsid w:val="00526F3B"/>
    <w:rsid w:val="00535A85"/>
    <w:rsid w:val="00536765"/>
    <w:rsid w:val="0054211E"/>
    <w:rsid w:val="00551A0E"/>
    <w:rsid w:val="00552228"/>
    <w:rsid w:val="0056778D"/>
    <w:rsid w:val="005813CE"/>
    <w:rsid w:val="005A123C"/>
    <w:rsid w:val="005A483B"/>
    <w:rsid w:val="005A60B2"/>
    <w:rsid w:val="005B02E0"/>
    <w:rsid w:val="005B4427"/>
    <w:rsid w:val="005C071C"/>
    <w:rsid w:val="005C52D1"/>
    <w:rsid w:val="005E3AD0"/>
    <w:rsid w:val="005F22B5"/>
    <w:rsid w:val="006073C4"/>
    <w:rsid w:val="00611B0E"/>
    <w:rsid w:val="006331FE"/>
    <w:rsid w:val="0063420E"/>
    <w:rsid w:val="006511C4"/>
    <w:rsid w:val="00657359"/>
    <w:rsid w:val="00667765"/>
    <w:rsid w:val="00672644"/>
    <w:rsid w:val="006822C2"/>
    <w:rsid w:val="00686CD0"/>
    <w:rsid w:val="006A1525"/>
    <w:rsid w:val="006C75E9"/>
    <w:rsid w:val="006D6EF3"/>
    <w:rsid w:val="006D7C3E"/>
    <w:rsid w:val="006E2CCE"/>
    <w:rsid w:val="00713355"/>
    <w:rsid w:val="00721F3A"/>
    <w:rsid w:val="007420F9"/>
    <w:rsid w:val="00744017"/>
    <w:rsid w:val="00745E6C"/>
    <w:rsid w:val="00750CF5"/>
    <w:rsid w:val="0075421B"/>
    <w:rsid w:val="00760C44"/>
    <w:rsid w:val="007867C3"/>
    <w:rsid w:val="00786CA8"/>
    <w:rsid w:val="007971D9"/>
    <w:rsid w:val="007A02BB"/>
    <w:rsid w:val="007A0AC4"/>
    <w:rsid w:val="007A2EA3"/>
    <w:rsid w:val="007A470D"/>
    <w:rsid w:val="007A53E4"/>
    <w:rsid w:val="007A655A"/>
    <w:rsid w:val="007B0510"/>
    <w:rsid w:val="007C1E8E"/>
    <w:rsid w:val="007C3404"/>
    <w:rsid w:val="007D794D"/>
    <w:rsid w:val="0081595F"/>
    <w:rsid w:val="00817419"/>
    <w:rsid w:val="00850DF4"/>
    <w:rsid w:val="00866603"/>
    <w:rsid w:val="00866D1D"/>
    <w:rsid w:val="008708B6"/>
    <w:rsid w:val="0088482F"/>
    <w:rsid w:val="00884B26"/>
    <w:rsid w:val="00887EFD"/>
    <w:rsid w:val="0089510C"/>
    <w:rsid w:val="00895307"/>
    <w:rsid w:val="008A6D37"/>
    <w:rsid w:val="008A7A64"/>
    <w:rsid w:val="008B0D05"/>
    <w:rsid w:val="008C391B"/>
    <w:rsid w:val="008C54E8"/>
    <w:rsid w:val="008D3F4E"/>
    <w:rsid w:val="008E7019"/>
    <w:rsid w:val="008F1F62"/>
    <w:rsid w:val="00902700"/>
    <w:rsid w:val="00912A73"/>
    <w:rsid w:val="009148C7"/>
    <w:rsid w:val="00915B69"/>
    <w:rsid w:val="00933630"/>
    <w:rsid w:val="009373EF"/>
    <w:rsid w:val="00951500"/>
    <w:rsid w:val="00965801"/>
    <w:rsid w:val="00991710"/>
    <w:rsid w:val="00993405"/>
    <w:rsid w:val="00994593"/>
    <w:rsid w:val="009A781C"/>
    <w:rsid w:val="009B25F7"/>
    <w:rsid w:val="009E0E0D"/>
    <w:rsid w:val="009F285A"/>
    <w:rsid w:val="00A1537D"/>
    <w:rsid w:val="00A45779"/>
    <w:rsid w:val="00A50DD8"/>
    <w:rsid w:val="00A57028"/>
    <w:rsid w:val="00A64DF3"/>
    <w:rsid w:val="00A6541C"/>
    <w:rsid w:val="00A664AA"/>
    <w:rsid w:val="00A85EB3"/>
    <w:rsid w:val="00A96AED"/>
    <w:rsid w:val="00AB4E0C"/>
    <w:rsid w:val="00AB5FAE"/>
    <w:rsid w:val="00AB629C"/>
    <w:rsid w:val="00AB76B0"/>
    <w:rsid w:val="00AC02C1"/>
    <w:rsid w:val="00AD6A4F"/>
    <w:rsid w:val="00AE05E1"/>
    <w:rsid w:val="00AE6283"/>
    <w:rsid w:val="00AF20B5"/>
    <w:rsid w:val="00AF2AAB"/>
    <w:rsid w:val="00B126ED"/>
    <w:rsid w:val="00B13E20"/>
    <w:rsid w:val="00B15DC1"/>
    <w:rsid w:val="00B25795"/>
    <w:rsid w:val="00B33533"/>
    <w:rsid w:val="00B41ED4"/>
    <w:rsid w:val="00B451B0"/>
    <w:rsid w:val="00B50393"/>
    <w:rsid w:val="00B53ADA"/>
    <w:rsid w:val="00B630B1"/>
    <w:rsid w:val="00B71458"/>
    <w:rsid w:val="00B71546"/>
    <w:rsid w:val="00B73216"/>
    <w:rsid w:val="00B8628F"/>
    <w:rsid w:val="00B9000E"/>
    <w:rsid w:val="00B91CC2"/>
    <w:rsid w:val="00B942CF"/>
    <w:rsid w:val="00B94A6B"/>
    <w:rsid w:val="00B97276"/>
    <w:rsid w:val="00B97973"/>
    <w:rsid w:val="00BA6C68"/>
    <w:rsid w:val="00BC12ED"/>
    <w:rsid w:val="00BF26D9"/>
    <w:rsid w:val="00BF49F2"/>
    <w:rsid w:val="00C06699"/>
    <w:rsid w:val="00C129D7"/>
    <w:rsid w:val="00C13BF9"/>
    <w:rsid w:val="00C20709"/>
    <w:rsid w:val="00C26623"/>
    <w:rsid w:val="00C341B4"/>
    <w:rsid w:val="00C36C35"/>
    <w:rsid w:val="00C46812"/>
    <w:rsid w:val="00C54793"/>
    <w:rsid w:val="00C57DF5"/>
    <w:rsid w:val="00C72644"/>
    <w:rsid w:val="00C86786"/>
    <w:rsid w:val="00C9357B"/>
    <w:rsid w:val="00CA27A6"/>
    <w:rsid w:val="00CA33D9"/>
    <w:rsid w:val="00CA4F97"/>
    <w:rsid w:val="00CD2B5F"/>
    <w:rsid w:val="00CD61BA"/>
    <w:rsid w:val="00CF45E3"/>
    <w:rsid w:val="00D001DA"/>
    <w:rsid w:val="00D10E5F"/>
    <w:rsid w:val="00D142A6"/>
    <w:rsid w:val="00D166B4"/>
    <w:rsid w:val="00D31EF0"/>
    <w:rsid w:val="00D32A23"/>
    <w:rsid w:val="00D62C8D"/>
    <w:rsid w:val="00D65BFF"/>
    <w:rsid w:val="00D67D74"/>
    <w:rsid w:val="00D907BF"/>
    <w:rsid w:val="00D92672"/>
    <w:rsid w:val="00DA5B6D"/>
    <w:rsid w:val="00DC0E03"/>
    <w:rsid w:val="00DF2181"/>
    <w:rsid w:val="00DF4780"/>
    <w:rsid w:val="00E07019"/>
    <w:rsid w:val="00E13C5E"/>
    <w:rsid w:val="00E2584E"/>
    <w:rsid w:val="00E25A56"/>
    <w:rsid w:val="00E40A3D"/>
    <w:rsid w:val="00E55B9A"/>
    <w:rsid w:val="00E626E1"/>
    <w:rsid w:val="00E70CAA"/>
    <w:rsid w:val="00E728A3"/>
    <w:rsid w:val="00E770FD"/>
    <w:rsid w:val="00E82D78"/>
    <w:rsid w:val="00E856E9"/>
    <w:rsid w:val="00E86929"/>
    <w:rsid w:val="00EA6704"/>
    <w:rsid w:val="00EB2B8F"/>
    <w:rsid w:val="00EB596F"/>
    <w:rsid w:val="00EC109A"/>
    <w:rsid w:val="00ED7FAD"/>
    <w:rsid w:val="00EF0537"/>
    <w:rsid w:val="00EF3BE7"/>
    <w:rsid w:val="00F01289"/>
    <w:rsid w:val="00F01D9D"/>
    <w:rsid w:val="00F03B24"/>
    <w:rsid w:val="00F167CD"/>
    <w:rsid w:val="00F24D40"/>
    <w:rsid w:val="00F34F54"/>
    <w:rsid w:val="00F41A70"/>
    <w:rsid w:val="00F94EB5"/>
    <w:rsid w:val="00F96DC1"/>
    <w:rsid w:val="00FB551A"/>
    <w:rsid w:val="00FD7271"/>
    <w:rsid w:val="00FE03AD"/>
    <w:rsid w:val="00FF5AA2"/>
    <w:rsid w:val="00FF61C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B8F"/>
    <w:pPr>
      <w:widowControl w:val="0"/>
      <w:suppressAutoHyphens/>
    </w:pPr>
    <w:rPr>
      <w:rFonts w:ascii="Times New Roman" w:hAnsi="Times New Roman" w:cs="Times New Roman"/>
      <w:kern w:val="1"/>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uiPriority w:val="99"/>
    <w:rsid w:val="00EB2B8F"/>
    <w:rPr>
      <w:rFonts w:cs="Times New Roman"/>
    </w:rPr>
  </w:style>
  <w:style w:type="paragraph" w:styleId="Pieddepage">
    <w:name w:val="footer"/>
    <w:basedOn w:val="Normal"/>
    <w:link w:val="PieddepageCar"/>
    <w:uiPriority w:val="99"/>
    <w:rsid w:val="00EB2B8F"/>
    <w:pPr>
      <w:suppressLineNumbers/>
      <w:tabs>
        <w:tab w:val="center" w:pos="4818"/>
        <w:tab w:val="right" w:pos="9637"/>
      </w:tabs>
    </w:pPr>
  </w:style>
  <w:style w:type="character" w:customStyle="1" w:styleId="PieddepageCar">
    <w:name w:val="Pied de page Car"/>
    <w:basedOn w:val="Policepardfaut"/>
    <w:link w:val="Pieddepage"/>
    <w:uiPriority w:val="99"/>
    <w:locked/>
    <w:rsid w:val="00EB2B8F"/>
    <w:rPr>
      <w:rFonts w:ascii="Times New Roman" w:hAnsi="Times New Roman" w:cs="Times New Roman"/>
      <w:kern w:val="1"/>
      <w:sz w:val="24"/>
      <w:szCs w:val="24"/>
      <w:lang w:eastAsia="ar-SA" w:bidi="ar-SA"/>
    </w:rPr>
  </w:style>
  <w:style w:type="paragraph" w:styleId="En-tte">
    <w:name w:val="header"/>
    <w:basedOn w:val="Normal"/>
    <w:link w:val="En-tteCar"/>
    <w:uiPriority w:val="99"/>
    <w:rsid w:val="00EB2B8F"/>
    <w:pPr>
      <w:suppressLineNumbers/>
      <w:tabs>
        <w:tab w:val="center" w:pos="4818"/>
        <w:tab w:val="right" w:pos="9637"/>
      </w:tabs>
    </w:pPr>
  </w:style>
  <w:style w:type="character" w:customStyle="1" w:styleId="En-tteCar">
    <w:name w:val="En-tête Car"/>
    <w:basedOn w:val="Policepardfaut"/>
    <w:link w:val="En-tte"/>
    <w:uiPriority w:val="99"/>
    <w:locked/>
    <w:rsid w:val="00EB2B8F"/>
    <w:rPr>
      <w:rFonts w:ascii="Times New Roman" w:hAnsi="Times New Roman" w:cs="Times New Roman"/>
      <w:kern w:val="1"/>
      <w:sz w:val="24"/>
      <w:szCs w:val="24"/>
      <w:lang w:eastAsia="ar-SA" w:bidi="ar-SA"/>
    </w:rPr>
  </w:style>
  <w:style w:type="paragraph" w:customStyle="1" w:styleId="Style">
    <w:name w:val="Style"/>
    <w:uiPriority w:val="99"/>
    <w:rsid w:val="00EB2B8F"/>
    <w:pPr>
      <w:widowControl w:val="0"/>
      <w:suppressAutoHyphens/>
      <w:autoSpaceDE w:val="0"/>
    </w:pPr>
    <w:rPr>
      <w:rFonts w:ascii="Arial" w:hAnsi="Arial" w:cs="Times New Roman"/>
      <w:kern w:val="1"/>
      <w:sz w:val="24"/>
      <w:szCs w:val="24"/>
    </w:rPr>
  </w:style>
  <w:style w:type="paragraph" w:styleId="Textedebulles">
    <w:name w:val="Balloon Text"/>
    <w:basedOn w:val="Normal"/>
    <w:link w:val="TextedebullesCar"/>
    <w:uiPriority w:val="99"/>
    <w:semiHidden/>
    <w:unhideWhenUsed/>
    <w:rsid w:val="00EB2B8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EB2B8F"/>
    <w:rPr>
      <w:rFonts w:ascii="Tahoma" w:hAnsi="Tahoma" w:cs="Tahoma"/>
      <w:kern w:val="1"/>
      <w:sz w:val="16"/>
      <w:szCs w:val="16"/>
      <w:lang w:eastAsia="ar-SA" w:bidi="ar-SA"/>
    </w:rPr>
  </w:style>
  <w:style w:type="paragraph" w:customStyle="1" w:styleId="Default">
    <w:name w:val="Default"/>
    <w:rsid w:val="004C7D51"/>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69EEDF4-F196-46E6-BAE0-8CED7F847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1768</Words>
  <Characters>9729</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Richard LOUVET</cp:lastModifiedBy>
  <cp:revision>2</cp:revision>
  <cp:lastPrinted>2017-05-06T13:54:00Z</cp:lastPrinted>
  <dcterms:created xsi:type="dcterms:W3CDTF">2017-05-08T10:18:00Z</dcterms:created>
  <dcterms:modified xsi:type="dcterms:W3CDTF">2017-05-08T10:18:00Z</dcterms:modified>
</cp:coreProperties>
</file>