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40"/>
          <w:szCs w:val="40"/>
        </w:rPr>
        <w:drawing>
          <wp:inline distB="114300" distT="114300" distL="114300" distR="114300">
            <wp:extent cx="866011" cy="4905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011" cy="4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Samedi 30 septembre 2023,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de 14h à 18h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dans la grande salle de la paroisse Saint François de Sales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340, avenue du Général de Gaulle, 92140 Clamart: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église saint françois de sales clamart - Bing Cartes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“LES ASSISES DE L’A.C.O. DU 92 SUD”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(temps de partage, d’échange et de réflexion):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1117653" cy="111765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53" cy="11176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jc w:val="center"/>
              <w:rPr>
                <w:b w:val="1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38761d"/>
                <w:sz w:val="32"/>
                <w:szCs w:val="32"/>
                <w:rtl w:val="0"/>
              </w:rPr>
              <w:t xml:space="preserve">“Qu'a-t-on envie de vivre, aujourd’hui, en A.C.O.?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38761d"/>
                <w:sz w:val="32"/>
                <w:szCs w:val="32"/>
                <w:rtl w:val="0"/>
              </w:rPr>
              <w:t xml:space="preserve">Avec quels moyens?”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36"/>
                <w:szCs w:val="36"/>
                <w:rtl w:val="0"/>
              </w:rPr>
              <w:t xml:space="preserve">“PARLONS-EN!”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Au programme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center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Projection d’un court montage vidéo: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b w:val="1"/>
          <w:color w:val="980000"/>
          <w:sz w:val="40"/>
          <w:szCs w:val="40"/>
        </w:rPr>
        <w:drawing>
          <wp:inline distB="114300" distT="114300" distL="114300" distR="114300">
            <wp:extent cx="1031359" cy="74813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1359" cy="748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Echanges en petits groupes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93150" cy="1093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150" cy="109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0"/>
        <w:rPr>
          <w:b w:val="1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center"/>
        <w:rPr>
          <w:b w:val="1"/>
          <w:color w:val="4a86e8"/>
          <w:sz w:val="28"/>
          <w:szCs w:val="28"/>
          <w:u w:val="none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Définition de perspectives d’action.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center"/>
        <w:rPr>
          <w:b w:val="1"/>
          <w:color w:val="0000ff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color w:val="cc0000"/>
          <w:sz w:val="36"/>
          <w:szCs w:val="36"/>
          <w:u w:val="single"/>
          <w:rtl w:val="0"/>
        </w:rPr>
        <w:t xml:space="preserve">N.B</w:t>
      </w:r>
      <w:r w:rsidDel="00000000" w:rsidR="00000000" w:rsidRPr="00000000">
        <w:rPr>
          <w:b w:val="1"/>
          <w:i w:val="1"/>
          <w:color w:val="cc0000"/>
          <w:sz w:val="36"/>
          <w:szCs w:val="36"/>
          <w:rtl w:val="0"/>
        </w:rPr>
        <w:t xml:space="preserve">.</w:t>
      </w:r>
      <w:r w:rsidDel="00000000" w:rsidR="00000000" w:rsidRPr="00000000">
        <w:rPr>
          <w:b w:val="1"/>
          <w:i w:val="1"/>
          <w:color w:val="674ea7"/>
          <w:sz w:val="26"/>
          <w:szCs w:val="26"/>
          <w:rtl w:val="0"/>
        </w:rPr>
        <w:t xml:space="preserve">:</w:t>
      </w:r>
      <w:r w:rsidDel="00000000" w:rsidR="00000000" w:rsidRPr="00000000">
        <w:rPr>
          <w:color w:val="674ea7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674ea7"/>
          <w:sz w:val="26"/>
          <w:szCs w:val="26"/>
          <w:rtl w:val="0"/>
        </w:rPr>
        <w:t xml:space="preserve">Des</w:t>
      </w:r>
      <w:r w:rsidDel="00000000" w:rsidR="00000000" w:rsidRPr="00000000">
        <w:rPr>
          <w:color w:val="674ea7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674ea7"/>
          <w:sz w:val="18"/>
          <w:szCs w:val="18"/>
        </w:rPr>
        <w:drawing>
          <wp:inline distB="114300" distT="114300" distL="114300" distR="114300">
            <wp:extent cx="490999" cy="4909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999" cy="4909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74ea7"/>
          <w:sz w:val="26"/>
          <w:szCs w:val="26"/>
          <w:rtl w:val="0"/>
        </w:rPr>
        <w:t xml:space="preserve">nfos</w:t>
      </w:r>
      <w:r w:rsidDel="00000000" w:rsidR="00000000" w:rsidRPr="00000000">
        <w:rPr>
          <w:b w:val="1"/>
          <w:color w:val="674ea7"/>
          <w:sz w:val="26"/>
          <w:szCs w:val="26"/>
          <w:rtl w:val="0"/>
        </w:rPr>
        <w:t xml:space="preserve"> sur le blog, sur les finances </w:t>
      </w:r>
    </w:p>
    <w:p w:rsidR="00000000" w:rsidDel="00000000" w:rsidP="00000000" w:rsidRDefault="00000000" w:rsidRPr="00000000" w14:paraId="00000016">
      <w:pPr>
        <w:ind w:left="720" w:firstLine="0"/>
        <w:jc w:val="center"/>
        <w:rPr>
          <w:b w:val="1"/>
          <w:color w:val="674ea7"/>
          <w:sz w:val="26"/>
          <w:szCs w:val="26"/>
        </w:rPr>
      </w:pPr>
      <w:r w:rsidDel="00000000" w:rsidR="00000000" w:rsidRPr="00000000">
        <w:rPr>
          <w:b w:val="1"/>
          <w:color w:val="674ea7"/>
          <w:sz w:val="26"/>
          <w:szCs w:val="26"/>
          <w:rtl w:val="0"/>
        </w:rPr>
        <w:t xml:space="preserve">et sur la retraite spirituelle seront données.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bing.com/maps?q=%C3%A9glise+saint+fran%C3%A7ois+de+sales+clamart&amp;FORM=HDRSC6&amp;cp=48.783455%7E2.246532&amp;lvl=16.0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