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" w:hAnsi="TheAntiquaB-W4SemiLight" w:cs="TheAntiquaB-W4SemiLight"/>
          <w:color w:val="1F1600"/>
          <w:sz w:val="60"/>
          <w:szCs w:val="60"/>
        </w:rPr>
      </w:pPr>
      <w:bookmarkStart w:id="0" w:name="_GoBack"/>
      <w:r>
        <w:rPr>
          <w:rFonts w:ascii="TheAntiquaB-W4SemiLight" w:hAnsi="TheAntiquaB-W4SemiLight" w:cs="TheAntiquaB-W4SemiLight"/>
          <w:color w:val="1F1600"/>
          <w:sz w:val="60"/>
          <w:szCs w:val="60"/>
        </w:rPr>
        <w:t>Pierre Boulez,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" w:hAnsi="TheAntiquaB-W4SemiLight" w:cs="TheAntiquaB-W4SemiLight"/>
          <w:color w:val="1F1600"/>
          <w:sz w:val="60"/>
          <w:szCs w:val="60"/>
        </w:rPr>
      </w:pPr>
      <w:proofErr w:type="gramStart"/>
      <w:r>
        <w:rPr>
          <w:rFonts w:ascii="TheAntiquaB-W4SemiLight" w:hAnsi="TheAntiquaB-W4SemiLight" w:cs="TheAntiquaB-W4SemiLight"/>
          <w:color w:val="1F1600"/>
          <w:sz w:val="60"/>
          <w:szCs w:val="60"/>
        </w:rPr>
        <w:t>un</w:t>
      </w:r>
      <w:proofErr w:type="gramEnd"/>
      <w:r>
        <w:rPr>
          <w:rFonts w:ascii="TheAntiquaB-W4SemiLight" w:hAnsi="TheAntiquaB-W4SemiLight" w:cs="TheAntiquaB-W4SemiLight"/>
          <w:color w:val="1F1600"/>
          <w:sz w:val="60"/>
          <w:szCs w:val="60"/>
        </w:rPr>
        <w:t xml:space="preserve"> an après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" w:hAnsi="TheAntiquaB-W4SemiLight" w:cs="TheAntiquaB-W4SemiLight"/>
          <w:color w:val="1F1600"/>
          <w:sz w:val="28"/>
          <w:szCs w:val="28"/>
        </w:rPr>
      </w:pPr>
      <w:r>
        <w:rPr>
          <w:rFonts w:ascii="TheAntiquaB-W4SemiLight" w:hAnsi="TheAntiquaB-W4SemiLight" w:cs="TheAntiquaB-W4SemiLight"/>
          <w:color w:val="1F1600"/>
          <w:sz w:val="28"/>
          <w:szCs w:val="28"/>
        </w:rPr>
        <w:t xml:space="preserve">Mezzo propose un concert, hommage 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" w:hAnsi="TheAntiquaB-W4SemiLight" w:cs="TheAntiquaB-W4SemiLight"/>
          <w:color w:val="1F1600"/>
          <w:sz w:val="28"/>
          <w:szCs w:val="28"/>
        </w:rPr>
      </w:pPr>
      <w:proofErr w:type="gramStart"/>
      <w:r>
        <w:rPr>
          <w:rFonts w:ascii="TheAntiquaB-W4SemiLight" w:hAnsi="TheAntiquaB-W4SemiLight" w:cs="TheAntiquaB-W4SemiLight"/>
          <w:color w:val="1F1600"/>
          <w:sz w:val="28"/>
          <w:szCs w:val="28"/>
        </w:rPr>
        <w:t>au</w:t>
      </w:r>
      <w:proofErr w:type="gramEnd"/>
      <w:r>
        <w:rPr>
          <w:rFonts w:ascii="TheAntiquaB-W4SemiLight" w:hAnsi="TheAntiquaB-W4SemiLight" w:cs="TheAntiquaB-W4SemiLight"/>
          <w:color w:val="1F1600"/>
          <w:sz w:val="28"/>
          <w:szCs w:val="28"/>
        </w:rPr>
        <w:t xml:space="preserve"> grand compositeur français, 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" w:hAnsi="TheAntiquaB-W4SemiLight" w:cs="TheAntiquaB-W4SemiLight"/>
          <w:color w:val="1F1600"/>
          <w:sz w:val="28"/>
          <w:szCs w:val="28"/>
        </w:rPr>
      </w:pPr>
      <w:proofErr w:type="gramStart"/>
      <w:r>
        <w:rPr>
          <w:rFonts w:ascii="TheAntiquaB-W4SemiLight" w:hAnsi="TheAntiquaB-W4SemiLight" w:cs="TheAntiquaB-W4SemiLight"/>
          <w:color w:val="1F1600"/>
          <w:sz w:val="28"/>
          <w:szCs w:val="28"/>
        </w:rPr>
        <w:t>disparu</w:t>
      </w:r>
      <w:proofErr w:type="gramEnd"/>
      <w:r>
        <w:rPr>
          <w:rFonts w:ascii="TheAntiquaB-W4SemiLight" w:hAnsi="TheAntiquaB-W4SemiLight" w:cs="TheAntiquaB-W4SemiLight"/>
          <w:color w:val="1F1600"/>
          <w:sz w:val="28"/>
          <w:szCs w:val="28"/>
        </w:rPr>
        <w:t xml:space="preserve"> il y a un an, le 5 janvier 2016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StagSans-Semibold" w:hAnsi="StagSans-Semibold" w:cs="StagSans-Semibold"/>
          <w:color w:val="006386"/>
          <w:sz w:val="20"/>
          <w:szCs w:val="20"/>
        </w:rPr>
      </w:pPr>
      <w:r>
        <w:rPr>
          <w:rFonts w:ascii="StagSans-Semibold" w:hAnsi="StagSans-Semibold" w:cs="StagSans-Semibold"/>
          <w:color w:val="006386"/>
          <w:sz w:val="20"/>
          <w:szCs w:val="20"/>
        </w:rPr>
        <w:t>MEZZO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F1600"/>
          <w:sz w:val="20"/>
          <w:szCs w:val="20"/>
        </w:rPr>
      </w:pPr>
      <w:r>
        <w:rPr>
          <w:rFonts w:ascii="SourceSansPro-Regular" w:hAnsi="SourceSansPro-Regular" w:cs="SourceSansPro-Regular"/>
          <w:color w:val="1F1600"/>
          <w:sz w:val="20"/>
          <w:szCs w:val="20"/>
        </w:rPr>
        <w:t>VENDREDI 6 – 20 H 30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1F1600"/>
          <w:sz w:val="20"/>
          <w:szCs w:val="20"/>
        </w:rPr>
      </w:pPr>
      <w:r>
        <w:rPr>
          <w:rFonts w:ascii="SourceSansPro-Light" w:hAnsi="SourceSansPro-Light" w:cs="SourceSansPro-Light"/>
          <w:color w:val="1F1600"/>
          <w:sz w:val="20"/>
          <w:szCs w:val="20"/>
        </w:rPr>
        <w:t>CONCERT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3Light" w:hAnsi="TheAntiquaB-W3Light" w:cs="TheAntiquaB-W3Light"/>
          <w:color w:val="1F1600"/>
          <w:sz w:val="112"/>
          <w:szCs w:val="112"/>
        </w:rPr>
        <w:t>U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n an après sa mort, le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5 janvier 2016, à l’âge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90 ans, le compositeur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chef d’orchestre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Pierre Boulez est une figure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musicale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qui demeure mythique,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notamment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pour son rôle dans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l’avant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-garde musicale du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XX</w:t>
      </w:r>
      <w:r>
        <w:rPr>
          <w:rFonts w:ascii="TheAntiquaB-W5Plain" w:hAnsi="TheAntiquaB-W5Plain" w:cs="TheAntiquaB-W5Plain"/>
          <w:color w:val="1F1600"/>
          <w:sz w:val="10"/>
          <w:szCs w:val="10"/>
        </w:rPr>
        <w:t xml:space="preserve">e 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siècle, mais qui semble déjà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en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voie d’être oubliée par le plus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grand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nombre.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C’est en tout cas ce que laissent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accroire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certains médias : ainsi le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 xml:space="preserve">New York Times 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n’a-t-il pas inclus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nom du Français – qui avait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pourtant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été directeur musical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l’Orchestre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philharmonique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New York – dans la liste des artistes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disparus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au cours de 2016,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qu’elle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devait publier le 26 décembre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2016. Le site Internet du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quotidien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nord-américain a, depuis,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heureusement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rectifié le tir.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Mais celui dont l’inscription sur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la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croix de bois qui orna un temps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sa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tombe, à Baden-Baden, a été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modifiée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par un anonyme (</w:t>
      </w: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« Ici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</w:pPr>
      <w:proofErr w:type="gramStart"/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repose</w:t>
      </w:r>
      <w:proofErr w:type="gramEnd"/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 xml:space="preserve"> en Dieu » 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devenant </w:t>
      </w: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« Ici repose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un</w:t>
      </w:r>
      <w:proofErr w:type="gramEnd"/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 xml:space="preserve"> Dieu »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) n’aura jamais eu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tant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d’aficionados autour du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monde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que les musiciens pop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David Bowie, Prince et Leonard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Cohen, également emportés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en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2016 par la charrette surchargée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la Grande Faucheuse.</w:t>
      </w:r>
    </w:p>
    <w:bookmarkEnd w:id="0"/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On se souviendra sûrement davantage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Boulez comme chef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d’orchestre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, polémiste et homme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d’institution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, tirant pas mal de ficelles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en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coulisses mais s’engageant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sans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relâche pour des causes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qui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lui tenaient à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coeur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et dépassaient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sa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personne. Ainsi se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sera-t-il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beaucoup battu pour que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la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grande salle de la Cité de la musique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– qui porte aujourd’hui son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nom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– soit construite.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lastRenderedPageBreak/>
        <w:t>C’est dans cette excellente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acoustique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que fut enregistré,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trois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semaines après la mort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Boulez, le concert hommage que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diffuse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la chaîne Mezzo. L’Ensemble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spellStart"/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intercontemporain</w:t>
      </w:r>
      <w:proofErr w:type="spellEnd"/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, fondé et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présidé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par Boulez, est naturellement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la partie, mené par l’Allemand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Matthias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Pintscher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>, son actuel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directeur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musical.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Le programme, au cours duquel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interviennent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des élèves du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Conservatoire national supérieur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musique et de danse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Paris (CNSMDP), est aussi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interprété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par l’Orchestre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Paris, l’une des rares formations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françaises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que Pierre Boulez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affectionnait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, qu’il a souvent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dirigé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pendant les dernières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années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de sa carrière, avant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qu’une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partie de sa santé déclinante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ne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l’empêche de se produire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en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public.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Sous la direction de Matthias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Pintscher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et de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Paavo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Järvi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>, qui en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était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alors le patron, l’orchestre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joue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quelques-unes des </w:t>
      </w: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Notations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qui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sont parmi les rares compositions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orchestrales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de Boulez régulièrement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données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en concert.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On entendra également l’austère,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voire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granitique, musicien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</w:t>
      </w: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Improvisations sur Mallarmé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– l’un de ses deux poètes de prédilection,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avec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René Char –, extraites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du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cycle </w:t>
      </w: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Pli selon pli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, où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coins de ciel bleu sonore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éclairent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la grisaille assez tenace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cette musique.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StagSans-Semibold" w:hAnsi="StagSans-Semibold" w:cs="StagSans-Semibold"/>
          <w:color w:val="1F1600"/>
          <w:sz w:val="16"/>
          <w:szCs w:val="16"/>
        </w:rPr>
      </w:pPr>
      <w:r>
        <w:rPr>
          <w:rFonts w:ascii="StagSans-Semibold" w:hAnsi="StagSans-Semibold" w:cs="StagSans-Semibold"/>
          <w:color w:val="1F1600"/>
          <w:sz w:val="16"/>
          <w:szCs w:val="16"/>
        </w:rPr>
        <w:t>Une partition poétique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 xml:space="preserve">Dérive 1 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est en revanche l’une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ses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plus poétiques et plus claires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partitions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, jouée par les étudiants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du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CNSMDP, sous la direction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du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directeur actuel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l’établissement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>, le compositeur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Bruno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Mantovani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>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Enfin, </w:t>
      </w:r>
      <w:proofErr w:type="spellStart"/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Messagesquisse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>, pour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sept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violoncelles, une partition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poétique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à sa manière, que lui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avait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commandée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le violoncelliste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russe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</w:t>
      </w:r>
      <w:proofErr w:type="spellStart"/>
      <w:r>
        <w:rPr>
          <w:rFonts w:ascii="TheAntiquaB-W5Plain" w:hAnsi="TheAntiquaB-W5Plain" w:cs="TheAntiquaB-W5Plain"/>
          <w:color w:val="1F1600"/>
          <w:sz w:val="17"/>
          <w:szCs w:val="17"/>
        </w:rPr>
        <w:t>Mstislav</w:t>
      </w:r>
      <w:proofErr w:type="spell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Rostropovitch,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</w:t>
      </w:r>
      <w:r>
        <w:rPr>
          <w:rFonts w:ascii="TheAntiquaB-W5PlainItalic" w:hAnsi="TheAntiquaB-W5PlainItalic" w:cs="TheAntiquaB-W5PlainItalic"/>
          <w:i/>
          <w:iCs/>
          <w:color w:val="1F1600"/>
          <w:sz w:val="17"/>
          <w:szCs w:val="17"/>
        </w:rPr>
        <w:t>Dialogue de l’ombre double</w:t>
      </w:r>
      <w:r>
        <w:rPr>
          <w:rFonts w:ascii="TheAntiquaB-W5Plain" w:hAnsi="TheAntiquaB-W5Plain" w:cs="TheAntiquaB-W5Plain"/>
          <w:color w:val="1F1600"/>
          <w:sz w:val="17"/>
          <w:szCs w:val="17"/>
        </w:rPr>
        <w:t>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échange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ludique entre la clarinette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et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l’électronique en temps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réel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– l’une des technologies chéries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de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Boulez, que celui-ci aura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fait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développer dans le cadre de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l’Institut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de recherche et coordination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>acoustique/musique (IRCAM),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le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laboratoire musical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1F1600"/>
          <w:sz w:val="17"/>
          <w:szCs w:val="17"/>
        </w:rPr>
      </w:pPr>
      <w:proofErr w:type="gramStart"/>
      <w:r>
        <w:rPr>
          <w:rFonts w:ascii="TheAntiquaB-W5Plain" w:hAnsi="TheAntiquaB-W5Plain" w:cs="TheAntiquaB-W5Plain"/>
          <w:color w:val="1F1600"/>
          <w:sz w:val="17"/>
          <w:szCs w:val="17"/>
        </w:rPr>
        <w:t>fondé</w:t>
      </w:r>
      <w:proofErr w:type="gramEnd"/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 par ses soins et associé au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LeMondePuce" w:hAnsi="LeMondePuce" w:cs="LeMondePuce"/>
          <w:color w:val="1F1600"/>
          <w:sz w:val="14"/>
          <w:szCs w:val="14"/>
        </w:rPr>
      </w:pPr>
      <w:r>
        <w:rPr>
          <w:rFonts w:ascii="TheAntiquaB-W5Plain" w:hAnsi="TheAntiquaB-W5Plain" w:cs="TheAntiquaB-W5Plain"/>
          <w:color w:val="1F1600"/>
          <w:sz w:val="17"/>
          <w:szCs w:val="17"/>
        </w:rPr>
        <w:t xml:space="preserve">Centre Pompidou, à Paris. </w:t>
      </w:r>
      <w:r>
        <w:rPr>
          <w:rFonts w:ascii="LeMondePuce" w:hAnsi="LeMondePuce" w:cs="LeMondePuce"/>
          <w:color w:val="1F1600"/>
          <w:sz w:val="14"/>
          <w:szCs w:val="14"/>
        </w:rPr>
        <w:t>p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7cBold" w:hAnsi="TheAntiquaB-W7cBold" w:cs="TheAntiquaB-W7cBold"/>
          <w:b/>
          <w:bCs/>
          <w:color w:val="1F1600"/>
          <w:sz w:val="16"/>
          <w:szCs w:val="16"/>
        </w:rPr>
      </w:pPr>
      <w:proofErr w:type="spellStart"/>
      <w:proofErr w:type="gramStart"/>
      <w:r>
        <w:rPr>
          <w:rFonts w:ascii="TheAntiquaB-W7cBold" w:hAnsi="TheAntiquaB-W7cBold" w:cs="TheAntiquaB-W7cBold"/>
          <w:b/>
          <w:bCs/>
          <w:color w:val="1F1600"/>
          <w:sz w:val="16"/>
          <w:szCs w:val="16"/>
        </w:rPr>
        <w:t>renaud</w:t>
      </w:r>
      <w:proofErr w:type="spellEnd"/>
      <w:proofErr w:type="gramEnd"/>
      <w:r>
        <w:rPr>
          <w:rFonts w:ascii="TheAntiquaB-W7cBold" w:hAnsi="TheAntiquaB-W7cBold" w:cs="TheAntiquaB-W7cBold"/>
          <w:b/>
          <w:bCs/>
          <w:color w:val="1F1600"/>
          <w:sz w:val="16"/>
          <w:szCs w:val="16"/>
        </w:rPr>
        <w:t xml:space="preserve"> </w:t>
      </w:r>
      <w:proofErr w:type="spellStart"/>
      <w:r>
        <w:rPr>
          <w:rFonts w:ascii="TheAntiquaB-W7cBold" w:hAnsi="TheAntiquaB-W7cBold" w:cs="TheAntiquaB-W7cBold"/>
          <w:b/>
          <w:bCs/>
          <w:color w:val="1F1600"/>
          <w:sz w:val="16"/>
          <w:szCs w:val="16"/>
        </w:rPr>
        <w:t>machart</w:t>
      </w:r>
      <w:proofErr w:type="spellEnd"/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6SemiBoldItalic" w:hAnsi="TheAntiquaB-W6SemiBoldItalic" w:cs="TheAntiquaB-W6SemiBoldItalic"/>
          <w:b/>
          <w:bCs/>
          <w:i/>
          <w:iCs/>
          <w:color w:val="1F1600"/>
          <w:sz w:val="17"/>
          <w:szCs w:val="17"/>
        </w:rPr>
      </w:pPr>
      <w:r>
        <w:rPr>
          <w:rFonts w:ascii="TheAntiquaB-W6SemiBoldItalic" w:hAnsi="TheAntiquaB-W6SemiBoldItalic" w:cs="TheAntiquaB-W6SemiBoldItalic"/>
          <w:b/>
          <w:bCs/>
          <w:i/>
          <w:iCs/>
          <w:color w:val="1F1600"/>
          <w:sz w:val="17"/>
          <w:szCs w:val="17"/>
        </w:rPr>
        <w:t xml:space="preserve">Hommage à Pierre Boulez, 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</w:pPr>
      <w:proofErr w:type="gramStart"/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>enregistré</w:t>
      </w:r>
      <w:proofErr w:type="gramEnd"/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 xml:space="preserve"> à la Philharmonie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</w:pPr>
      <w:proofErr w:type="gramStart"/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>de</w:t>
      </w:r>
      <w:proofErr w:type="gramEnd"/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 xml:space="preserve"> Paris, le 26 janvier 2016.</w:t>
      </w:r>
    </w:p>
    <w:p w:rsidR="00A077E6" w:rsidRDefault="00A077E6" w:rsidP="00A077E6">
      <w:pPr>
        <w:autoSpaceDE w:val="0"/>
        <w:autoSpaceDN w:val="0"/>
        <w:adjustRightInd w:val="0"/>
        <w:spacing w:after="0" w:line="240" w:lineRule="auto"/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</w:pPr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 xml:space="preserve">Réalisation : Jean-Pierre </w:t>
      </w:r>
      <w:proofErr w:type="spellStart"/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>Loisil</w:t>
      </w:r>
      <w:proofErr w:type="spellEnd"/>
    </w:p>
    <w:p w:rsidR="00F56C6D" w:rsidRDefault="00A077E6" w:rsidP="00A077E6">
      <w:r>
        <w:rPr>
          <w:rFonts w:ascii="TheAntiquaB-W4SemiLightItalic" w:hAnsi="TheAntiquaB-W4SemiLightItalic" w:cs="TheAntiquaB-W4SemiLightItalic"/>
          <w:i/>
          <w:iCs/>
          <w:color w:val="1F1600"/>
          <w:sz w:val="17"/>
          <w:szCs w:val="17"/>
        </w:rPr>
        <w:t>(France, 2016, 69 minutes).</w:t>
      </w:r>
    </w:p>
    <w:sectPr w:rsidR="00F56C6D" w:rsidSect="003445E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AntiquaB-W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g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AntiquaB-W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AntiquaB-W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AntiquaB-W5Plai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MondePu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AntiquaB-W7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AntiquaB-W6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AntiquaB-W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E6"/>
    <w:rsid w:val="003445E1"/>
    <w:rsid w:val="003A2B84"/>
    <w:rsid w:val="00590EE5"/>
    <w:rsid w:val="006C174D"/>
    <w:rsid w:val="00A077E6"/>
    <w:rsid w:val="00B070F8"/>
    <w:rsid w:val="00EE30F3"/>
    <w:rsid w:val="00F56C6D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CORLAIX</dc:creator>
  <cp:lastModifiedBy>Omer CORLAIX</cp:lastModifiedBy>
  <cp:revision>1</cp:revision>
  <dcterms:created xsi:type="dcterms:W3CDTF">2017-01-06T10:19:00Z</dcterms:created>
  <dcterms:modified xsi:type="dcterms:W3CDTF">2017-01-06T10:44:00Z</dcterms:modified>
</cp:coreProperties>
</file>