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8"/>
      </w:tblGrid>
      <w:tr w:rsidR="009B3D0A" w14:paraId="17D9C51A" w14:textId="77777777" w:rsidTr="002A039F">
        <w:tc>
          <w:tcPr>
            <w:tcW w:w="9648" w:type="dxa"/>
            <w:tcBorders>
              <w:top w:val="single" w:sz="1" w:space="0" w:color="000000"/>
              <w:left w:val="single" w:sz="1" w:space="0" w:color="000000"/>
              <w:bottom w:val="single" w:sz="1" w:space="0" w:color="000000"/>
              <w:right w:val="single" w:sz="1" w:space="0" w:color="000000"/>
            </w:tcBorders>
            <w:shd w:val="clear" w:color="auto" w:fill="auto"/>
          </w:tcPr>
          <w:p w14:paraId="2945A058" w14:textId="77777777" w:rsidR="009B3D0A" w:rsidRDefault="009B3D0A" w:rsidP="002A039F">
            <w:pPr>
              <w:jc w:val="center"/>
              <w:rPr>
                <w:rFonts w:ascii="Trebuchet MS" w:hAnsi="Trebuchet MS"/>
                <w:color w:val="000000"/>
                <w:sz w:val="21"/>
                <w:szCs w:val="21"/>
              </w:rPr>
            </w:pPr>
            <w:r>
              <w:rPr>
                <w:rFonts w:ascii="Trebuchet MS" w:hAnsi="Trebuchet MS"/>
                <w:color w:val="000000"/>
                <w:sz w:val="21"/>
                <w:szCs w:val="21"/>
              </w:rPr>
              <w:t>ATELIER 2 « Je peins avec une peinture de la couleur de mes yeux »</w:t>
            </w:r>
          </w:p>
          <w:p w14:paraId="6F250F0E"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Atelier adapté de l’ouvrage Accès Traces à suivre : Haut les mains pour les PS</w:t>
            </w:r>
          </w:p>
          <w:p w14:paraId="7BBF8A09"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Pour les MS, leur demander quels outils utiliser pour faire un aplat et qu’il n’y ai pas de blanc sur la feuille</w:t>
            </w:r>
          </w:p>
          <w:p w14:paraId="7E1F8882"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 xml:space="preserve">Objectif : préparer la couverture du classeur </w:t>
            </w:r>
          </w:p>
          <w:p w14:paraId="1AC4CC34"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Support : une feuille canson blanche A4</w:t>
            </w:r>
          </w:p>
          <w:p w14:paraId="0ADAACCD"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 xml:space="preserve">Matériel : </w:t>
            </w:r>
          </w:p>
          <w:p w14:paraId="0223FA03" w14:textId="77777777" w:rsidR="009B3D0A" w:rsidRDefault="009B3D0A" w:rsidP="009B3D0A">
            <w:pPr>
              <w:numPr>
                <w:ilvl w:val="0"/>
                <w:numId w:val="1"/>
              </w:numPr>
              <w:rPr>
                <w:rFonts w:ascii="Trebuchet MS" w:hAnsi="Trebuchet MS"/>
                <w:color w:val="000000"/>
                <w:sz w:val="21"/>
                <w:szCs w:val="21"/>
              </w:rPr>
            </w:pPr>
            <w:r>
              <w:rPr>
                <w:rFonts w:ascii="Trebuchet MS" w:hAnsi="Trebuchet MS"/>
                <w:color w:val="000000"/>
                <w:sz w:val="21"/>
                <w:szCs w:val="21"/>
              </w:rPr>
              <w:t xml:space="preserve">Gouaches brun, vert, bleu (prévoir des nuances) rangées dans sur trois plateaux différents, </w:t>
            </w:r>
          </w:p>
          <w:p w14:paraId="393AE7C8" w14:textId="77777777" w:rsidR="009B3D0A" w:rsidRDefault="009B3D0A" w:rsidP="009B3D0A">
            <w:pPr>
              <w:numPr>
                <w:ilvl w:val="0"/>
                <w:numId w:val="1"/>
              </w:numPr>
              <w:rPr>
                <w:rFonts w:ascii="Trebuchet MS" w:hAnsi="Trebuchet MS"/>
                <w:color w:val="000000"/>
                <w:sz w:val="21"/>
                <w:szCs w:val="21"/>
              </w:rPr>
            </w:pPr>
            <w:r>
              <w:rPr>
                <w:rFonts w:ascii="Trebuchet MS" w:hAnsi="Trebuchet MS"/>
                <w:color w:val="000000"/>
                <w:sz w:val="21"/>
                <w:szCs w:val="21"/>
              </w:rPr>
              <w:t>Miroirs</w:t>
            </w:r>
          </w:p>
          <w:p w14:paraId="23DAC152" w14:textId="77777777" w:rsidR="009B3D0A" w:rsidRDefault="009B3D0A" w:rsidP="009B3D0A">
            <w:pPr>
              <w:numPr>
                <w:ilvl w:val="0"/>
                <w:numId w:val="1"/>
              </w:numPr>
              <w:rPr>
                <w:rFonts w:ascii="Trebuchet MS" w:hAnsi="Trebuchet MS"/>
                <w:color w:val="000000"/>
                <w:sz w:val="21"/>
                <w:szCs w:val="21"/>
              </w:rPr>
            </w:pPr>
            <w:r>
              <w:rPr>
                <w:rFonts w:ascii="Trebuchet MS" w:hAnsi="Trebuchet MS"/>
                <w:color w:val="000000"/>
                <w:sz w:val="21"/>
                <w:szCs w:val="21"/>
              </w:rPr>
              <w:t>Canson blanc A4</w:t>
            </w:r>
          </w:p>
          <w:p w14:paraId="1A373338" w14:textId="77777777" w:rsidR="009B3D0A" w:rsidRDefault="009B3D0A" w:rsidP="002A039F">
            <w:pPr>
              <w:ind w:left="709"/>
              <w:rPr>
                <w:rFonts w:ascii="Trebuchet MS" w:hAnsi="Trebuchet MS"/>
                <w:color w:val="000000"/>
                <w:sz w:val="21"/>
                <w:szCs w:val="21"/>
              </w:rPr>
            </w:pPr>
          </w:p>
          <w:p w14:paraId="52B4A94F"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Consigne PS : « Tu te souviens la semaine dernière tu as peint avec tes mains, quelles sont les actions que tu as faites : POSER ou FROTTER, cette fois-ci j’aimerai que ta feuille soit totalement recouverte de la couleur de tes yeux, comment vas-tu faire ? FROTTER</w:t>
            </w:r>
          </w:p>
          <w:p w14:paraId="77D01DDA"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 xml:space="preserve">Et bien j’aimerais que tu couvres toute la feuille en frottant avec la peinture de la couleur de tes yeux, </w:t>
            </w:r>
          </w:p>
          <w:p w14:paraId="06163274"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 xml:space="preserve">Consigne MS : « J’aimerai que tu recouvre toute la feuille de peinture, quel outil peux-tu utiliser ? </w:t>
            </w:r>
          </w:p>
          <w:p w14:paraId="1C9A422B" w14:textId="77777777" w:rsidR="009B3D0A" w:rsidRDefault="009B3D0A" w:rsidP="002A039F">
            <w:pPr>
              <w:rPr>
                <w:rFonts w:ascii="Trebuchet MS" w:hAnsi="Trebuchet MS"/>
                <w:color w:val="000000"/>
                <w:sz w:val="21"/>
                <w:szCs w:val="21"/>
              </w:rPr>
            </w:pPr>
          </w:p>
          <w:p w14:paraId="64E91DAC"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Connais-tu la couleur de tes yeux ? pour vérifier que peux-tu utiliser ? Oui tu pourras utiliser un miroir</w:t>
            </w:r>
          </w:p>
          <w:p w14:paraId="5E243636" w14:textId="77777777" w:rsidR="009B3D0A" w:rsidRDefault="009B3D0A" w:rsidP="002A039F">
            <w:pPr>
              <w:rPr>
                <w:rFonts w:ascii="Trebuchet MS" w:hAnsi="Trebuchet MS"/>
                <w:color w:val="000000"/>
                <w:sz w:val="21"/>
                <w:szCs w:val="21"/>
              </w:rPr>
            </w:pPr>
          </w:p>
          <w:p w14:paraId="2E409095"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Remarque : en semaine 3 les PS feront des empreintes de main par-dessus avec leur couleur préférée, les MS ajouteront les lettres de leur prénom avec des tampons)</w:t>
            </w:r>
          </w:p>
          <w:p w14:paraId="7DF76B3B" w14:textId="77777777" w:rsidR="009B3D0A" w:rsidRDefault="009B3D0A" w:rsidP="002A039F">
            <w:r w:rsidRPr="002E3625">
              <w:rPr>
                <w:noProof/>
                <w:lang w:val="en-GB" w:eastAsia="en-GB" w:bidi="ar-SA"/>
              </w:rPr>
              <w:drawing>
                <wp:inline distT="0" distB="0" distL="0" distR="0" wp14:anchorId="22341403" wp14:editId="42F07462">
                  <wp:extent cx="3094355" cy="39662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5229" r="1668" b="3601"/>
                          <a:stretch>
                            <a:fillRect/>
                          </a:stretch>
                        </pic:blipFill>
                        <pic:spPr bwMode="auto">
                          <a:xfrm>
                            <a:off x="0" y="0"/>
                            <a:ext cx="3094355" cy="3966210"/>
                          </a:xfrm>
                          <a:prstGeom prst="rect">
                            <a:avLst/>
                          </a:prstGeom>
                          <a:noFill/>
                          <a:ln>
                            <a:noFill/>
                          </a:ln>
                        </pic:spPr>
                      </pic:pic>
                    </a:graphicData>
                  </a:graphic>
                </wp:inline>
              </w:drawing>
            </w:r>
            <w:r w:rsidRPr="002E3625">
              <w:rPr>
                <w:noProof/>
                <w:lang w:val="en-GB" w:eastAsia="en-GB" w:bidi="ar-SA"/>
              </w:rPr>
              <w:drawing>
                <wp:inline distT="0" distB="0" distL="0" distR="0" wp14:anchorId="1DAD9D69" wp14:editId="287C7566">
                  <wp:extent cx="2849245" cy="3955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3717" r="4524" b="3609"/>
                          <a:stretch>
                            <a:fillRect/>
                          </a:stretch>
                        </pic:blipFill>
                        <pic:spPr bwMode="auto">
                          <a:xfrm>
                            <a:off x="0" y="0"/>
                            <a:ext cx="2849245" cy="3955415"/>
                          </a:xfrm>
                          <a:prstGeom prst="rect">
                            <a:avLst/>
                          </a:prstGeom>
                          <a:noFill/>
                          <a:ln>
                            <a:noFill/>
                          </a:ln>
                        </pic:spPr>
                      </pic:pic>
                    </a:graphicData>
                  </a:graphic>
                </wp:inline>
              </w:drawing>
            </w:r>
          </w:p>
        </w:tc>
      </w:tr>
      <w:tr w:rsidR="009B3D0A" w14:paraId="1B6325AD" w14:textId="77777777" w:rsidTr="002A039F">
        <w:tc>
          <w:tcPr>
            <w:tcW w:w="9648" w:type="dxa"/>
            <w:tcBorders>
              <w:top w:val="single" w:sz="1" w:space="0" w:color="000000"/>
              <w:left w:val="single" w:sz="1" w:space="0" w:color="000000"/>
              <w:bottom w:val="single" w:sz="1" w:space="0" w:color="000000"/>
              <w:right w:val="single" w:sz="1" w:space="0" w:color="000000"/>
            </w:tcBorders>
            <w:shd w:val="clear" w:color="auto" w:fill="auto"/>
          </w:tcPr>
          <w:p w14:paraId="186B23EE" w14:textId="77777777" w:rsidR="009B3D0A" w:rsidRDefault="009B3D0A" w:rsidP="002A039F">
            <w:pPr>
              <w:jc w:val="center"/>
              <w:rPr>
                <w:rFonts w:ascii="Trebuchet MS" w:hAnsi="Trebuchet MS"/>
                <w:color w:val="000000"/>
                <w:sz w:val="21"/>
                <w:szCs w:val="21"/>
              </w:rPr>
            </w:pPr>
            <w:r>
              <w:rPr>
                <w:rFonts w:ascii="Trebuchet MS" w:hAnsi="Trebuchet MS"/>
                <w:color w:val="000000"/>
                <w:sz w:val="21"/>
                <w:szCs w:val="21"/>
              </w:rPr>
              <w:t>Décorer une culotte à la façon de l’album de la semaine dernière</w:t>
            </w:r>
          </w:p>
          <w:p w14:paraId="614E1EC0"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Support : album « ours blanc a perdu sa culotte »</w:t>
            </w:r>
          </w:p>
          <w:p w14:paraId="0CFE9BEC"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 xml:space="preserve">Matériel : </w:t>
            </w:r>
          </w:p>
          <w:p w14:paraId="1EB05CFE" w14:textId="77777777" w:rsidR="009B3D0A" w:rsidRDefault="009B3D0A" w:rsidP="009B3D0A">
            <w:pPr>
              <w:numPr>
                <w:ilvl w:val="0"/>
                <w:numId w:val="2"/>
              </w:numPr>
              <w:rPr>
                <w:rFonts w:ascii="Trebuchet MS" w:hAnsi="Trebuchet MS"/>
                <w:color w:val="000000"/>
                <w:sz w:val="21"/>
                <w:szCs w:val="21"/>
              </w:rPr>
            </w:pPr>
            <w:r>
              <w:rPr>
                <w:rFonts w:ascii="Trebuchet MS" w:hAnsi="Trebuchet MS"/>
                <w:color w:val="000000"/>
                <w:sz w:val="21"/>
                <w:szCs w:val="21"/>
              </w:rPr>
              <w:t>Une culotte sur une feuille</w:t>
            </w:r>
          </w:p>
          <w:p w14:paraId="6EEC2ED9" w14:textId="77777777" w:rsidR="009B3D0A" w:rsidRDefault="009B3D0A" w:rsidP="009B3D0A">
            <w:pPr>
              <w:numPr>
                <w:ilvl w:val="0"/>
                <w:numId w:val="2"/>
              </w:numPr>
              <w:rPr>
                <w:rFonts w:ascii="Trebuchet MS" w:hAnsi="Trebuchet MS"/>
                <w:color w:val="000000"/>
                <w:sz w:val="21"/>
                <w:szCs w:val="21"/>
              </w:rPr>
            </w:pPr>
            <w:r>
              <w:rPr>
                <w:rFonts w:ascii="Trebuchet MS" w:hAnsi="Trebuchet MS"/>
                <w:color w:val="000000"/>
                <w:sz w:val="21"/>
                <w:szCs w:val="21"/>
              </w:rPr>
              <w:t>Des images d’animaux</w:t>
            </w:r>
          </w:p>
          <w:p w14:paraId="75CE2BF9" w14:textId="77777777" w:rsidR="009B3D0A" w:rsidRDefault="009B3D0A" w:rsidP="009B3D0A">
            <w:pPr>
              <w:numPr>
                <w:ilvl w:val="0"/>
                <w:numId w:val="2"/>
              </w:numPr>
              <w:rPr>
                <w:rFonts w:ascii="Trebuchet MS" w:hAnsi="Trebuchet MS"/>
                <w:color w:val="000000"/>
                <w:sz w:val="21"/>
                <w:szCs w:val="21"/>
              </w:rPr>
            </w:pPr>
            <w:r>
              <w:rPr>
                <w:rFonts w:ascii="Trebuchet MS" w:hAnsi="Trebuchet MS"/>
                <w:color w:val="000000"/>
                <w:sz w:val="21"/>
                <w:szCs w:val="21"/>
              </w:rPr>
              <w:t xml:space="preserve">Du matériel pour décorer la culotte feutres ou crayons, attention à la tenue du crayon </w:t>
            </w:r>
          </w:p>
          <w:p w14:paraId="0179D417"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t>Consigne : la semaine dernière nous avons lu un album et découvert des animaux qui portaient des culottes. A toi de choisir un animal et d’imaginer sa culotte.</w:t>
            </w:r>
          </w:p>
          <w:p w14:paraId="39CA27BC" w14:textId="77777777" w:rsidR="009B3D0A" w:rsidRDefault="009B3D0A" w:rsidP="002A039F">
            <w:pPr>
              <w:rPr>
                <w:rFonts w:ascii="Trebuchet MS" w:hAnsi="Trebuchet MS"/>
                <w:color w:val="000000"/>
                <w:sz w:val="21"/>
                <w:szCs w:val="21"/>
              </w:rPr>
            </w:pPr>
            <w:r>
              <w:rPr>
                <w:rFonts w:ascii="Trebuchet MS" w:hAnsi="Trebuchet MS"/>
                <w:color w:val="000000"/>
                <w:sz w:val="21"/>
                <w:szCs w:val="21"/>
              </w:rPr>
              <w:lastRenderedPageBreak/>
              <w:t>Bien penser à écrire ce que l’enfant a voulu faire sur son dessin car il s’agit d’un travail de graphisme mais aussi un travail de langage et d’évocation</w:t>
            </w:r>
          </w:p>
        </w:tc>
      </w:tr>
    </w:tbl>
    <w:p w14:paraId="45A91CA3" w14:textId="77777777" w:rsidR="009B3D0A" w:rsidRDefault="009B3D0A" w:rsidP="009B3D0A">
      <w:pPr>
        <w:jc w:val="center"/>
        <w:rPr>
          <w:rFonts w:ascii="Trebuchet MS" w:hAnsi="Trebuchet MS" w:cs="Trebuchet MS"/>
          <w:b/>
          <w:bCs/>
          <w:color w:val="000000"/>
          <w:sz w:val="40"/>
          <w:szCs w:val="40"/>
        </w:rPr>
      </w:pPr>
    </w:p>
    <w:p w14:paraId="03BC7B4D" w14:textId="77777777" w:rsidR="009B3D0A" w:rsidRDefault="009B3D0A" w:rsidP="009B3D0A">
      <w:pPr>
        <w:jc w:val="center"/>
        <w:rPr>
          <w:rFonts w:ascii="Trebuchet MS" w:hAnsi="Trebuchet MS" w:cs="Trebuchet MS"/>
          <w:color w:val="000000"/>
          <w:sz w:val="21"/>
          <w:szCs w:val="21"/>
        </w:rPr>
      </w:pPr>
      <w:r>
        <w:rPr>
          <w:rFonts w:ascii="Trebuchet MS" w:hAnsi="Trebuchet MS" w:cs="Trebuchet MS"/>
          <w:b/>
          <w:bCs/>
          <w:color w:val="000000"/>
          <w:sz w:val="40"/>
          <w:szCs w:val="40"/>
        </w:rPr>
        <w:t>RECREATION :</w:t>
      </w:r>
    </w:p>
    <w:p w14:paraId="70D2E387" w14:textId="77777777" w:rsidR="009B3D0A" w:rsidRDefault="009B3D0A" w:rsidP="009B3D0A">
      <w:pPr>
        <w:rPr>
          <w:rFonts w:ascii="Trebuchet MS" w:hAnsi="Trebuchet MS" w:cs="Trebuchet MS"/>
          <w:color w:val="00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8"/>
        <w:gridCol w:w="2409"/>
        <w:gridCol w:w="2410"/>
        <w:gridCol w:w="2420"/>
      </w:tblGrid>
      <w:tr w:rsidR="009B3D0A" w14:paraId="46E22352" w14:textId="77777777" w:rsidTr="002A039F">
        <w:tc>
          <w:tcPr>
            <w:tcW w:w="2408" w:type="dxa"/>
            <w:tcBorders>
              <w:top w:val="single" w:sz="1" w:space="0" w:color="000000"/>
              <w:left w:val="single" w:sz="1" w:space="0" w:color="000000"/>
            </w:tcBorders>
            <w:shd w:val="clear" w:color="auto" w:fill="auto"/>
          </w:tcPr>
          <w:p w14:paraId="656FB8D6"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TEMPS:</w:t>
            </w:r>
          </w:p>
          <w:p w14:paraId="0A12E142" w14:textId="77777777" w:rsidR="009B3D0A" w:rsidRDefault="009B3D0A" w:rsidP="002A039F">
            <w:pPr>
              <w:pStyle w:val="Contenudetableau"/>
              <w:rPr>
                <w:rFonts w:ascii="Trebuchet MS" w:hAnsi="Trebuchet MS" w:cs="Trebuchet MS"/>
                <w:color w:val="000000"/>
                <w:sz w:val="21"/>
                <w:szCs w:val="21"/>
              </w:rPr>
            </w:pPr>
          </w:p>
          <w:p w14:paraId="11584997"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30 mn</w:t>
            </w:r>
          </w:p>
        </w:tc>
        <w:tc>
          <w:tcPr>
            <w:tcW w:w="2409" w:type="dxa"/>
            <w:tcBorders>
              <w:top w:val="single" w:sz="1" w:space="0" w:color="000000"/>
              <w:left w:val="single" w:sz="1" w:space="0" w:color="000000"/>
            </w:tcBorders>
            <w:shd w:val="clear" w:color="auto" w:fill="auto"/>
          </w:tcPr>
          <w:p w14:paraId="030BEA92"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ACTIVITE:</w:t>
            </w:r>
          </w:p>
          <w:p w14:paraId="7B3285CD"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jouer dans la cour</w:t>
            </w:r>
          </w:p>
        </w:tc>
        <w:tc>
          <w:tcPr>
            <w:tcW w:w="2410" w:type="dxa"/>
            <w:tcBorders>
              <w:top w:val="single" w:sz="1" w:space="0" w:color="000000"/>
              <w:left w:val="single" w:sz="1" w:space="0" w:color="000000"/>
            </w:tcBorders>
            <w:shd w:val="clear" w:color="auto" w:fill="auto"/>
          </w:tcPr>
          <w:p w14:paraId="5C441477" w14:textId="77777777" w:rsidR="009B3D0A" w:rsidRDefault="009B3D0A" w:rsidP="002A039F">
            <w:pPr>
              <w:pStyle w:val="Contenudetableau"/>
              <w:rPr>
                <w:rFonts w:ascii="Trebuchet MS" w:hAnsi="Trebuchet MS" w:cs="Trebuchet MS"/>
                <w:color w:val="000000"/>
                <w:sz w:val="18"/>
                <w:szCs w:val="18"/>
              </w:rPr>
            </w:pPr>
            <w:r>
              <w:rPr>
                <w:rFonts w:ascii="Trebuchet MS" w:hAnsi="Trebuchet MS" w:cs="Trebuchet MS"/>
                <w:color w:val="000000"/>
                <w:sz w:val="21"/>
                <w:szCs w:val="21"/>
              </w:rPr>
              <w:t>COMPETENCE:</w:t>
            </w:r>
          </w:p>
          <w:p w14:paraId="3AD207E6"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18"/>
                <w:szCs w:val="18"/>
              </w:rPr>
              <w:t>apprendre à coopérer en participant à des jeux</w:t>
            </w:r>
          </w:p>
        </w:tc>
        <w:tc>
          <w:tcPr>
            <w:tcW w:w="2420" w:type="dxa"/>
            <w:tcBorders>
              <w:top w:val="single" w:sz="1" w:space="0" w:color="000000"/>
              <w:left w:val="single" w:sz="1" w:space="0" w:color="000000"/>
              <w:right w:val="single" w:sz="1" w:space="0" w:color="000000"/>
            </w:tcBorders>
            <w:shd w:val="clear" w:color="auto" w:fill="auto"/>
          </w:tcPr>
          <w:p w14:paraId="2685E743"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ORGANISATION:</w:t>
            </w:r>
          </w:p>
          <w:p w14:paraId="7A05AD9C" w14:textId="77777777" w:rsidR="009B3D0A" w:rsidRDefault="009B3D0A" w:rsidP="002A039F">
            <w:pPr>
              <w:pStyle w:val="Contenudetableau"/>
            </w:pPr>
            <w:r>
              <w:rPr>
                <w:rFonts w:ascii="Trebuchet MS" w:hAnsi="Trebuchet MS" w:cs="Trebuchet MS"/>
                <w:color w:val="000000"/>
                <w:sz w:val="21"/>
                <w:szCs w:val="21"/>
              </w:rPr>
              <w:t>collective</w:t>
            </w:r>
          </w:p>
        </w:tc>
      </w:tr>
    </w:tbl>
    <w:p w14:paraId="6C71DF1F" w14:textId="77777777" w:rsidR="009B3D0A" w:rsidRDefault="009B3D0A" w:rsidP="009B3D0A">
      <w:pPr>
        <w:rPr>
          <w:rFonts w:ascii="Trebuchet MS" w:hAnsi="Trebuchet MS" w:cs="Trebuchet MS"/>
          <w:color w:val="000000"/>
          <w:sz w:val="21"/>
          <w:szCs w:val="21"/>
        </w:rPr>
      </w:pPr>
    </w:p>
    <w:p w14:paraId="67899C66" w14:textId="77777777" w:rsidR="009B3D0A" w:rsidRDefault="009B3D0A" w:rsidP="009B3D0A">
      <w:pPr>
        <w:jc w:val="center"/>
        <w:rPr>
          <w:rFonts w:ascii="Trebuchet MS" w:hAnsi="Trebuchet MS" w:cs="Trebuchet MS"/>
          <w:color w:val="000000"/>
          <w:sz w:val="22"/>
          <w:szCs w:val="22"/>
        </w:rPr>
      </w:pPr>
      <w:bookmarkStart w:id="0" w:name="__DdeLink__4845_1043452461"/>
      <w:bookmarkStart w:id="1" w:name="__DdeLink__715_186979382"/>
      <w:r>
        <w:rPr>
          <w:rFonts w:ascii="Trebuchet MS" w:hAnsi="Trebuchet MS" w:cs="Trebuchet MS"/>
          <w:b/>
          <w:bCs/>
          <w:color w:val="000000"/>
          <w:sz w:val="40"/>
          <w:szCs w:val="40"/>
        </w:rPr>
        <w:t>REGROUPEMENT 2 :</w:t>
      </w:r>
    </w:p>
    <w:p w14:paraId="2541E3E0" w14:textId="77777777" w:rsidR="009B3D0A" w:rsidRDefault="009B3D0A" w:rsidP="009B3D0A">
      <w:pPr>
        <w:rPr>
          <w:rFonts w:ascii="ArialMT" w:eastAsia="ArialMT" w:hAnsi="ArialMT" w:cs="ArialMT"/>
          <w:sz w:val="18"/>
          <w:szCs w:val="18"/>
        </w:rPr>
      </w:pPr>
      <w:r>
        <w:rPr>
          <w:rFonts w:ascii="Trebuchet MS" w:hAnsi="Trebuchet MS" w:cs="Trebuchet MS"/>
          <w:color w:val="000000"/>
          <w:sz w:val="22"/>
          <w:szCs w:val="22"/>
        </w:rPr>
        <w:t>PROGRAMMES 2015 :</w:t>
      </w:r>
      <w:r>
        <w:rPr>
          <w:rFonts w:ascii="Trebuchet MS" w:hAnsi="Trebuchet MS" w:cs="Trebuchet MS"/>
          <w:color w:val="000000"/>
          <w:sz w:val="21"/>
          <w:szCs w:val="21"/>
        </w:rPr>
        <w:t xml:space="preserve"> </w:t>
      </w:r>
    </w:p>
    <w:p w14:paraId="6BCFD4A6" w14:textId="77777777" w:rsidR="009B3D0A" w:rsidRDefault="009B3D0A" w:rsidP="009B3D0A">
      <w:pPr>
        <w:rPr>
          <w:rFonts w:ascii="Trebuchet MS" w:hAnsi="Trebuchet MS" w:cs="Trebuchet MS"/>
          <w:color w:val="000000"/>
          <w:sz w:val="21"/>
          <w:szCs w:val="21"/>
        </w:rPr>
      </w:pPr>
      <w:r>
        <w:rPr>
          <w:rFonts w:ascii="ArialMT" w:eastAsia="ArialMT" w:hAnsi="ArialMT" w:cs="ArialMT"/>
          <w:sz w:val="18"/>
          <w:szCs w:val="18"/>
        </w:rPr>
        <w:t xml:space="preserve">L'école maternelle occupe une place privilégiée pour leur offrir une </w:t>
      </w:r>
      <w:r>
        <w:rPr>
          <w:rFonts w:ascii="ArialMT" w:eastAsia="ArialMT" w:hAnsi="ArialMT" w:cs="ArialMT"/>
          <w:b/>
          <w:bCs/>
          <w:sz w:val="18"/>
          <w:szCs w:val="18"/>
          <w:u w:val="single"/>
        </w:rPr>
        <w:t>fréquentation de la langue de l'écri</w:t>
      </w:r>
      <w:r>
        <w:rPr>
          <w:rFonts w:ascii="ArialMT" w:eastAsia="ArialMT" w:hAnsi="ArialMT" w:cs="ArialMT"/>
          <w:sz w:val="18"/>
          <w:szCs w:val="18"/>
        </w:rPr>
        <w:t>t, très différente de l'oral de communication.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7"/>
        <w:gridCol w:w="2409"/>
        <w:gridCol w:w="2410"/>
        <w:gridCol w:w="2421"/>
      </w:tblGrid>
      <w:tr w:rsidR="009B3D0A" w14:paraId="6251C80F" w14:textId="77777777" w:rsidTr="002A039F">
        <w:tc>
          <w:tcPr>
            <w:tcW w:w="2407" w:type="dxa"/>
            <w:tcBorders>
              <w:top w:val="single" w:sz="1" w:space="0" w:color="000000"/>
              <w:left w:val="single" w:sz="1" w:space="0" w:color="000000"/>
            </w:tcBorders>
            <w:shd w:val="clear" w:color="auto" w:fill="auto"/>
          </w:tcPr>
          <w:p w14:paraId="1F1DE110"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TEMPS:</w:t>
            </w:r>
          </w:p>
        </w:tc>
        <w:tc>
          <w:tcPr>
            <w:tcW w:w="2409" w:type="dxa"/>
            <w:tcBorders>
              <w:top w:val="single" w:sz="1" w:space="0" w:color="000000"/>
              <w:left w:val="single" w:sz="1" w:space="0" w:color="000000"/>
            </w:tcBorders>
            <w:shd w:val="clear" w:color="auto" w:fill="auto"/>
          </w:tcPr>
          <w:p w14:paraId="584FE6EC"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ACTIVITE:</w:t>
            </w:r>
          </w:p>
        </w:tc>
        <w:tc>
          <w:tcPr>
            <w:tcW w:w="2410" w:type="dxa"/>
            <w:tcBorders>
              <w:top w:val="single" w:sz="1" w:space="0" w:color="000000"/>
              <w:left w:val="single" w:sz="1" w:space="0" w:color="000000"/>
            </w:tcBorders>
            <w:shd w:val="clear" w:color="auto" w:fill="auto"/>
          </w:tcPr>
          <w:p w14:paraId="0C5AC9D9"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COMPETENCE:</w:t>
            </w:r>
          </w:p>
        </w:tc>
        <w:tc>
          <w:tcPr>
            <w:tcW w:w="2421" w:type="dxa"/>
            <w:tcBorders>
              <w:top w:val="single" w:sz="1" w:space="0" w:color="000000"/>
              <w:left w:val="single" w:sz="1" w:space="0" w:color="000000"/>
              <w:right w:val="single" w:sz="1" w:space="0" w:color="000000"/>
            </w:tcBorders>
            <w:shd w:val="clear" w:color="auto" w:fill="auto"/>
          </w:tcPr>
          <w:p w14:paraId="11FE42B5" w14:textId="77777777" w:rsidR="009B3D0A" w:rsidRDefault="009B3D0A" w:rsidP="002A039F">
            <w:pPr>
              <w:pStyle w:val="Contenudetableau"/>
            </w:pPr>
            <w:r>
              <w:rPr>
                <w:rFonts w:ascii="Trebuchet MS" w:hAnsi="Trebuchet MS" w:cs="Trebuchet MS"/>
                <w:color w:val="000000"/>
                <w:sz w:val="21"/>
                <w:szCs w:val="21"/>
              </w:rPr>
              <w:t>ORGANISATION:</w:t>
            </w:r>
          </w:p>
        </w:tc>
      </w:tr>
      <w:tr w:rsidR="009B3D0A" w14:paraId="21E5A23E" w14:textId="77777777" w:rsidTr="002A039F">
        <w:tc>
          <w:tcPr>
            <w:tcW w:w="2407" w:type="dxa"/>
            <w:tcBorders>
              <w:left w:val="single" w:sz="1" w:space="0" w:color="000000"/>
              <w:bottom w:val="single" w:sz="1" w:space="0" w:color="000000"/>
            </w:tcBorders>
            <w:shd w:val="clear" w:color="auto" w:fill="auto"/>
          </w:tcPr>
          <w:p w14:paraId="7674CB07"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21"/>
                <w:szCs w:val="21"/>
              </w:rPr>
              <w:t>15 mn</w:t>
            </w:r>
          </w:p>
        </w:tc>
        <w:tc>
          <w:tcPr>
            <w:tcW w:w="2409" w:type="dxa"/>
            <w:tcBorders>
              <w:left w:val="single" w:sz="1" w:space="0" w:color="000000"/>
              <w:bottom w:val="single" w:sz="1" w:space="0" w:color="000000"/>
            </w:tcBorders>
            <w:shd w:val="clear" w:color="auto" w:fill="auto"/>
          </w:tcPr>
          <w:p w14:paraId="799DB4BD" w14:textId="77777777" w:rsidR="009B3D0A" w:rsidRDefault="009B3D0A" w:rsidP="002A039F">
            <w:pPr>
              <w:pStyle w:val="Contenudetableau"/>
              <w:rPr>
                <w:rFonts w:ascii="Trebuchet MS" w:hAnsi="Trebuchet MS" w:cs="Trebuchet MS"/>
                <w:color w:val="000000"/>
                <w:sz w:val="18"/>
                <w:szCs w:val="18"/>
              </w:rPr>
            </w:pPr>
            <w:r>
              <w:rPr>
                <w:rFonts w:ascii="Trebuchet MS" w:hAnsi="Trebuchet MS" w:cs="Trebuchet MS"/>
                <w:color w:val="000000"/>
                <w:sz w:val="21"/>
                <w:szCs w:val="21"/>
              </w:rPr>
              <w:t xml:space="preserve">écouter un livre </w:t>
            </w:r>
          </w:p>
        </w:tc>
        <w:tc>
          <w:tcPr>
            <w:tcW w:w="2410" w:type="dxa"/>
            <w:tcBorders>
              <w:left w:val="single" w:sz="1" w:space="0" w:color="000000"/>
              <w:bottom w:val="single" w:sz="1" w:space="0" w:color="000000"/>
            </w:tcBorders>
            <w:shd w:val="clear" w:color="auto" w:fill="auto"/>
          </w:tcPr>
          <w:p w14:paraId="322BB7C3" w14:textId="77777777" w:rsidR="009B3D0A" w:rsidRDefault="009B3D0A" w:rsidP="002A039F">
            <w:pPr>
              <w:pStyle w:val="Contenudetableau"/>
              <w:rPr>
                <w:rFonts w:ascii="Trebuchet MS" w:hAnsi="Trebuchet MS" w:cs="Trebuchet MS"/>
                <w:color w:val="000000"/>
                <w:sz w:val="18"/>
                <w:szCs w:val="18"/>
              </w:rPr>
            </w:pPr>
            <w:r>
              <w:rPr>
                <w:rFonts w:ascii="Trebuchet MS" w:hAnsi="Trebuchet MS" w:cs="Trebuchet MS"/>
                <w:color w:val="000000"/>
                <w:sz w:val="18"/>
                <w:szCs w:val="18"/>
              </w:rPr>
              <w:t>(M</w:t>
            </w:r>
            <w:r>
              <w:rPr>
                <w:rFonts w:ascii="Trebuchet MS" w:hAnsi="Trebuchet MS" w:cs="Trebuchet MS"/>
                <w:b/>
                <w:bCs/>
                <w:color w:val="000000"/>
                <w:sz w:val="18"/>
                <w:szCs w:val="18"/>
              </w:rPr>
              <w:t>obiliser le langage dans toutes ses dimensions</w:t>
            </w:r>
            <w:r>
              <w:rPr>
                <w:rFonts w:ascii="Trebuchet MS" w:hAnsi="Trebuchet MS" w:cs="Trebuchet MS"/>
                <w:color w:val="000000"/>
                <w:sz w:val="18"/>
                <w:szCs w:val="18"/>
              </w:rPr>
              <w:t>)</w:t>
            </w:r>
          </w:p>
          <w:p w14:paraId="52358C7B" w14:textId="77777777" w:rsidR="009B3D0A" w:rsidRDefault="009B3D0A" w:rsidP="002A039F">
            <w:pPr>
              <w:pStyle w:val="Contenudetableau"/>
              <w:rPr>
                <w:rFonts w:ascii="Trebuchet MS" w:hAnsi="Trebuchet MS" w:cs="Trebuchet MS"/>
                <w:color w:val="000000"/>
                <w:sz w:val="21"/>
                <w:szCs w:val="21"/>
              </w:rPr>
            </w:pPr>
            <w:r>
              <w:rPr>
                <w:rFonts w:ascii="Trebuchet MS" w:hAnsi="Trebuchet MS" w:cs="Trebuchet MS"/>
                <w:color w:val="000000"/>
                <w:sz w:val="18"/>
                <w:szCs w:val="18"/>
              </w:rPr>
              <w:t xml:space="preserve">Ecouter et Comprendre des textes écrits </w:t>
            </w:r>
          </w:p>
        </w:tc>
        <w:tc>
          <w:tcPr>
            <w:tcW w:w="2421" w:type="dxa"/>
            <w:tcBorders>
              <w:left w:val="single" w:sz="1" w:space="0" w:color="000000"/>
              <w:bottom w:val="single" w:sz="1" w:space="0" w:color="000000"/>
              <w:right w:val="single" w:sz="1" w:space="0" w:color="000000"/>
            </w:tcBorders>
            <w:shd w:val="clear" w:color="auto" w:fill="auto"/>
          </w:tcPr>
          <w:p w14:paraId="6B5B1FF3" w14:textId="77777777" w:rsidR="009B3D0A" w:rsidRDefault="009B3D0A" w:rsidP="002A039F">
            <w:pPr>
              <w:pStyle w:val="Contenudetableau"/>
            </w:pPr>
            <w:r>
              <w:rPr>
                <w:rFonts w:ascii="Trebuchet MS" w:hAnsi="Trebuchet MS" w:cs="Trebuchet MS"/>
                <w:color w:val="000000"/>
                <w:sz w:val="21"/>
                <w:szCs w:val="21"/>
              </w:rPr>
              <w:t>collective</w:t>
            </w:r>
          </w:p>
        </w:tc>
      </w:tr>
      <w:tr w:rsidR="009B3D0A" w14:paraId="2B6B537E" w14:textId="77777777" w:rsidTr="002A039F">
        <w:tc>
          <w:tcPr>
            <w:tcW w:w="9647" w:type="dxa"/>
            <w:gridSpan w:val="4"/>
            <w:tcBorders>
              <w:top w:val="single" w:sz="1" w:space="0" w:color="000000"/>
              <w:left w:val="single" w:sz="1" w:space="0" w:color="000000"/>
              <w:bottom w:val="single" w:sz="1" w:space="0" w:color="000000"/>
              <w:right w:val="single" w:sz="1" w:space="0" w:color="000000"/>
            </w:tcBorders>
            <w:shd w:val="clear" w:color="auto" w:fill="auto"/>
          </w:tcPr>
          <w:p w14:paraId="018DECD5" w14:textId="77777777" w:rsidR="009B3D0A" w:rsidRDefault="009B3D0A" w:rsidP="002A039F">
            <w:pPr>
              <w:rPr>
                <w:rFonts w:ascii="Trebuchet MS" w:hAnsi="Trebuchet MS" w:cs="Trebuchet MS"/>
                <w:color w:val="000000"/>
                <w:sz w:val="21"/>
                <w:szCs w:val="21"/>
              </w:rPr>
            </w:pPr>
            <w:r>
              <w:rPr>
                <w:rFonts w:ascii="Trebuchet MS" w:hAnsi="Trebuchet MS" w:cs="Trebuchet MS"/>
                <w:color w:val="000000"/>
                <w:sz w:val="21"/>
                <w:szCs w:val="21"/>
              </w:rPr>
              <w:t>LUNDI-MARDI-JEUDI-VENDREDI : Chaque jour l’enseignante lit un album. Le lendemain l’enseignante demande aux élèves de raconter l’histoire quand elle feuillette l’album. Puis elle lit un nouvel album. On essaie de voir s’il y a des points communs entre les histoires.</w:t>
            </w:r>
          </w:p>
          <w:p w14:paraId="3CC365B8" w14:textId="77777777" w:rsidR="009B3D0A" w:rsidRDefault="009B3D0A" w:rsidP="002A039F">
            <w:pPr>
              <w:rPr>
                <w:rFonts w:ascii="Trebuchet MS" w:hAnsi="Trebuchet MS" w:cs="Trebuchet MS"/>
                <w:color w:val="000000"/>
                <w:sz w:val="21"/>
                <w:szCs w:val="21"/>
              </w:rPr>
            </w:pPr>
            <w:r>
              <w:rPr>
                <w:rFonts w:ascii="Trebuchet MS" w:hAnsi="Trebuchet MS" w:cs="Trebuchet MS"/>
                <w:color w:val="000000"/>
                <w:sz w:val="21"/>
                <w:szCs w:val="21"/>
              </w:rPr>
              <w:t>Chaque jour l’enseignante demande de rappeler ce qu’il y avait dans les albums de la veille</w:t>
            </w:r>
          </w:p>
          <w:p w14:paraId="2F22227B" w14:textId="77777777" w:rsidR="009B3D0A" w:rsidRDefault="009B3D0A" w:rsidP="002A039F">
            <w:pPr>
              <w:rPr>
                <w:rFonts w:ascii="Trebuchet MS" w:hAnsi="Trebuchet MS" w:cs="Trebuchet MS"/>
                <w:i/>
                <w:iCs/>
                <w:color w:val="000000"/>
                <w:sz w:val="21"/>
                <w:szCs w:val="21"/>
              </w:rPr>
            </w:pPr>
            <w:r>
              <w:rPr>
                <w:rFonts w:ascii="Trebuchet MS" w:hAnsi="Trebuchet MS" w:cs="Trebuchet MS"/>
                <w:color w:val="000000"/>
                <w:sz w:val="21"/>
                <w:szCs w:val="21"/>
              </w:rPr>
              <w:t>Le vendredi, présentation et lecture du cahier de liaison. Débat autour de la question vivant non vinant</w:t>
            </w:r>
          </w:p>
          <w:p w14:paraId="4B91976F" w14:textId="77777777" w:rsidR="009B3D0A" w:rsidRDefault="009B3D0A" w:rsidP="002A039F">
            <w:pPr>
              <w:rPr>
                <w:rFonts w:ascii="Trebuchet MS" w:hAnsi="Trebuchet MS" w:cs="Trebuchet MS"/>
                <w:i/>
                <w:iCs/>
                <w:color w:val="000000"/>
                <w:sz w:val="21"/>
                <w:szCs w:val="21"/>
              </w:rPr>
            </w:pPr>
          </w:p>
        </w:tc>
      </w:tr>
    </w:tbl>
    <w:p w14:paraId="4F6EDE44" w14:textId="77777777" w:rsidR="009B3D0A" w:rsidRDefault="009B3D0A" w:rsidP="009B3D0A">
      <w:pPr>
        <w:rPr>
          <w:rFonts w:ascii="Trebuchet MS" w:hAnsi="Trebuchet MS" w:cs="Trebuchet MS"/>
          <w:color w:val="000000"/>
          <w:sz w:val="21"/>
          <w:szCs w:val="21"/>
        </w:rPr>
      </w:pPr>
    </w:p>
    <w:p w14:paraId="6B51BA35" w14:textId="77777777" w:rsidR="009B3D0A" w:rsidRDefault="009B3D0A" w:rsidP="009B3D0A">
      <w:pPr>
        <w:rPr>
          <w:rFonts w:ascii="Trebuchet MS" w:hAnsi="Trebuchet MS" w:cs="Trebuchet MS"/>
          <w:color w:val="000000"/>
          <w:sz w:val="21"/>
          <w:szCs w:val="21"/>
        </w:rPr>
      </w:pPr>
    </w:p>
    <w:p w14:paraId="3961657C" w14:textId="77777777" w:rsidR="009B3D0A" w:rsidRDefault="009B3D0A" w:rsidP="009B3D0A">
      <w:pPr>
        <w:jc w:val="center"/>
        <w:rPr>
          <w:rFonts w:ascii="Trebuchet MS" w:hAnsi="Trebuchet MS" w:cs="Trebuchet MS"/>
          <w:b/>
          <w:bCs/>
          <w:color w:val="000000"/>
          <w:sz w:val="32"/>
          <w:szCs w:val="32"/>
        </w:rPr>
      </w:pPr>
      <w:r>
        <w:rPr>
          <w:rFonts w:ascii="Trebuchet MS" w:hAnsi="Trebuchet MS" w:cs="Trebuchet MS"/>
          <w:b/>
          <w:bCs/>
          <w:color w:val="000000"/>
          <w:sz w:val="32"/>
          <w:szCs w:val="32"/>
        </w:rPr>
        <w:t>RANGEMENT/CANTINE OU SORTIE</w:t>
      </w:r>
    </w:p>
    <w:p w14:paraId="687F24FB" w14:textId="77777777" w:rsidR="009B3D0A" w:rsidRPr="00D77EBA" w:rsidRDefault="009B3D0A" w:rsidP="009B3D0A">
      <w:pPr>
        <w:jc w:val="center"/>
        <w:rPr>
          <w:rFonts w:ascii="Trebuchet MS" w:hAnsi="Trebuchet MS" w:cs="Trebuchet MS"/>
          <w:b/>
          <w:bCs/>
          <w:color w:val="000000"/>
          <w:sz w:val="40"/>
          <w:szCs w:val="40"/>
        </w:rPr>
      </w:pPr>
      <w:r w:rsidRPr="00D77EBA">
        <w:rPr>
          <w:rFonts w:ascii="Trebuchet MS" w:hAnsi="Trebuchet MS" w:cs="Trebuchet MS"/>
          <w:b/>
          <w:bCs/>
          <w:color w:val="000000"/>
          <w:sz w:val="40"/>
          <w:szCs w:val="40"/>
        </w:rPr>
        <w:t>TEMPS DE REPOS</w:t>
      </w:r>
    </w:p>
    <w:p w14:paraId="70BA9057" w14:textId="77777777" w:rsidR="009B3D0A" w:rsidRDefault="009B3D0A" w:rsidP="009B3D0A">
      <w:r>
        <w:t xml:space="preserve">PROGRAMME 2015 : les nouveaux rythmes scolaires : </w:t>
      </w:r>
      <w:hyperlink r:id="rId7" w:history="1">
        <w:r>
          <w:rPr>
            <w:rStyle w:val="Hyperlink"/>
          </w:rPr>
          <w:t>https://cache.media.eduscol.education.fr/file/maternelle/49/9/2015_rythmes_maternelle_docmaternelle_458499.pdf</w:t>
        </w:r>
      </w:hyperlink>
    </w:p>
    <w:p w14:paraId="40404DAB" w14:textId="77777777" w:rsidR="009B3D0A" w:rsidRDefault="009B3D0A" w:rsidP="009B3D0A">
      <w:pPr>
        <w:numPr>
          <w:ilvl w:val="0"/>
          <w:numId w:val="3"/>
        </w:numPr>
      </w:pPr>
      <w:r>
        <w:t>La sieste des élèves de 2 à 4 ans environ prime, sauf exception, sur d’autres activités. Un réveil progressif et échelonné peut permettre aux jeunes enfants un accès adapté, à leur rythme, aux activités scolaires de l’après-midi. Pour les enfants qui déjeunent à l’école, il est recommandé de les coucher dès la fin du repas, sans attendre la fin de la pause méridienne. Il faut permettre aux élèves de dormir pendant une heure trente à deux heures pour satisfaire leur besoin de sommeil.  Comme cela s’est toujours fait, on peut être parfois conduit à réveiller doucement un enfant si son sommeil se prolonge trop l’après-midi afin de ne pas compromettre son sommeil de la nuit. Enfin, comme cela est déjà recommandé, un enfant qui ne dort pas au bout d’environ 20 minutes doit pouvoir se lever tout en pouvant bénéficier d’un temps de repos qui n’est pas la sieste.</w:t>
      </w:r>
    </w:p>
    <w:p w14:paraId="7DF080E5" w14:textId="77777777" w:rsidR="009B3D0A" w:rsidRDefault="009B3D0A" w:rsidP="009B3D0A">
      <w:pPr>
        <w:numPr>
          <w:ilvl w:val="0"/>
          <w:numId w:val="3"/>
        </w:numPr>
      </w:pPr>
      <w:r>
        <w:t>Pour les élèves plus âgés, on peut ne plus envisager de pratique systématique de la sieste ; on sera toutefois attentif aux besoins de sommeil diurne que certains enfants peuvent encore manifester, notamment en début d’année Si besoin, il peut être pertinent de proposer aux élèves un moment de repos, ou d’activités calmes.</w:t>
      </w:r>
      <w:bookmarkStart w:id="2" w:name="_GoBack"/>
      <w:bookmarkEnd w:id="2"/>
    </w:p>
    <w:bookmarkEnd w:id="0"/>
    <w:bookmarkEnd w:id="1"/>
    <w:sectPr w:rsidR="009B3D0A">
      <w:footerReference w:type="default" r:id="rId8"/>
      <w:pgSz w:w="11906" w:h="16838"/>
      <w:pgMar w:top="1134" w:right="1134"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angal">
    <w:panose1 w:val="02040503050203030202"/>
    <w:charset w:val="00"/>
    <w:family w:val="auto"/>
    <w:pitch w:val="variable"/>
    <w:sig w:usb0="00008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5F4D0" w14:textId="77777777" w:rsidR="00E43964" w:rsidRDefault="00317903">
    <w:pPr>
      <w:pStyle w:val="Footer"/>
      <w:jc w:val="center"/>
    </w:pPr>
    <w:r>
      <w:fldChar w:fldCharType="begin"/>
    </w:r>
    <w:r>
      <w:instrText>PAGE   \* MERGEFORMAT</w:instrText>
    </w:r>
    <w:r>
      <w:fldChar w:fldCharType="separate"/>
    </w:r>
    <w:r>
      <w:rPr>
        <w:noProof/>
      </w:rPr>
      <w:t>1</w:t>
    </w:r>
    <w:r>
      <w:fldChar w:fldCharType="end"/>
    </w:r>
  </w:p>
  <w:p w14:paraId="2DBD8A15" w14:textId="77777777" w:rsidR="00E43964" w:rsidRDefault="00317903">
    <w:pPr>
      <w:pStyle w:val="Footer"/>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E275E2"/>
    <w:multiLevelType w:val="hybridMultilevel"/>
    <w:tmpl w:val="6C186B6A"/>
    <w:lvl w:ilvl="0" w:tplc="D9427BD0">
      <w:numFmt w:val="bullet"/>
      <w:lvlText w:val="-"/>
      <w:lvlJc w:val="left"/>
      <w:pPr>
        <w:ind w:left="1069"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E897F85"/>
    <w:multiLevelType w:val="hybridMultilevel"/>
    <w:tmpl w:val="6B284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515819"/>
    <w:multiLevelType w:val="hybridMultilevel"/>
    <w:tmpl w:val="0212C852"/>
    <w:lvl w:ilvl="0" w:tplc="D9427BD0">
      <w:numFmt w:val="bullet"/>
      <w:lvlText w:val="-"/>
      <w:lvlJc w:val="left"/>
      <w:pPr>
        <w:ind w:left="1069"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D0A"/>
    <w:rsid w:val="00317903"/>
    <w:rsid w:val="009B3D0A"/>
    <w:rsid w:val="00B107B0"/>
    <w:rsid w:val="00CD0B3F"/>
    <w:rsid w:val="00F36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1464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D0A"/>
    <w:pPr>
      <w:widowControl w:val="0"/>
      <w:suppressAutoHyphens/>
    </w:pPr>
    <w:rPr>
      <w:rFonts w:ascii="Times New Roman" w:eastAsia="SimSun" w:hAnsi="Times New Roman" w:cs="Mangal"/>
      <w:kern w:val="1"/>
      <w:lang w:val="fr-FR"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3D0A"/>
    <w:rPr>
      <w:color w:val="000080"/>
      <w:u w:val="single"/>
      <w:lang/>
    </w:rPr>
  </w:style>
  <w:style w:type="paragraph" w:customStyle="1" w:styleId="Contenudetableau">
    <w:name w:val="Contenu de tableau"/>
    <w:basedOn w:val="Normal"/>
    <w:rsid w:val="009B3D0A"/>
    <w:pPr>
      <w:suppressLineNumbers/>
    </w:pPr>
  </w:style>
  <w:style w:type="paragraph" w:styleId="Footer">
    <w:name w:val="footer"/>
    <w:basedOn w:val="Normal"/>
    <w:link w:val="FooterChar"/>
    <w:uiPriority w:val="99"/>
    <w:unhideWhenUsed/>
    <w:rsid w:val="009B3D0A"/>
    <w:pPr>
      <w:tabs>
        <w:tab w:val="center" w:pos="4536"/>
        <w:tab w:val="right" w:pos="9072"/>
      </w:tabs>
    </w:pPr>
    <w:rPr>
      <w:szCs w:val="21"/>
    </w:rPr>
  </w:style>
  <w:style w:type="character" w:customStyle="1" w:styleId="FooterChar">
    <w:name w:val="Footer Char"/>
    <w:basedOn w:val="DefaultParagraphFont"/>
    <w:link w:val="Footer"/>
    <w:uiPriority w:val="99"/>
    <w:rsid w:val="009B3D0A"/>
    <w:rPr>
      <w:rFonts w:ascii="Times New Roman" w:eastAsia="SimSun" w:hAnsi="Times New Roman" w:cs="Mangal"/>
      <w:kern w:val="1"/>
      <w:szCs w:val="21"/>
      <w:lang w:val="fr-F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hyperlink" Target="https://cache.media.eduscol.education.fr/file/maternelle/49/9/2015_rythmes_maternelle_docmaternelle_458499.pdf" TargetMode="Externa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642</Words>
  <Characters>3661</Characters>
  <Application>Microsoft Macintosh Word</Application>
  <DocSecurity>0</DocSecurity>
  <Lines>30</Lines>
  <Paragraphs>8</Paragraphs>
  <ScaleCrop>false</ScaleCrop>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2020-09-06T16:07:00Z</dcterms:created>
  <dcterms:modified xsi:type="dcterms:W3CDTF">2020-09-06T16:14:00Z</dcterms:modified>
</cp:coreProperties>
</file>