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25" w:rsidRDefault="00357919">
      <w:r>
        <w:t>Annexe de l’outil d’aide à la liaison GS /CP</w:t>
      </w:r>
      <w:r w:rsidR="0079659B">
        <w:t xml:space="preserve"> : </w:t>
      </w:r>
      <w:r w:rsidR="00E22D91">
        <w:t>pistes/exemples</w:t>
      </w: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2376"/>
        <w:gridCol w:w="4111"/>
        <w:gridCol w:w="4253"/>
        <w:gridCol w:w="4394"/>
      </w:tblGrid>
      <w:tr w:rsidR="00D00805" w:rsidTr="009C6921">
        <w:tc>
          <w:tcPr>
            <w:tcW w:w="2376" w:type="dxa"/>
          </w:tcPr>
          <w:p w:rsidR="00D00805" w:rsidRDefault="00D00805"/>
        </w:tc>
        <w:tc>
          <w:tcPr>
            <w:tcW w:w="4111" w:type="dxa"/>
          </w:tcPr>
          <w:p w:rsidR="00D00805" w:rsidRPr="00F021BD" w:rsidRDefault="00D00805" w:rsidP="00F021B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GS</w:t>
            </w:r>
          </w:p>
        </w:tc>
        <w:tc>
          <w:tcPr>
            <w:tcW w:w="4253" w:type="dxa"/>
          </w:tcPr>
          <w:p w:rsidR="00D00805" w:rsidRPr="00F021BD" w:rsidRDefault="00D00805" w:rsidP="00F021B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CP</w:t>
            </w:r>
          </w:p>
        </w:tc>
        <w:tc>
          <w:tcPr>
            <w:tcW w:w="4394" w:type="dxa"/>
          </w:tcPr>
          <w:p w:rsidR="00D00805" w:rsidRDefault="00D00805" w:rsidP="00F021B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Points  de vigilance</w:t>
            </w:r>
          </w:p>
        </w:tc>
      </w:tr>
      <w:tr w:rsidR="00893D75" w:rsidTr="009C6921">
        <w:tc>
          <w:tcPr>
            <w:tcW w:w="2376" w:type="dxa"/>
          </w:tcPr>
          <w:p w:rsidR="00893D75" w:rsidRDefault="00893D75"/>
          <w:p w:rsidR="00893D75" w:rsidRPr="00E22D91" w:rsidRDefault="00893D75">
            <w:pPr>
              <w:rPr>
                <w:b/>
                <w:sz w:val="28"/>
                <w:szCs w:val="28"/>
              </w:rPr>
            </w:pPr>
            <w:r w:rsidRPr="00E22D91">
              <w:rPr>
                <w:b/>
                <w:sz w:val="28"/>
                <w:szCs w:val="28"/>
              </w:rPr>
              <w:t>Aménagement de l’espace classe</w:t>
            </w:r>
          </w:p>
          <w:p w:rsidR="00893D75" w:rsidRDefault="00893D75" w:rsidP="00801C4B"/>
        </w:tc>
        <w:tc>
          <w:tcPr>
            <w:tcW w:w="4111" w:type="dxa"/>
          </w:tcPr>
          <w:p w:rsidR="00893D75" w:rsidRDefault="00893D75" w:rsidP="006B5B25">
            <w:pPr>
              <w:jc w:val="both"/>
              <w:rPr>
                <w:rFonts w:ascii="Times" w:hAnsi="Times" w:cs="Arial"/>
              </w:rPr>
            </w:pPr>
          </w:p>
          <w:p w:rsidR="00893D75" w:rsidRDefault="00893D75" w:rsidP="00444A4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" w:hAnsi="Times" w:cs="Arial"/>
              </w:rPr>
            </w:pPr>
            <w:r w:rsidRPr="00444A41">
              <w:rPr>
                <w:rFonts w:ascii="Times" w:hAnsi="Times" w:cs="Arial"/>
              </w:rPr>
              <w:t xml:space="preserve">Une organisation spatiale </w:t>
            </w:r>
            <w:r w:rsidR="00AF7A43" w:rsidRPr="00444A41">
              <w:rPr>
                <w:rFonts w:ascii="Times" w:hAnsi="Times" w:cs="Arial"/>
              </w:rPr>
              <w:t>plus proche des habitudes du CP</w:t>
            </w:r>
          </w:p>
          <w:p w:rsidR="00444A41" w:rsidRPr="00444A41" w:rsidRDefault="00444A41" w:rsidP="00444A41">
            <w:pPr>
              <w:pStyle w:val="Paragraphedeliste"/>
              <w:jc w:val="both"/>
              <w:rPr>
                <w:rFonts w:ascii="Times" w:hAnsi="Times" w:cs="Arial"/>
              </w:rPr>
            </w:pPr>
          </w:p>
          <w:p w:rsidR="00444A41" w:rsidRPr="00893D75" w:rsidRDefault="00444A41" w:rsidP="00444A4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" w:hAnsi="Times" w:cs="Arial"/>
              </w:rPr>
            </w:pPr>
            <w:r w:rsidRPr="00893D75">
              <w:rPr>
                <w:rFonts w:ascii="Times" w:hAnsi="Times" w:cs="Arial"/>
              </w:rPr>
              <w:t>La gestion progressive du matériel in</w:t>
            </w:r>
            <w:r>
              <w:rPr>
                <w:rFonts w:ascii="Times" w:hAnsi="Times" w:cs="Arial"/>
              </w:rPr>
              <w:t xml:space="preserve">dividuel : </w:t>
            </w:r>
            <w:r w:rsidRPr="00893D75">
              <w:rPr>
                <w:rFonts w:ascii="Times" w:hAnsi="Times" w:cs="Arial"/>
              </w:rPr>
              <w:t>outils personnels (</w:t>
            </w:r>
            <w:r w:rsidR="002F7E79">
              <w:rPr>
                <w:rFonts w:ascii="Times" w:hAnsi="Times" w:cs="Arial"/>
              </w:rPr>
              <w:t xml:space="preserve">cahier d’écriture, </w:t>
            </w:r>
            <w:r w:rsidRPr="00893D75">
              <w:rPr>
                <w:rFonts w:ascii="Times" w:hAnsi="Times" w:cs="Arial"/>
              </w:rPr>
              <w:t>crayon,</w:t>
            </w:r>
            <w:r>
              <w:rPr>
                <w:rFonts w:ascii="Times" w:hAnsi="Times" w:cs="Arial"/>
              </w:rPr>
              <w:t xml:space="preserve"> </w:t>
            </w:r>
            <w:r w:rsidRPr="00893D75">
              <w:rPr>
                <w:rFonts w:ascii="Times" w:hAnsi="Times" w:cs="Arial"/>
              </w:rPr>
              <w:t>taille-crayon, bâton de colle,</w:t>
            </w:r>
            <w:r>
              <w:rPr>
                <w:rFonts w:ascii="Times" w:hAnsi="Times" w:cs="Arial"/>
              </w:rPr>
              <w:t xml:space="preserve"> </w:t>
            </w:r>
            <w:r w:rsidRPr="00893D75">
              <w:rPr>
                <w:rFonts w:ascii="Times" w:hAnsi="Times" w:cs="Arial"/>
              </w:rPr>
              <w:t>feutre d'ardoise, règle...) en fin d’année</w:t>
            </w:r>
          </w:p>
          <w:p w:rsidR="00444A41" w:rsidRPr="00646BAB" w:rsidRDefault="00444A41" w:rsidP="006B5B25">
            <w:pPr>
              <w:jc w:val="both"/>
              <w:rPr>
                <w:rFonts w:ascii="Times" w:hAnsi="Times" w:cs="Arial"/>
              </w:rPr>
            </w:pPr>
          </w:p>
        </w:tc>
        <w:tc>
          <w:tcPr>
            <w:tcW w:w="4253" w:type="dxa"/>
          </w:tcPr>
          <w:p w:rsidR="00AF7A43" w:rsidRDefault="00AF7A43" w:rsidP="006B5B25">
            <w:pPr>
              <w:jc w:val="both"/>
              <w:rPr>
                <w:rFonts w:ascii="Times" w:hAnsi="Times" w:cs="Arial"/>
              </w:rPr>
            </w:pPr>
          </w:p>
          <w:p w:rsidR="00893D75" w:rsidRPr="00646BAB" w:rsidRDefault="00893D75" w:rsidP="006B5B25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U</w:t>
            </w:r>
            <w:r w:rsidR="00082A2B">
              <w:rPr>
                <w:rFonts w:ascii="Times" w:hAnsi="Times" w:cs="Arial"/>
              </w:rPr>
              <w:t>n espace</w:t>
            </w:r>
            <w:r w:rsidRPr="00646BAB">
              <w:rPr>
                <w:rFonts w:ascii="Times" w:hAnsi="Times" w:cs="Arial"/>
              </w:rPr>
              <w:t xml:space="preserve"> regroupement et</w:t>
            </w:r>
            <w:r w:rsidR="00082A2B">
              <w:rPr>
                <w:rFonts w:ascii="Times" w:hAnsi="Times" w:cs="Arial"/>
              </w:rPr>
              <w:t>/ou un espace</w:t>
            </w:r>
            <w:r w:rsidRPr="00646BAB">
              <w:rPr>
                <w:rFonts w:ascii="Times" w:hAnsi="Times" w:cs="Arial"/>
              </w:rPr>
              <w:t xml:space="preserve"> lecture.</w:t>
            </w:r>
          </w:p>
          <w:p w:rsidR="00893D75" w:rsidRDefault="00893D75" w:rsidP="006B5B25">
            <w:pPr>
              <w:jc w:val="both"/>
              <w:rPr>
                <w:rFonts w:ascii="Times" w:hAnsi="Times" w:cs="Arial"/>
              </w:rPr>
            </w:pPr>
            <w:r w:rsidRPr="00646BAB">
              <w:rPr>
                <w:rFonts w:ascii="Times" w:hAnsi="Times" w:cs="Arial"/>
              </w:rPr>
              <w:t>Possibilité d’aménager des espace</w:t>
            </w:r>
            <w:r>
              <w:rPr>
                <w:rFonts w:ascii="Times" w:hAnsi="Times" w:cs="Arial"/>
              </w:rPr>
              <w:t>s par domaines d’apprentissages</w:t>
            </w:r>
          </w:p>
          <w:p w:rsidR="00893D75" w:rsidRPr="00D04F4F" w:rsidRDefault="00893D75" w:rsidP="006B5B25">
            <w:pPr>
              <w:jc w:val="both"/>
              <w:rPr>
                <w:rFonts w:ascii="Times" w:hAnsi="Times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893D75" w:rsidRPr="00F81E5E" w:rsidRDefault="00893D75" w:rsidP="00F81E5E">
            <w:pPr>
              <w:jc w:val="both"/>
              <w:rPr>
                <w:rFonts w:ascii="Times" w:eastAsia="Times New Roman" w:hAnsi="Times" w:cs="Times New Roman"/>
                <w:noProof/>
                <w:color w:val="E36C0A"/>
                <w:lang w:eastAsia="fr-FR"/>
              </w:rPr>
            </w:pPr>
            <w:r>
              <w:rPr>
                <w:rFonts w:ascii="Times" w:eastAsia="Times New Roman" w:hAnsi="Times" w:cs="Times New Roman"/>
                <w:noProof/>
                <w:color w:val="E36C0A"/>
                <w:lang w:eastAsia="fr-FR"/>
              </w:rPr>
              <w:drawing>
                <wp:inline distT="0" distB="0" distL="0" distR="0" wp14:anchorId="3CA5E08E" wp14:editId="42A47BA8">
                  <wp:extent cx="514350" cy="504825"/>
                  <wp:effectExtent l="0" t="0" r="0" b="9525"/>
                  <wp:docPr id="1" name="Image 1" descr="Description : Résultat de recherche d'images pour &quot;icône vigil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Résultat de recherche d'images pour &quot;icône vigil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E5E"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t>Le sous-main : Attention à ne pas construire un outil surchargé d’informations. Le sous-main peut être emcombrant et difficilement utilisable en contexte par l’élève. Ce sous-main doit évoluer au fil de l’année de CP ; de nouveaux outils doivent se construire.</w:t>
            </w:r>
          </w:p>
          <w:p w:rsidR="00893D75" w:rsidRDefault="00893D75" w:rsidP="00893D75">
            <w:pPr>
              <w:tabs>
                <w:tab w:val="left" w:pos="1425"/>
              </w:tabs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ab/>
            </w:r>
          </w:p>
        </w:tc>
      </w:tr>
      <w:tr w:rsidR="002F7E79" w:rsidTr="009C6921">
        <w:trPr>
          <w:trHeight w:val="3293"/>
        </w:trPr>
        <w:tc>
          <w:tcPr>
            <w:tcW w:w="2376" w:type="dxa"/>
            <w:vMerge w:val="restart"/>
          </w:tcPr>
          <w:p w:rsidR="002F7E79" w:rsidRPr="00E22D91" w:rsidRDefault="002F7E79" w:rsidP="004704AD">
            <w:pPr>
              <w:rPr>
                <w:b/>
                <w:sz w:val="28"/>
                <w:szCs w:val="28"/>
              </w:rPr>
            </w:pPr>
            <w:r w:rsidRPr="00E22D91">
              <w:rPr>
                <w:b/>
                <w:sz w:val="28"/>
                <w:szCs w:val="28"/>
              </w:rPr>
              <w:t>Aménagement du temps</w:t>
            </w:r>
          </w:p>
          <w:p w:rsidR="002F7E79" w:rsidRDefault="002F7E79">
            <w:pPr>
              <w:rPr>
                <w:b/>
                <w:sz w:val="24"/>
                <w:szCs w:val="24"/>
              </w:rPr>
            </w:pPr>
          </w:p>
          <w:p w:rsidR="002F7E79" w:rsidRPr="00E22D91" w:rsidRDefault="002F7E79" w:rsidP="00734640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F7E79" w:rsidRPr="00646BAB" w:rsidRDefault="002F7E79" w:rsidP="004704AD">
            <w:pPr>
              <w:jc w:val="both"/>
              <w:rPr>
                <w:rFonts w:ascii="Times" w:hAnsi="Times" w:cs="Arial"/>
                <w:b/>
              </w:rPr>
            </w:pPr>
          </w:p>
          <w:p w:rsidR="002F7E79" w:rsidRPr="00893D75" w:rsidRDefault="002F7E79" w:rsidP="00893D7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Un t</w:t>
            </w:r>
            <w:r w:rsidRPr="00893D75">
              <w:rPr>
                <w:rFonts w:ascii="Times" w:hAnsi="Times" w:cs="Arial"/>
              </w:rPr>
              <w:t>ravail spécifique autour de la structuration du temps (dernier trimestre)</w:t>
            </w:r>
            <w:r>
              <w:rPr>
                <w:rFonts w:ascii="Times" w:hAnsi="Times" w:cs="Arial"/>
              </w:rPr>
              <w:t xml:space="preserve"> </w:t>
            </w:r>
            <w:r w:rsidRPr="00893D75">
              <w:rPr>
                <w:rFonts w:ascii="Times" w:hAnsi="Times" w:cs="Arial"/>
              </w:rPr>
              <w:t>: des repères dans l'emploi du temps de la journée, familiarisation à la lecture de l'e</w:t>
            </w:r>
            <w:r>
              <w:rPr>
                <w:rFonts w:ascii="Times" w:hAnsi="Times" w:cs="Arial"/>
              </w:rPr>
              <w:t xml:space="preserve">mploi du temps, au repérage des </w:t>
            </w:r>
            <w:r w:rsidR="00567323">
              <w:rPr>
                <w:rFonts w:ascii="Times" w:hAnsi="Times" w:cs="Arial"/>
              </w:rPr>
              <w:t xml:space="preserve">activités récurrentes </w:t>
            </w:r>
            <w:proofErr w:type="spellStart"/>
            <w:r w:rsidR="00567323">
              <w:rPr>
                <w:rFonts w:ascii="Times" w:hAnsi="Times" w:cs="Arial"/>
              </w:rPr>
              <w:t>hebdo</w:t>
            </w:r>
            <w:r w:rsidRPr="00893D75">
              <w:rPr>
                <w:rFonts w:ascii="Times" w:hAnsi="Times" w:cs="Arial"/>
              </w:rPr>
              <w:t>ma</w:t>
            </w:r>
            <w:r w:rsidR="00567323">
              <w:rPr>
                <w:rFonts w:ascii="Times" w:hAnsi="Times" w:cs="Arial"/>
              </w:rPr>
              <w:t>-</w:t>
            </w:r>
            <w:r w:rsidRPr="00893D75">
              <w:rPr>
                <w:rFonts w:ascii="Times" w:hAnsi="Times" w:cs="Arial"/>
              </w:rPr>
              <w:t>daires</w:t>
            </w:r>
            <w:proofErr w:type="spellEnd"/>
            <w:r w:rsidRPr="00893D75">
              <w:rPr>
                <w:rFonts w:ascii="Times" w:hAnsi="Times" w:cs="Arial"/>
              </w:rPr>
              <w:t>.</w:t>
            </w:r>
          </w:p>
          <w:p w:rsidR="002F7E79" w:rsidRDefault="002F7E79" w:rsidP="004704AD">
            <w:pPr>
              <w:jc w:val="both"/>
              <w:rPr>
                <w:rFonts w:ascii="Times" w:hAnsi="Times" w:cs="Arial"/>
                <w:sz w:val="16"/>
                <w:szCs w:val="16"/>
              </w:rPr>
            </w:pPr>
          </w:p>
          <w:p w:rsidR="002F7E79" w:rsidRPr="002F7E79" w:rsidRDefault="002F7E79" w:rsidP="002F7E7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" w:hAnsi="Times" w:cs="Arial"/>
                <w:sz w:val="24"/>
                <w:szCs w:val="24"/>
              </w:rPr>
            </w:pPr>
            <w:r w:rsidRPr="00893D75">
              <w:rPr>
                <w:rFonts w:ascii="Times" w:hAnsi="Times" w:cs="Arial"/>
                <w:sz w:val="24"/>
                <w:szCs w:val="24"/>
              </w:rPr>
              <w:t>L</w:t>
            </w:r>
            <w:r>
              <w:rPr>
                <w:rFonts w:ascii="Times" w:hAnsi="Times" w:cs="Arial"/>
                <w:sz w:val="24"/>
                <w:szCs w:val="24"/>
              </w:rPr>
              <w:t xml:space="preserve">’harmonisation </w:t>
            </w:r>
            <w:r w:rsidRPr="00444A41">
              <w:rPr>
                <w:rFonts w:ascii="Times" w:hAnsi="Times" w:cs="Arial"/>
                <w:sz w:val="24"/>
                <w:szCs w:val="24"/>
              </w:rPr>
              <w:t>du déroulement du goûter de la GS au CP</w:t>
            </w:r>
          </w:p>
        </w:tc>
        <w:tc>
          <w:tcPr>
            <w:tcW w:w="4253" w:type="dxa"/>
          </w:tcPr>
          <w:p w:rsidR="002F7E79" w:rsidRPr="00646BAB" w:rsidRDefault="002F7E79" w:rsidP="004704AD">
            <w:pPr>
              <w:jc w:val="both"/>
              <w:rPr>
                <w:rFonts w:ascii="Times" w:hAnsi="Times" w:cs="Arial"/>
                <w:b/>
              </w:rPr>
            </w:pPr>
          </w:p>
          <w:p w:rsidR="002F7E79" w:rsidRDefault="002F7E79" w:rsidP="00893D7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" w:hAnsi="Times" w:cs="Arial"/>
              </w:rPr>
            </w:pPr>
            <w:r w:rsidRPr="00893D75">
              <w:rPr>
                <w:rFonts w:ascii="Times" w:hAnsi="Times" w:cs="Arial"/>
              </w:rPr>
              <w:t>Des temps d'autonomie dans les activités de la journée (atelier de lecture, de jeux mathématiques...)</w:t>
            </w:r>
          </w:p>
          <w:p w:rsidR="002F7E79" w:rsidRPr="00893D75" w:rsidRDefault="002F7E79" w:rsidP="002F7E79">
            <w:pPr>
              <w:pStyle w:val="Paragraphedeliste"/>
              <w:jc w:val="both"/>
              <w:rPr>
                <w:rFonts w:ascii="Times" w:hAnsi="Times" w:cs="Arial"/>
              </w:rPr>
            </w:pPr>
          </w:p>
          <w:p w:rsidR="002F7E79" w:rsidRPr="00893D75" w:rsidRDefault="002F7E79" w:rsidP="00893D7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Une harmonisation et une évolution des rituels</w:t>
            </w:r>
          </w:p>
          <w:p w:rsidR="002F7E79" w:rsidRDefault="002F7E79" w:rsidP="006B5B25">
            <w:pPr>
              <w:jc w:val="both"/>
              <w:rPr>
                <w:rFonts w:ascii="Times" w:hAnsi="Times" w:cs="Arial"/>
              </w:rPr>
            </w:pPr>
          </w:p>
          <w:p w:rsidR="002F7E79" w:rsidRPr="00893D75" w:rsidRDefault="002F7E79" w:rsidP="00893D7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" w:hAnsi="Times" w:cs="Arial"/>
              </w:rPr>
            </w:pPr>
            <w:r w:rsidRPr="00893D75">
              <w:rPr>
                <w:rFonts w:ascii="Times" w:hAnsi="Times" w:cs="Arial"/>
              </w:rPr>
              <w:t xml:space="preserve">Du matériel collectif à disposition </w:t>
            </w:r>
          </w:p>
          <w:p w:rsidR="002F7E79" w:rsidRPr="00646BAB" w:rsidRDefault="002F7E79" w:rsidP="002F7E79">
            <w:pPr>
              <w:pStyle w:val="Paragraphedeliste"/>
              <w:jc w:val="both"/>
              <w:rPr>
                <w:rFonts w:ascii="Times" w:hAnsi="Times" w:cs="Arial"/>
              </w:rPr>
            </w:pPr>
          </w:p>
        </w:tc>
        <w:tc>
          <w:tcPr>
            <w:tcW w:w="4394" w:type="dxa"/>
          </w:tcPr>
          <w:p w:rsidR="002F7E79" w:rsidRDefault="002F7E79"/>
        </w:tc>
      </w:tr>
      <w:tr w:rsidR="002F7E79" w:rsidTr="009C6921">
        <w:tc>
          <w:tcPr>
            <w:tcW w:w="2376" w:type="dxa"/>
            <w:vMerge/>
          </w:tcPr>
          <w:p w:rsidR="002F7E79" w:rsidRPr="00893D75" w:rsidRDefault="002F7E79">
            <w:pPr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2F7E79" w:rsidRDefault="002F7E79" w:rsidP="00893D75">
            <w:pPr>
              <w:pStyle w:val="Paragraphedeliste"/>
              <w:jc w:val="both"/>
              <w:rPr>
                <w:rFonts w:ascii="Times" w:eastAsia="Times New Roman" w:hAnsi="Times" w:cs="Arial"/>
                <w:sz w:val="24"/>
                <w:szCs w:val="24"/>
                <w:u w:val="single"/>
                <w:lang w:eastAsia="fr-FR"/>
              </w:rPr>
            </w:pPr>
            <w:r w:rsidRPr="002F7E79">
              <w:rPr>
                <w:rFonts w:ascii="Times" w:eastAsia="Times New Roman" w:hAnsi="Times" w:cs="Arial"/>
                <w:sz w:val="24"/>
                <w:szCs w:val="24"/>
                <w:u w:val="single"/>
                <w:lang w:eastAsia="fr-FR"/>
              </w:rPr>
              <w:t xml:space="preserve">Décloisonnement et/ou rencontres : </w:t>
            </w:r>
          </w:p>
          <w:p w:rsidR="002F7E79" w:rsidRPr="002F7E79" w:rsidRDefault="002F7E79" w:rsidP="00893D75">
            <w:pPr>
              <w:pStyle w:val="Paragraphedeliste"/>
              <w:jc w:val="both"/>
              <w:rPr>
                <w:rFonts w:ascii="Times" w:eastAsia="Times New Roman" w:hAnsi="Times" w:cs="Arial"/>
                <w:sz w:val="24"/>
                <w:szCs w:val="24"/>
                <w:u w:val="single"/>
                <w:lang w:eastAsia="fr-FR"/>
              </w:rPr>
            </w:pPr>
          </w:p>
          <w:p w:rsidR="002F7E79" w:rsidRPr="00893D75" w:rsidRDefault="009C6921" w:rsidP="00893D7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L’organisation</w:t>
            </w:r>
            <w:r w:rsidR="002F7E79"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 xml:space="preserve"> de rencontres sportives, culturelles, autour d’un projet, d’une fête, d’un jeu…</w:t>
            </w:r>
          </w:p>
          <w:p w:rsidR="002F7E79" w:rsidRPr="00893D75" w:rsidRDefault="009C6921" w:rsidP="00893D7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La v</w:t>
            </w:r>
            <w:r w:rsidR="002F7E79"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isite des locaux (salles spécifiques)</w:t>
            </w:r>
          </w:p>
          <w:p w:rsidR="002F7E79" w:rsidRPr="00893D75" w:rsidRDefault="009C6921" w:rsidP="00F81E5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</w:t>
            </w:r>
            <w:r w:rsidR="002F7E79"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es lieux de rencontres possibles : classe GS ou CP, cour, gymnase… A quel moment de l’année ?, dans quel but ? (pour les GS, pour les CP ?)</w:t>
            </w:r>
          </w:p>
          <w:p w:rsidR="002F7E79" w:rsidRPr="00893D75" w:rsidRDefault="009C6921" w:rsidP="00893D7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La connaissance d</w:t>
            </w:r>
            <w:r w:rsidR="002F7E79"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 xml:space="preserve">es adultes de l’école </w:t>
            </w:r>
          </w:p>
          <w:p w:rsidR="002F7E79" w:rsidRPr="00893D75" w:rsidRDefault="009C6921" w:rsidP="00893D7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L’é</w:t>
            </w:r>
            <w:r w:rsidR="002F7E79"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change de classe ou de demi-classe en fin d’année</w:t>
            </w:r>
          </w:p>
          <w:p w:rsidR="002F7E79" w:rsidRPr="00893D75" w:rsidRDefault="009C6921" w:rsidP="00893D7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Le g</w:t>
            </w:r>
            <w:r w:rsidR="002F7E79"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uidage des CP lors des visites/ livret d’accueil rédigé par les CP</w:t>
            </w:r>
          </w:p>
          <w:p w:rsidR="002F7E79" w:rsidRPr="00893D75" w:rsidRDefault="002F7E79"/>
        </w:tc>
        <w:tc>
          <w:tcPr>
            <w:tcW w:w="4394" w:type="dxa"/>
          </w:tcPr>
          <w:p w:rsidR="002F7E79" w:rsidRPr="00F81E5E" w:rsidRDefault="002F7E79" w:rsidP="00F81E5E">
            <w:pPr>
              <w:jc w:val="both"/>
              <w:rPr>
                <w:rFonts w:ascii="Times" w:eastAsia="Times New Roman" w:hAnsi="Times" w:cs="Times New Roman"/>
                <w:noProof/>
                <w:color w:val="E36C0A"/>
                <w:lang w:eastAsia="fr-FR"/>
              </w:rPr>
            </w:pPr>
            <w:r>
              <w:rPr>
                <w:rFonts w:ascii="Times" w:eastAsia="Times New Roman" w:hAnsi="Times" w:cs="Times New Roman"/>
                <w:noProof/>
                <w:color w:val="E36C0A"/>
                <w:lang w:eastAsia="fr-FR"/>
              </w:rPr>
              <w:drawing>
                <wp:inline distT="0" distB="0" distL="0" distR="0" wp14:anchorId="3676B108" wp14:editId="027250D5">
                  <wp:extent cx="514350" cy="504825"/>
                  <wp:effectExtent l="0" t="0" r="0" b="9525"/>
                  <wp:docPr id="2" name="Image 2" descr="Description : Résultat de recherche d'images pour &quot;icône vigil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Résultat de recherche d'images pour &quot;icône vigil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E79" w:rsidRPr="00E22D91" w:rsidRDefault="002F7E79" w:rsidP="00E22D9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</w:pPr>
            <w:r w:rsidRPr="00E22D91"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t>Les rencontres sportives : Attention aux élèves plus jeunes qui n’ont pas le développement physique necessaire.</w:t>
            </w:r>
          </w:p>
          <w:p w:rsidR="002F7E79" w:rsidRPr="00E22D91" w:rsidRDefault="002F7E79" w:rsidP="00E22D91">
            <w:pPr>
              <w:jc w:val="both"/>
              <w:rPr>
                <w:rFonts w:ascii="Times New Roman" w:eastAsia="Times New Roman" w:hAnsi="Times New Roman" w:cs="Times New Roman"/>
                <w:noProof/>
                <w:color w:val="E36C0A"/>
                <w:sz w:val="24"/>
                <w:szCs w:val="24"/>
                <w:lang w:eastAsia="fr-FR"/>
              </w:rPr>
            </w:pPr>
          </w:p>
          <w:p w:rsidR="002F7E79" w:rsidRDefault="002F7E79" w:rsidP="00E22D91">
            <w:pPr>
              <w:numPr>
                <w:ilvl w:val="0"/>
                <w:numId w:val="1"/>
              </w:numPr>
              <w:jc w:val="both"/>
              <w:rPr>
                <w:rFonts w:ascii="Times" w:eastAsia="Times New Roman" w:hAnsi="Times" w:cs="Arial"/>
                <w:color w:val="E36C0A"/>
                <w:sz w:val="20"/>
                <w:szCs w:val="20"/>
                <w:lang w:eastAsia="fr-FR"/>
              </w:rPr>
            </w:pPr>
            <w:r w:rsidRPr="00E22D91">
              <w:rPr>
                <w:rFonts w:ascii="Times" w:eastAsia="Times New Roman" w:hAnsi="Times" w:cs="Arial"/>
                <w:color w:val="E36C0A"/>
                <w:sz w:val="20"/>
                <w:szCs w:val="20"/>
                <w:lang w:eastAsia="fr-FR"/>
              </w:rPr>
              <w:t>La visite du CP : Ne pas restreindre à une seule visite de classe qui risque d’apparaitre anecdotique ; Pas de projection possible dans ce nouvel espace qu’on ne voit qu’une fois.</w:t>
            </w:r>
          </w:p>
          <w:p w:rsidR="009C6921" w:rsidRPr="00E22D91" w:rsidRDefault="009C6921" w:rsidP="009C6921">
            <w:pPr>
              <w:ind w:left="720"/>
              <w:jc w:val="both"/>
              <w:rPr>
                <w:rFonts w:ascii="Times" w:eastAsia="Times New Roman" w:hAnsi="Times" w:cs="Arial"/>
                <w:color w:val="E36C0A"/>
                <w:sz w:val="20"/>
                <w:szCs w:val="20"/>
                <w:lang w:eastAsia="fr-FR"/>
              </w:rPr>
            </w:pPr>
          </w:p>
          <w:p w:rsidR="002F7E79" w:rsidRPr="009C6921" w:rsidRDefault="002F7E79" w:rsidP="009C6921">
            <w:pPr>
              <w:pStyle w:val="Paragraphedeliste"/>
              <w:numPr>
                <w:ilvl w:val="0"/>
                <w:numId w:val="1"/>
              </w:numPr>
              <w:rPr>
                <w:rFonts w:ascii="Times" w:eastAsia="Times New Roman" w:hAnsi="Times" w:cs="Arial"/>
                <w:color w:val="E36C0A"/>
                <w:sz w:val="20"/>
                <w:szCs w:val="20"/>
                <w:lang w:eastAsia="fr-FR"/>
              </w:rPr>
            </w:pPr>
            <w:r w:rsidRPr="009C6921">
              <w:rPr>
                <w:rFonts w:ascii="Times" w:eastAsia="Times New Roman" w:hAnsi="Times" w:cs="Arial"/>
                <w:color w:val="E36C0A"/>
                <w:sz w:val="20"/>
                <w:szCs w:val="20"/>
                <w:lang w:eastAsia="fr-FR"/>
              </w:rPr>
              <w:t>Ne pas restreindre les visites à la classe mais aux différents espaces de l’école.</w:t>
            </w:r>
          </w:p>
          <w:p w:rsidR="002F7E79" w:rsidRDefault="002F7E79" w:rsidP="00E22D91"/>
        </w:tc>
      </w:tr>
      <w:tr w:rsidR="00E22D91" w:rsidTr="00834251">
        <w:trPr>
          <w:trHeight w:val="2965"/>
        </w:trPr>
        <w:tc>
          <w:tcPr>
            <w:tcW w:w="2376" w:type="dxa"/>
            <w:vMerge w:val="restart"/>
          </w:tcPr>
          <w:p w:rsidR="00E22D91" w:rsidRPr="00893D75" w:rsidRDefault="00E22D91">
            <w:pPr>
              <w:rPr>
                <w:b/>
                <w:sz w:val="28"/>
                <w:szCs w:val="28"/>
              </w:rPr>
            </w:pPr>
            <w:r w:rsidRPr="00893D75">
              <w:rPr>
                <w:b/>
                <w:sz w:val="28"/>
                <w:szCs w:val="28"/>
              </w:rPr>
              <w:lastRenderedPageBreak/>
              <w:t>Lien Ecole/Famille</w:t>
            </w:r>
          </w:p>
        </w:tc>
        <w:tc>
          <w:tcPr>
            <w:tcW w:w="4111" w:type="dxa"/>
          </w:tcPr>
          <w:p w:rsidR="00E22D91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E22D91" w:rsidRPr="009C6921" w:rsidRDefault="009C6921" w:rsidP="009C6921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Un a</w:t>
            </w:r>
            <w:r w:rsidR="00E22D91" w:rsidRPr="009C6921">
              <w:rPr>
                <w:rFonts w:ascii="Times" w:hAnsi="Times" w:cs="Arial"/>
              </w:rPr>
              <w:t>ccueil individualisé de l’enfan</w:t>
            </w:r>
            <w:r w:rsidR="00834251">
              <w:rPr>
                <w:rFonts w:ascii="Times" w:hAnsi="Times" w:cs="Arial"/>
              </w:rPr>
              <w:t>t et son parent ; b</w:t>
            </w:r>
            <w:bookmarkStart w:id="0" w:name="_GoBack"/>
            <w:bookmarkEnd w:id="0"/>
            <w:r w:rsidRPr="009C6921">
              <w:rPr>
                <w:rFonts w:ascii="Times" w:hAnsi="Times" w:cs="Arial"/>
              </w:rPr>
              <w:t>ref temps d’</w:t>
            </w:r>
            <w:r w:rsidR="00E22D91" w:rsidRPr="009C6921">
              <w:rPr>
                <w:rFonts w:ascii="Times" w:hAnsi="Times" w:cs="Arial"/>
              </w:rPr>
              <w:t>échanges</w:t>
            </w:r>
            <w:r w:rsidRPr="009C6921">
              <w:rPr>
                <w:rFonts w:ascii="Times" w:hAnsi="Times" w:cs="Arial"/>
              </w:rPr>
              <w:t xml:space="preserve"> quotidien</w:t>
            </w:r>
          </w:p>
          <w:p w:rsidR="00E22D91" w:rsidRPr="001E398D" w:rsidRDefault="00E22D91" w:rsidP="006B5B25">
            <w:pPr>
              <w:jc w:val="both"/>
              <w:rPr>
                <w:rFonts w:ascii="Times" w:hAnsi="Times" w:cs="Arial"/>
              </w:rPr>
            </w:pPr>
          </w:p>
        </w:tc>
        <w:tc>
          <w:tcPr>
            <w:tcW w:w="4253" w:type="dxa"/>
          </w:tcPr>
          <w:p w:rsidR="00E22D91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E22D91" w:rsidRPr="009C6921" w:rsidRDefault="009C6921" w:rsidP="009C692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Une v</w:t>
            </w:r>
            <w:r w:rsidR="00E22D91" w:rsidRPr="009C6921">
              <w:rPr>
                <w:rFonts w:ascii="Times" w:hAnsi="Times" w:cs="Arial"/>
              </w:rPr>
              <w:t>isite de la classe avec les parents avant la rentrée</w:t>
            </w:r>
          </w:p>
          <w:p w:rsidR="00E22D91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E22D91" w:rsidRPr="009C6921" w:rsidRDefault="009C6921" w:rsidP="009C692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Un </w:t>
            </w:r>
            <w:r w:rsidR="00E22D91" w:rsidRPr="009C6921">
              <w:rPr>
                <w:rFonts w:ascii="Times" w:hAnsi="Times" w:cs="Arial"/>
              </w:rPr>
              <w:t>accueil en classe en tout début d’année (rituels GS)</w:t>
            </w:r>
          </w:p>
          <w:p w:rsidR="002F7E79" w:rsidRPr="00C54CC5" w:rsidRDefault="002F7E79" w:rsidP="002F7E79">
            <w:pPr>
              <w:jc w:val="both"/>
              <w:rPr>
                <w:rFonts w:ascii="Times" w:hAnsi="Times" w:cs="Arial"/>
              </w:rPr>
            </w:pPr>
          </w:p>
          <w:p w:rsidR="002F7E79" w:rsidRPr="00893D75" w:rsidRDefault="009C6921" w:rsidP="002F7E7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Une s</w:t>
            </w:r>
            <w:r w:rsidR="002F7E79" w:rsidRPr="00893D75">
              <w:rPr>
                <w:rFonts w:ascii="Times" w:hAnsi="Times" w:cs="Arial"/>
              </w:rPr>
              <w:t>ensibilisation des parents sur</w:t>
            </w:r>
            <w:r w:rsidR="002F7E79">
              <w:rPr>
                <w:rFonts w:ascii="Times" w:hAnsi="Times" w:cs="Arial"/>
              </w:rPr>
              <w:t xml:space="preserve"> </w:t>
            </w:r>
            <w:r w:rsidR="002F7E79" w:rsidRPr="00893D75">
              <w:rPr>
                <w:rFonts w:ascii="Times" w:hAnsi="Times" w:cs="Arial"/>
              </w:rPr>
              <w:t>l'aide à apporter à l'élève dans</w:t>
            </w:r>
            <w:r w:rsidR="002F7E79">
              <w:rPr>
                <w:rFonts w:ascii="Times" w:hAnsi="Times" w:cs="Arial"/>
              </w:rPr>
              <w:t xml:space="preserve"> </w:t>
            </w:r>
            <w:r w:rsidR="002F7E79" w:rsidRPr="00893D75">
              <w:rPr>
                <w:rFonts w:ascii="Times" w:hAnsi="Times" w:cs="Arial"/>
              </w:rPr>
              <w:t xml:space="preserve">la </w:t>
            </w:r>
            <w:r w:rsidR="002F7E79">
              <w:rPr>
                <w:rFonts w:ascii="Times" w:hAnsi="Times" w:cs="Arial"/>
              </w:rPr>
              <w:t>gestion de son cartable</w:t>
            </w:r>
            <w:r w:rsidR="002F7E79" w:rsidRPr="00893D75">
              <w:rPr>
                <w:rFonts w:ascii="Times" w:hAnsi="Times" w:cs="Arial"/>
              </w:rPr>
              <w:t>, de son matériel</w:t>
            </w:r>
            <w:r w:rsidR="002F7E79">
              <w:rPr>
                <w:rFonts w:ascii="Times" w:hAnsi="Times" w:cs="Arial"/>
              </w:rPr>
              <w:t xml:space="preserve"> personnel</w:t>
            </w:r>
          </w:p>
          <w:p w:rsidR="00E22D91" w:rsidRPr="00D04F4F" w:rsidRDefault="00E22D91" w:rsidP="006B5B25">
            <w:pPr>
              <w:jc w:val="both"/>
              <w:rPr>
                <w:rFonts w:ascii="Times" w:hAnsi="Times"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</w:tcPr>
          <w:p w:rsidR="00E22D91" w:rsidRDefault="00E22D91"/>
        </w:tc>
      </w:tr>
      <w:tr w:rsidR="00E22D91" w:rsidTr="009C6921">
        <w:tc>
          <w:tcPr>
            <w:tcW w:w="2376" w:type="dxa"/>
            <w:vMerge/>
          </w:tcPr>
          <w:p w:rsidR="00E22D91" w:rsidRDefault="00E22D91"/>
        </w:tc>
        <w:tc>
          <w:tcPr>
            <w:tcW w:w="8364" w:type="dxa"/>
            <w:gridSpan w:val="2"/>
          </w:tcPr>
          <w:p w:rsidR="00E22D91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Les i</w:t>
            </w:r>
            <w:r w:rsidR="00E22D91" w:rsidRPr="00893D75">
              <w:rPr>
                <w:rFonts w:ascii="Times" w:hAnsi="Times" w:cs="Arial"/>
              </w:rPr>
              <w:t>nformations aux parents concernant les temps de rendez-vous possibles</w:t>
            </w:r>
          </w:p>
          <w:p w:rsidR="00893D75" w:rsidRPr="00893D75" w:rsidRDefault="00893D75" w:rsidP="00893D75">
            <w:pPr>
              <w:pStyle w:val="Paragraphedeliste"/>
              <w:jc w:val="both"/>
              <w:rPr>
                <w:rFonts w:ascii="Times" w:hAnsi="Times" w:cs="Arial"/>
              </w:rPr>
            </w:pPr>
          </w:p>
          <w:p w:rsidR="00E22D91" w:rsidRPr="00893D75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Les r</w:t>
            </w:r>
            <w:r w:rsidR="00893D75" w:rsidRPr="00893D75">
              <w:rPr>
                <w:rFonts w:ascii="Times" w:hAnsi="Times" w:cs="Arial"/>
              </w:rPr>
              <w:t>encontres (</w:t>
            </w:r>
            <w:r w:rsidR="00E22D91" w:rsidRPr="00893D75">
              <w:rPr>
                <w:rFonts w:ascii="Times" w:hAnsi="Times" w:cs="Arial"/>
              </w:rPr>
              <w:t>portes ouvertes, temps forts par trimestre,...)</w:t>
            </w:r>
          </w:p>
          <w:p w:rsidR="00E22D91" w:rsidRPr="009134CD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E22D91" w:rsidRPr="00893D75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La p</w:t>
            </w:r>
            <w:r w:rsidR="00E22D91" w:rsidRPr="00893D75">
              <w:rPr>
                <w:rFonts w:ascii="Times" w:hAnsi="Times" w:cs="Arial"/>
              </w:rPr>
              <w:t>articipation des parents aux sorties et activités</w:t>
            </w:r>
          </w:p>
          <w:p w:rsidR="00E22D91" w:rsidRPr="009134CD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9C6921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L’i</w:t>
            </w:r>
            <w:r w:rsidR="00E22D91" w:rsidRPr="00893D75">
              <w:rPr>
                <w:rFonts w:ascii="Times" w:hAnsi="Times" w:cs="Arial"/>
              </w:rPr>
              <w:t xml:space="preserve">nvitation des parents à passer un temps en classe. </w:t>
            </w:r>
          </w:p>
          <w:p w:rsidR="009C6921" w:rsidRPr="009C6921" w:rsidRDefault="009C6921" w:rsidP="009C6921">
            <w:pPr>
              <w:pStyle w:val="Paragraphedeliste"/>
              <w:rPr>
                <w:rFonts w:ascii="Times" w:hAnsi="Times" w:cs="Arial"/>
              </w:rPr>
            </w:pPr>
          </w:p>
          <w:p w:rsidR="00E22D91" w:rsidRPr="00893D75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Les a</w:t>
            </w:r>
            <w:r w:rsidR="00E22D91" w:rsidRPr="00893D75">
              <w:rPr>
                <w:rFonts w:ascii="Times" w:hAnsi="Times" w:cs="Arial"/>
              </w:rPr>
              <w:t>pports culturels par les familles</w:t>
            </w:r>
          </w:p>
          <w:p w:rsidR="00E22D91" w:rsidRPr="009134CD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9C6921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Les prêts d’outils de la classe : </w:t>
            </w:r>
            <w:r w:rsidR="00E22D91" w:rsidRPr="00893D75">
              <w:rPr>
                <w:rFonts w:ascii="Times" w:hAnsi="Times" w:cs="Arial"/>
              </w:rPr>
              <w:t>livre</w:t>
            </w:r>
            <w:r>
              <w:rPr>
                <w:rFonts w:ascii="Times" w:hAnsi="Times" w:cs="Arial"/>
              </w:rPr>
              <w:t>s</w:t>
            </w:r>
            <w:r w:rsidR="00E22D91" w:rsidRPr="00893D75">
              <w:rPr>
                <w:rFonts w:ascii="Times" w:hAnsi="Times" w:cs="Arial"/>
              </w:rPr>
              <w:t>, jeu</w:t>
            </w:r>
            <w:r>
              <w:rPr>
                <w:rFonts w:ascii="Times" w:hAnsi="Times" w:cs="Arial"/>
              </w:rPr>
              <w:t xml:space="preserve">x, CD, cahier de vie </w:t>
            </w:r>
          </w:p>
          <w:p w:rsidR="009C6921" w:rsidRPr="009C6921" w:rsidRDefault="009C6921" w:rsidP="009C6921">
            <w:pPr>
              <w:pStyle w:val="Paragraphedeliste"/>
              <w:rPr>
                <w:rFonts w:ascii="Times" w:hAnsi="Times" w:cs="Arial"/>
              </w:rPr>
            </w:pPr>
          </w:p>
          <w:p w:rsidR="00E22D91" w:rsidRPr="00893D75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La t</w:t>
            </w:r>
            <w:r w:rsidR="00E22D91" w:rsidRPr="00893D75">
              <w:rPr>
                <w:rFonts w:ascii="Times" w:hAnsi="Times" w:cs="Arial"/>
              </w:rPr>
              <w:t>ransmission des cahiers</w:t>
            </w:r>
            <w:r>
              <w:rPr>
                <w:rFonts w:ascii="Times" w:hAnsi="Times" w:cs="Arial"/>
              </w:rPr>
              <w:t xml:space="preserve"> individuels</w:t>
            </w:r>
          </w:p>
          <w:p w:rsidR="00E22D91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E22D91" w:rsidRPr="00893D75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La c</w:t>
            </w:r>
            <w:r w:rsidR="00E22D91" w:rsidRPr="00893D75">
              <w:rPr>
                <w:rFonts w:ascii="Times" w:hAnsi="Times" w:cs="Arial"/>
              </w:rPr>
              <w:t xml:space="preserve">ommunication </w:t>
            </w:r>
            <w:r w:rsidR="00082A2B">
              <w:rPr>
                <w:rFonts w:ascii="Times" w:hAnsi="Times" w:cs="Arial"/>
              </w:rPr>
              <w:t xml:space="preserve">autour des projets de la classe, des </w:t>
            </w:r>
            <w:r w:rsidR="00834251">
              <w:rPr>
                <w:rFonts w:ascii="Times" w:hAnsi="Times" w:cs="Arial"/>
              </w:rPr>
              <w:t>pratiques</w:t>
            </w:r>
            <w:r w:rsidR="00082A2B">
              <w:rPr>
                <w:rFonts w:ascii="Times" w:hAnsi="Times" w:cs="Arial"/>
              </w:rPr>
              <w:t xml:space="preserve"> enseignantes et des démarches d’apprentissage</w:t>
            </w:r>
          </w:p>
          <w:p w:rsidR="00E22D91" w:rsidRPr="009134CD" w:rsidRDefault="00E22D91" w:rsidP="006B5B25">
            <w:pPr>
              <w:jc w:val="both"/>
              <w:rPr>
                <w:rFonts w:ascii="Times" w:hAnsi="Times" w:cs="Arial"/>
              </w:rPr>
            </w:pPr>
          </w:p>
          <w:p w:rsidR="00E22D91" w:rsidRDefault="009C6921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L’organisation en j</w:t>
            </w:r>
            <w:r w:rsidR="00E22D91" w:rsidRPr="00893D75">
              <w:rPr>
                <w:rFonts w:ascii="Times" w:hAnsi="Times" w:cs="Arial"/>
              </w:rPr>
              <w:t>uin d’une réunion des parents des élèves de GS, animée par les enseignants(es) de GS et CP</w:t>
            </w:r>
          </w:p>
          <w:p w:rsidR="00082A2B" w:rsidRPr="00082A2B" w:rsidRDefault="00082A2B" w:rsidP="00082A2B">
            <w:pPr>
              <w:pStyle w:val="Paragraphedeliste"/>
              <w:rPr>
                <w:rFonts w:ascii="Times" w:hAnsi="Times" w:cs="Arial"/>
              </w:rPr>
            </w:pPr>
          </w:p>
          <w:p w:rsidR="00082A2B" w:rsidRPr="00893D75" w:rsidRDefault="00082A2B" w:rsidP="00893D7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L’</w:t>
            </w:r>
            <w:r w:rsidR="00834251">
              <w:rPr>
                <w:rFonts w:ascii="Times" w:hAnsi="Times" w:cs="Arial"/>
              </w:rPr>
              <w:t>utili</w:t>
            </w:r>
            <w:r>
              <w:rPr>
                <w:rFonts w:ascii="Times" w:hAnsi="Times" w:cs="Arial"/>
              </w:rPr>
              <w:t>sation des ressources :</w:t>
            </w:r>
            <w:r w:rsidR="00834251">
              <w:rPr>
                <w:rFonts w:ascii="Times" w:hAnsi="Times" w:cs="Arial"/>
              </w:rPr>
              <w:t xml:space="preserve"> </w:t>
            </w:r>
            <w:r>
              <w:rPr>
                <w:rFonts w:ascii="Times" w:hAnsi="Times" w:cs="Arial"/>
              </w:rPr>
              <w:t>« la mallette des parents » (</w:t>
            </w:r>
            <w:proofErr w:type="spellStart"/>
            <w:r w:rsidRPr="00834251">
              <w:rPr>
                <w:rFonts w:ascii="Times" w:hAnsi="Times" w:cs="Arial"/>
                <w:i/>
              </w:rPr>
              <w:t>malettedes</w:t>
            </w:r>
            <w:proofErr w:type="spellEnd"/>
            <w:r w:rsidRPr="00834251">
              <w:rPr>
                <w:rFonts w:ascii="Times" w:hAnsi="Times" w:cs="Arial"/>
                <w:i/>
              </w:rPr>
              <w:t xml:space="preserve"> parents.education.gouv.fr</w:t>
            </w:r>
            <w:r>
              <w:rPr>
                <w:rFonts w:ascii="Times" w:hAnsi="Times" w:cs="Arial"/>
              </w:rPr>
              <w:t>), site « </w:t>
            </w:r>
            <w:r w:rsidRPr="00834251">
              <w:rPr>
                <w:rFonts w:ascii="Times" w:hAnsi="Times" w:cs="Arial"/>
                <w:i/>
              </w:rPr>
              <w:t>mon année au CP</w:t>
            </w:r>
            <w:r>
              <w:rPr>
                <w:rFonts w:ascii="Times" w:hAnsi="Times" w:cs="Arial"/>
              </w:rPr>
              <w:t> » (vidéos, supports pour débats, etc…)</w:t>
            </w:r>
          </w:p>
          <w:p w:rsidR="00E22D91" w:rsidRDefault="00E22D91" w:rsidP="006B5B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</w:tcPr>
          <w:p w:rsidR="00E22D91" w:rsidRDefault="00E22D91"/>
        </w:tc>
      </w:tr>
      <w:tr w:rsidR="00A70E2D" w:rsidTr="009C6921">
        <w:tc>
          <w:tcPr>
            <w:tcW w:w="2376" w:type="dxa"/>
          </w:tcPr>
          <w:p w:rsidR="00A70E2D" w:rsidRDefault="00A70E2D" w:rsidP="00893D75">
            <w:pPr>
              <w:jc w:val="center"/>
              <w:rPr>
                <w:b/>
                <w:sz w:val="28"/>
                <w:szCs w:val="28"/>
              </w:rPr>
            </w:pPr>
          </w:p>
          <w:p w:rsidR="00A70E2D" w:rsidRPr="00893D75" w:rsidRDefault="00A70E2D" w:rsidP="00893D75">
            <w:pPr>
              <w:jc w:val="center"/>
              <w:rPr>
                <w:b/>
                <w:sz w:val="28"/>
                <w:szCs w:val="28"/>
              </w:rPr>
            </w:pPr>
            <w:r w:rsidRPr="00893D75">
              <w:rPr>
                <w:b/>
                <w:sz w:val="28"/>
                <w:szCs w:val="28"/>
              </w:rPr>
              <w:t>Enseignants</w:t>
            </w:r>
          </w:p>
          <w:p w:rsidR="00A70E2D" w:rsidRDefault="00A70E2D"/>
        </w:tc>
        <w:tc>
          <w:tcPr>
            <w:tcW w:w="8364" w:type="dxa"/>
            <w:gridSpan w:val="2"/>
            <w:vMerge w:val="restart"/>
          </w:tcPr>
          <w:p w:rsidR="00A70E2D" w:rsidRPr="006B5B25" w:rsidRDefault="00A70E2D" w:rsidP="006B5B2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Pr="00893D75" w:rsidRDefault="00A70E2D" w:rsidP="00893D75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La t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ransmission de la liste des œuvres étudiées (musicales, plastiques, littéraires,…), des jeux collectifs, rondes …</w:t>
            </w:r>
            <w:proofErr w:type="spellStart"/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etc</w:t>
            </w:r>
            <w:proofErr w:type="spellEnd"/>
          </w:p>
          <w:p w:rsidR="00A70E2D" w:rsidRPr="006B5B25" w:rsidRDefault="00A70E2D" w:rsidP="006B5B2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Default="00A70E2D" w:rsidP="00893D75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La c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onnaissance mutuelle des albums, poèmes, chants étudiés</w:t>
            </w:r>
          </w:p>
          <w:p w:rsidR="00A70E2D" w:rsidRPr="00893D75" w:rsidRDefault="00A70E2D" w:rsidP="00893D7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Default="00A70E2D" w:rsidP="00893D75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L’h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armonisation des calendriers de réunion maternelle / élémentaire pour faciliter les rencontres</w:t>
            </w:r>
          </w:p>
          <w:p w:rsidR="00A70E2D" w:rsidRPr="00893D75" w:rsidRDefault="00A70E2D" w:rsidP="00893D75">
            <w:pPr>
              <w:pStyle w:val="Paragraphedeliste"/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Pr="00893D75" w:rsidRDefault="00A70E2D" w:rsidP="00893D75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La p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articipation des enseignants de GS au conseil de cycle 2</w:t>
            </w:r>
          </w:p>
          <w:p w:rsidR="00A70E2D" w:rsidRPr="006B5B25" w:rsidRDefault="00A70E2D" w:rsidP="006B5B2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Pr="00893D75" w:rsidRDefault="00A70E2D" w:rsidP="00893D7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L’u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tilisation du temps imparti aux conseils de maîtres et de cycles pour réfléchir sur la pratique pédagogique, sur les démarches et sur les outils</w:t>
            </w:r>
          </w:p>
          <w:p w:rsidR="00A70E2D" w:rsidRPr="006B5B25" w:rsidRDefault="00A70E2D" w:rsidP="006B5B2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Pr="00893D75" w:rsidRDefault="00A70E2D" w:rsidP="00893D7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Les é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changes de</w:t>
            </w: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 xml:space="preserve"> service ponctuels ou réguliers (échange de classe)</w:t>
            </w:r>
          </w:p>
          <w:p w:rsidR="00A70E2D" w:rsidRPr="006B5B25" w:rsidRDefault="00A70E2D" w:rsidP="006B5B2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Pr="00893D75" w:rsidRDefault="00A70E2D" w:rsidP="00893D7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La c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onception des programmations de cycle, des outils communs, des projets…</w:t>
            </w:r>
          </w:p>
          <w:p w:rsidR="00A70E2D" w:rsidRPr="006B5B25" w:rsidRDefault="00A70E2D" w:rsidP="006B5B2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Pr="00893D75" w:rsidRDefault="00A70E2D" w:rsidP="00893D7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La t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ra</w:t>
            </w: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nsmission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 xml:space="preserve"> du livret de compétences </w:t>
            </w:r>
          </w:p>
          <w:p w:rsidR="00A70E2D" w:rsidRPr="006B5B25" w:rsidRDefault="00A70E2D" w:rsidP="006B5B25">
            <w:p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A70E2D" w:rsidRDefault="00A70E2D" w:rsidP="00893D7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L’a</w:t>
            </w:r>
            <w:r w:rsidRPr="00893D75"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 xml:space="preserve">nalyse conjointe des résultats d’évaluations GS et CP : prise en </w:t>
            </w: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charge des élèves en difficulté</w:t>
            </w:r>
          </w:p>
          <w:p w:rsidR="00082A2B" w:rsidRPr="00082A2B" w:rsidRDefault="00082A2B" w:rsidP="00082A2B">
            <w:pPr>
              <w:pStyle w:val="Paragraphedeliste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</w:p>
          <w:p w:rsidR="00082A2B" w:rsidRDefault="00082A2B" w:rsidP="00893D7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" w:eastAsia="Times New Roman" w:hAnsi="Times" w:cs="Arial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Arial"/>
                <w:sz w:val="24"/>
                <w:szCs w:val="24"/>
                <w:lang w:eastAsia="fr-FR"/>
              </w:rPr>
              <w:t>Connaissance du guide orange</w:t>
            </w:r>
          </w:p>
          <w:p w:rsidR="00A70E2D" w:rsidRDefault="00A70E2D" w:rsidP="001E6333">
            <w:pPr>
              <w:rPr>
                <w:u w:val="single"/>
              </w:rPr>
            </w:pPr>
          </w:p>
          <w:p w:rsidR="00A70E2D" w:rsidRPr="00A70E2D" w:rsidRDefault="00A70E2D" w:rsidP="00A70E2D">
            <w:pPr>
              <w:pStyle w:val="Paragraphedeliste"/>
              <w:numPr>
                <w:ilvl w:val="0"/>
                <w:numId w:val="6"/>
              </w:numPr>
              <w:rPr>
                <w:rFonts w:ascii="Times" w:hAnsi="Times"/>
                <w:u w:val="single"/>
              </w:rPr>
            </w:pPr>
            <w:r w:rsidRPr="00A70E2D">
              <w:rPr>
                <w:rFonts w:ascii="Times" w:hAnsi="Times"/>
                <w:u w:val="single"/>
              </w:rPr>
              <w:t>Les outils/ supports qui peuvent suivre les élèves d’un niveau à l’autre :</w:t>
            </w:r>
          </w:p>
          <w:p w:rsidR="00A70E2D" w:rsidRDefault="00A70E2D" w:rsidP="001E6333">
            <w:pPr>
              <w:jc w:val="both"/>
              <w:rPr>
                <w:rFonts w:ascii="Times" w:hAnsi="Times"/>
              </w:rPr>
            </w:pPr>
            <w:r w:rsidRPr="00D431E9">
              <w:rPr>
                <w:rFonts w:ascii="Times" w:hAnsi="Times"/>
              </w:rPr>
              <w:t xml:space="preserve">Le cahier de vie ou classeur personnel, le cahier de comptines et chants, le cahier d’écriture, le cahier de vie de la classe, le « dictionnaire » de la classe, les affichages (consignes, couleurs, mots, syllabes, règles de vie…), les albums lus, le répertoire graphique, le ou les formats de calendrier, la bande numérique, quelques </w:t>
            </w:r>
            <w:r w:rsidR="00834251" w:rsidRPr="00D431E9">
              <w:rPr>
                <w:rFonts w:ascii="Times" w:hAnsi="Times"/>
              </w:rPr>
              <w:t>jeux,</w:t>
            </w:r>
            <w:r w:rsidRPr="00D431E9">
              <w:rPr>
                <w:rFonts w:ascii="Times" w:hAnsi="Times"/>
              </w:rPr>
              <w:t xml:space="preserve"> …</w:t>
            </w:r>
            <w:proofErr w:type="spellStart"/>
            <w:r w:rsidRPr="00D431E9">
              <w:rPr>
                <w:rFonts w:ascii="Times" w:hAnsi="Times"/>
              </w:rPr>
              <w:t>etc</w:t>
            </w:r>
            <w:proofErr w:type="spellEnd"/>
          </w:p>
          <w:p w:rsidR="00A70E2D" w:rsidRDefault="00A70E2D" w:rsidP="001E63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70E2D" w:rsidRDefault="005870BF">
            <w:pPr>
              <w:rPr>
                <w:noProof/>
                <w:color w:val="E36C0A"/>
                <w:sz w:val="20"/>
                <w:szCs w:val="20"/>
              </w:rPr>
            </w:pPr>
            <w:r>
              <w:rPr>
                <w:noProof/>
                <w:color w:val="E36C0A"/>
                <w:sz w:val="20"/>
                <w:szCs w:val="20"/>
              </w:rPr>
              <w:lastRenderedPageBreak/>
              <w:t xml:space="preserve"> </w:t>
            </w:r>
          </w:p>
          <w:p w:rsidR="00A70E2D" w:rsidRPr="006B5B25" w:rsidRDefault="00A70E2D" w:rsidP="006B5B25">
            <w:pPr>
              <w:jc w:val="both"/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</w:pPr>
            <w:r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drawing>
                <wp:inline distT="0" distB="0" distL="0" distR="0" wp14:anchorId="229AEF63" wp14:editId="2CDE7C10">
                  <wp:extent cx="514350" cy="504825"/>
                  <wp:effectExtent l="0" t="0" r="0" b="9525"/>
                  <wp:docPr id="4" name="Image 4" descr="Description : Résultat de recherche d'images pour &quot;icône vigil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Résultat de recherche d'images pour &quot;icône vigil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B25"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t xml:space="preserve">La cursive : S’assurer que les </w:t>
            </w:r>
            <w:r w:rsidRPr="006B5B25"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lastRenderedPageBreak/>
              <w:t xml:space="preserve">enseignant(e)s ont les mêmes exigences sur la posture de l’élève, sur </w:t>
            </w:r>
            <w:r w:rsidR="005870BF"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t>la tenue du crayon, sur les adap</w:t>
            </w:r>
            <w:r w:rsidRPr="006B5B25"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t>tati</w:t>
            </w:r>
            <w:r w:rsidR="005870BF">
              <w:rPr>
                <w:rFonts w:ascii="Times" w:eastAsia="Times New Roman" w:hAnsi="Times" w:cs="Times New Roman"/>
                <w:noProof/>
                <w:color w:val="E36C0A"/>
                <w:sz w:val="20"/>
                <w:szCs w:val="20"/>
                <w:lang w:eastAsia="fr-FR"/>
              </w:rPr>
              <w:t>ons possibles pour les gauchers</w:t>
            </w:r>
          </w:p>
          <w:p w:rsidR="00A70E2D" w:rsidRDefault="00A70E2D"/>
          <w:p w:rsidR="00A70E2D" w:rsidRDefault="00A70E2D"/>
          <w:p w:rsidR="00A70E2D" w:rsidRDefault="00A70E2D"/>
        </w:tc>
      </w:tr>
      <w:tr w:rsidR="00A70E2D" w:rsidTr="009C6921">
        <w:tc>
          <w:tcPr>
            <w:tcW w:w="2376" w:type="dxa"/>
          </w:tcPr>
          <w:p w:rsidR="00A70E2D" w:rsidRDefault="00A70E2D" w:rsidP="00893D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vMerge/>
          </w:tcPr>
          <w:p w:rsidR="00A70E2D" w:rsidRPr="00646BAB" w:rsidRDefault="00A70E2D" w:rsidP="001E6333">
            <w:pPr>
              <w:jc w:val="both"/>
              <w:rPr>
                <w:rFonts w:ascii="Times" w:hAnsi="Times" w:cs="Arial"/>
              </w:rPr>
            </w:pPr>
          </w:p>
        </w:tc>
        <w:tc>
          <w:tcPr>
            <w:tcW w:w="4394" w:type="dxa"/>
          </w:tcPr>
          <w:p w:rsidR="00A70E2D" w:rsidRDefault="00A70E2D">
            <w:pPr>
              <w:rPr>
                <w:noProof/>
                <w:sz w:val="20"/>
                <w:szCs w:val="20"/>
                <w:lang w:eastAsia="fr-FR"/>
              </w:rPr>
            </w:pPr>
          </w:p>
        </w:tc>
      </w:tr>
    </w:tbl>
    <w:p w:rsidR="00F021BD" w:rsidRDefault="00F021BD"/>
    <w:sectPr w:rsidR="00F021BD" w:rsidSect="00893D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CB"/>
    <w:multiLevelType w:val="hybridMultilevel"/>
    <w:tmpl w:val="E7845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5DD8"/>
    <w:multiLevelType w:val="hybridMultilevel"/>
    <w:tmpl w:val="A5D20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4FCC"/>
    <w:multiLevelType w:val="hybridMultilevel"/>
    <w:tmpl w:val="603E89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F31D7"/>
    <w:multiLevelType w:val="hybridMultilevel"/>
    <w:tmpl w:val="55028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B2AE6"/>
    <w:multiLevelType w:val="hybridMultilevel"/>
    <w:tmpl w:val="51FEF8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43C9"/>
    <w:multiLevelType w:val="hybridMultilevel"/>
    <w:tmpl w:val="6ADCD5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E55DB"/>
    <w:multiLevelType w:val="hybridMultilevel"/>
    <w:tmpl w:val="215AF1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A7C13"/>
    <w:multiLevelType w:val="hybridMultilevel"/>
    <w:tmpl w:val="A3FC80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31E09"/>
    <w:multiLevelType w:val="hybridMultilevel"/>
    <w:tmpl w:val="851293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F02CA"/>
    <w:multiLevelType w:val="hybridMultilevel"/>
    <w:tmpl w:val="66DEA9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001E8"/>
    <w:multiLevelType w:val="hybridMultilevel"/>
    <w:tmpl w:val="34BC74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BD"/>
    <w:rsid w:val="00082A2B"/>
    <w:rsid w:val="00223FB6"/>
    <w:rsid w:val="0024092A"/>
    <w:rsid w:val="00290143"/>
    <w:rsid w:val="002F7E79"/>
    <w:rsid w:val="00315F6C"/>
    <w:rsid w:val="00357919"/>
    <w:rsid w:val="00444A41"/>
    <w:rsid w:val="00567323"/>
    <w:rsid w:val="005870BF"/>
    <w:rsid w:val="006B5B25"/>
    <w:rsid w:val="006F1B6A"/>
    <w:rsid w:val="0079659B"/>
    <w:rsid w:val="00834251"/>
    <w:rsid w:val="00893D75"/>
    <w:rsid w:val="009C6921"/>
    <w:rsid w:val="00A70E2D"/>
    <w:rsid w:val="00AF7A43"/>
    <w:rsid w:val="00C94EE5"/>
    <w:rsid w:val="00D00805"/>
    <w:rsid w:val="00D431E9"/>
    <w:rsid w:val="00E22D91"/>
    <w:rsid w:val="00F021BD"/>
    <w:rsid w:val="00F52D73"/>
    <w:rsid w:val="00F81E5E"/>
    <w:rsid w:val="00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E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E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CPC-EPS</dc:creator>
  <cp:lastModifiedBy>CPC-EPS</cp:lastModifiedBy>
  <cp:revision>16</cp:revision>
  <cp:lastPrinted>2019-06-06T09:50:00Z</cp:lastPrinted>
  <dcterms:created xsi:type="dcterms:W3CDTF">2019-05-09T08:50:00Z</dcterms:created>
  <dcterms:modified xsi:type="dcterms:W3CDTF">2019-06-06T12:49:00Z</dcterms:modified>
</cp:coreProperties>
</file>