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65" w:rsidRDefault="00FC6965" w:rsidP="00026C07">
      <w:pPr>
        <w:rPr>
          <w:rFonts w:ascii="Tahoma" w:hAnsi="Tahoma" w:cs="Tahoma"/>
          <w:b/>
          <w:bCs/>
          <w:sz w:val="32"/>
          <w:szCs w:val="32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margin-left:122.8pt;margin-top:32.7pt;width:118.65pt;height:59pt;z-index:251659776;visibility:visible">
            <v:imagedata r:id="rId5" o:title=""/>
          </v:shape>
        </w:pict>
      </w:r>
      <w:r>
        <w:rPr>
          <w:noProof/>
          <w:lang w:eastAsia="fr-FR"/>
        </w:rPr>
        <w:pict>
          <v:shape id="Image 6" o:spid="_x0000_s1027" type="#_x0000_t75" style="position:absolute;margin-left:-8.2pt;margin-top:35.9pt;width:124.5pt;height:57.4pt;z-index:251655680;visibility:visible">
            <v:imagedata r:id="rId6" o:title=""/>
          </v:shape>
        </w:pict>
      </w:r>
      <w:r>
        <w:rPr>
          <w:noProof/>
          <w:lang w:eastAsia="fr-FR"/>
        </w:rPr>
        <w:pict>
          <v:shape id="Image 4" o:spid="_x0000_s1028" type="#_x0000_t75" alt="Description : logo fo" style="position:absolute;margin-left:259.3pt;margin-top:32.1pt;width:63.75pt;height:62pt;z-index:251657728;visibility:visible">
            <v:imagedata r:id="rId7" o:title=""/>
          </v:shape>
        </w:pict>
      </w:r>
      <w:r>
        <w:rPr>
          <w:noProof/>
          <w:lang w:eastAsia="fr-FR"/>
        </w:rPr>
        <w:pict>
          <v:shape id="Image 2" o:spid="_x0000_s1029" type="#_x0000_t75" style="position:absolute;margin-left:341.4pt;margin-top:30.75pt;width:55.7pt;height:66.2pt;z-index:251658752;visibility:visible;mso-wrap-distance-left:9.05pt;mso-wrap-distance-right:9.05pt" filled="t">
            <v:imagedata r:id="rId8" o:title=""/>
          </v:shape>
        </w:pic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</w:p>
    <w:p w:rsidR="00FC6965" w:rsidRDefault="00FC6965" w:rsidP="00026C07">
      <w:pPr>
        <w:rPr>
          <w:rFonts w:ascii="Tahoma" w:hAnsi="Tahoma" w:cs="Tahoma"/>
          <w:b/>
          <w:bCs/>
          <w:sz w:val="32"/>
          <w:szCs w:val="32"/>
        </w:rPr>
      </w:pPr>
      <w:r>
        <w:rPr>
          <w:noProof/>
          <w:lang w:eastAsia="fr-FR"/>
        </w:rPr>
        <w:pict>
          <v:shape id="Image 5" o:spid="_x0000_s1030" type="#_x0000_t75" style="position:absolute;margin-left:418.7pt;margin-top:5.55pt;width:81.75pt;height:52.85pt;z-index:251656704;visibility:visible">
            <v:imagedata r:id="rId9" o:title=""/>
          </v:shape>
        </w:pict>
      </w:r>
    </w:p>
    <w:p w:rsidR="00FC6965" w:rsidRDefault="00FC6965" w:rsidP="00026C07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</w:r>
    </w:p>
    <w:p w:rsidR="00FC6965" w:rsidRPr="00781B9C" w:rsidRDefault="00FC6965" w:rsidP="00026C07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FC6965" w:rsidRPr="00044348" w:rsidRDefault="00FC6965" w:rsidP="00026C07">
      <w:pPr>
        <w:jc w:val="center"/>
        <w:rPr>
          <w:rFonts w:ascii="Tahoma" w:hAnsi="Tahoma" w:cs="Tahoma"/>
          <w:sz w:val="24"/>
          <w:szCs w:val="24"/>
          <w:u w:val="single"/>
        </w:rPr>
      </w:pPr>
      <w:r w:rsidRPr="00044348">
        <w:rPr>
          <w:rFonts w:ascii="Tahoma" w:hAnsi="Tahoma" w:cs="Tahoma"/>
          <w:sz w:val="24"/>
          <w:szCs w:val="24"/>
          <w:u w:val="single"/>
        </w:rPr>
        <w:t>Adresse aux sections départementales</w:t>
      </w:r>
    </w:p>
    <w:p w:rsidR="00FC6965" w:rsidRDefault="00FC6965" w:rsidP="00026C07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FC6965" w:rsidRDefault="00FC6965" w:rsidP="00026C07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81B9C">
        <w:rPr>
          <w:rFonts w:ascii="Tahoma" w:hAnsi="Tahoma" w:cs="Tahoma"/>
          <w:b/>
          <w:bCs/>
          <w:sz w:val="24"/>
          <w:szCs w:val="24"/>
        </w:rPr>
        <w:t>Mouvement intra départemental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81B9C">
        <w:rPr>
          <w:rFonts w:ascii="Tahoma" w:hAnsi="Tahoma" w:cs="Tahoma"/>
          <w:b/>
          <w:bCs/>
          <w:sz w:val="24"/>
          <w:szCs w:val="24"/>
        </w:rPr>
        <w:t>des enseignants du premier degré</w:t>
      </w:r>
      <w:r>
        <w:rPr>
          <w:rFonts w:ascii="Tahoma" w:hAnsi="Tahoma" w:cs="Tahoma"/>
          <w:b/>
          <w:bCs/>
          <w:sz w:val="24"/>
          <w:szCs w:val="24"/>
        </w:rPr>
        <w:t>, l’intersyndicale reçue en audience.</w:t>
      </w:r>
    </w:p>
    <w:p w:rsidR="00FC6965" w:rsidRPr="00781B9C" w:rsidRDefault="00FC6965" w:rsidP="00026C07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Journée d’actions le 13 mars</w:t>
      </w:r>
    </w:p>
    <w:p w:rsidR="00FC6965" w:rsidRPr="00781B9C" w:rsidRDefault="00FC6965" w:rsidP="00026C07">
      <w:pPr>
        <w:jc w:val="both"/>
        <w:rPr>
          <w:rFonts w:ascii="Tahoma" w:hAnsi="Tahoma" w:cs="Tahoma"/>
          <w:sz w:val="24"/>
          <w:szCs w:val="24"/>
        </w:rPr>
      </w:pPr>
    </w:p>
    <w:p w:rsidR="00FC6965" w:rsidRPr="00044348" w:rsidRDefault="00FC6965" w:rsidP="00781B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44348">
        <w:rPr>
          <w:rFonts w:ascii="Tahoma" w:hAnsi="Tahoma" w:cs="Tahoma"/>
          <w:sz w:val="24"/>
          <w:szCs w:val="24"/>
        </w:rPr>
        <w:t xml:space="preserve">Les organisations syndicales nationales SNUipp-FSU, SNUDI-FO, UNSEN-CGT Educ’Action, </w:t>
      </w:r>
      <w:r w:rsidRPr="00044348">
        <w:rPr>
          <w:rFonts w:ascii="Tahoma" w:hAnsi="Tahoma" w:cs="Tahoma"/>
          <w:sz w:val="24"/>
          <w:szCs w:val="24"/>
          <w:lang w:eastAsia="fr-FR"/>
        </w:rPr>
        <w:t xml:space="preserve">SE-UNSA, SUD-Education ont été reçue en audience </w:t>
      </w:r>
      <w:r w:rsidRPr="00044348">
        <w:rPr>
          <w:rFonts w:ascii="Tahoma" w:hAnsi="Tahoma" w:cs="Tahoma"/>
          <w:sz w:val="24"/>
          <w:szCs w:val="24"/>
        </w:rPr>
        <w:t xml:space="preserve">au ministère de l’Éducation nationale lundi 18 février pour obtenir la suspension de la mise en œuvre des nouvelles modalités d’affectation des personnels du premier degré suite à la lettre commune envoyée au ministre. </w:t>
      </w:r>
    </w:p>
    <w:p w:rsidR="00FC6965" w:rsidRPr="00044348" w:rsidRDefault="00FC6965" w:rsidP="00026C0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44348">
        <w:rPr>
          <w:rFonts w:ascii="Tahoma" w:hAnsi="Tahoma" w:cs="Tahoma"/>
          <w:sz w:val="24"/>
          <w:szCs w:val="24"/>
        </w:rPr>
        <w:t xml:space="preserve">N’entendant pas les argumentations des organisations syndicales pour surseoir à sa mise en œuvre, le cabinet du ministre et la DGRH restent dans la stricte application de la note de service de novembre 2018 tout en concédant de </w:t>
      </w:r>
      <w:r w:rsidRPr="003E093A">
        <w:rPr>
          <w:rFonts w:ascii="Tahoma" w:hAnsi="Tahoma" w:cs="Tahoma"/>
          <w:color w:val="FF0000"/>
          <w:sz w:val="24"/>
          <w:szCs w:val="24"/>
        </w:rPr>
        <w:t>« </w:t>
      </w:r>
      <w:r w:rsidRPr="00044348">
        <w:rPr>
          <w:rFonts w:ascii="Tahoma" w:hAnsi="Tahoma" w:cs="Tahoma"/>
          <w:sz w:val="24"/>
          <w:szCs w:val="24"/>
        </w:rPr>
        <w:t>la souplesse</w:t>
      </w:r>
      <w:r>
        <w:rPr>
          <w:rFonts w:ascii="Tahoma" w:hAnsi="Tahoma" w:cs="Tahoma"/>
          <w:sz w:val="24"/>
          <w:szCs w:val="24"/>
        </w:rPr>
        <w:t> </w:t>
      </w:r>
      <w:r w:rsidRPr="00265882">
        <w:rPr>
          <w:rFonts w:ascii="Tahoma" w:hAnsi="Tahoma" w:cs="Tahoma"/>
          <w:color w:val="FF0000"/>
          <w:sz w:val="24"/>
          <w:szCs w:val="24"/>
        </w:rPr>
        <w:t>»</w:t>
      </w:r>
      <w:r w:rsidRPr="00044348">
        <w:rPr>
          <w:rFonts w:ascii="Tahoma" w:hAnsi="Tahoma" w:cs="Tahoma"/>
          <w:sz w:val="24"/>
          <w:szCs w:val="24"/>
        </w:rPr>
        <w:t xml:space="preserve"> dans sa mise en œuvre </w:t>
      </w:r>
      <w:r>
        <w:rPr>
          <w:rFonts w:ascii="Tahoma" w:hAnsi="Tahoma" w:cs="Tahoma"/>
          <w:sz w:val="24"/>
          <w:szCs w:val="24"/>
        </w:rPr>
        <w:t>localement  </w:t>
      </w:r>
      <w:r w:rsidRPr="00044348">
        <w:rPr>
          <w:rFonts w:ascii="Tahoma" w:hAnsi="Tahoma" w:cs="Tahoma"/>
          <w:sz w:val="24"/>
          <w:szCs w:val="24"/>
        </w:rPr>
        <w:t>contrairement à des premières remontées de départements.</w:t>
      </w:r>
    </w:p>
    <w:p w:rsidR="00FC6965" w:rsidRDefault="00FC6965" w:rsidP="006D566B">
      <w:pPr>
        <w:jc w:val="both"/>
        <w:rPr>
          <w:rFonts w:ascii="Tahoma" w:hAnsi="Tahoma" w:cs="Tahoma"/>
          <w:sz w:val="24"/>
          <w:szCs w:val="24"/>
        </w:rPr>
      </w:pPr>
      <w:r w:rsidRPr="00044348">
        <w:rPr>
          <w:rFonts w:ascii="Tahoma" w:hAnsi="Tahoma" w:cs="Tahoma"/>
          <w:sz w:val="24"/>
          <w:szCs w:val="24"/>
        </w:rPr>
        <w:t>Face à ce refus du ministère de répondre favorablement aux revendications de l’intersyndicale*, elles confirment l’invitation à leurs sections départementales à se réunir et à construire</w:t>
      </w:r>
      <w:r w:rsidRPr="003E093A">
        <w:t xml:space="preserve"> </w:t>
      </w:r>
      <w:r w:rsidRPr="003E093A">
        <w:rPr>
          <w:color w:val="FF0000"/>
        </w:rPr>
        <w:t>dès maintenant</w:t>
      </w:r>
      <w:r w:rsidRPr="00044348">
        <w:rPr>
          <w:rFonts w:ascii="Tahoma" w:hAnsi="Tahoma" w:cs="Tahoma"/>
          <w:sz w:val="24"/>
          <w:szCs w:val="24"/>
        </w:rPr>
        <w:t>, le 13 mars, une journée d’action avec audiences communes auprès des Dasen, rassemblements…</w:t>
      </w:r>
    </w:p>
    <w:p w:rsidR="00FC6965" w:rsidRDefault="00FC6965" w:rsidP="0075662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C6965" w:rsidRDefault="00FC6965" w:rsidP="0075662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 Pour rappel, les revendications de l’intersyndicale sont :</w:t>
      </w:r>
    </w:p>
    <w:p w:rsidR="00FC6965" w:rsidRPr="00756621" w:rsidRDefault="00FC6965" w:rsidP="0075662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56621">
        <w:rPr>
          <w:rFonts w:ascii="Tahoma" w:hAnsi="Tahoma" w:cs="Tahoma"/>
          <w:sz w:val="24"/>
          <w:szCs w:val="24"/>
        </w:rPr>
        <w:t xml:space="preserve">Le maintien de l’AGS comme élément essentiel du barème pour tous les postes, </w:t>
      </w:r>
    </w:p>
    <w:p w:rsidR="00FC6965" w:rsidRPr="00756621" w:rsidRDefault="00FC6965" w:rsidP="0075662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56621">
        <w:rPr>
          <w:rFonts w:ascii="Tahoma" w:hAnsi="Tahoma" w:cs="Tahoma"/>
          <w:sz w:val="24"/>
          <w:szCs w:val="24"/>
        </w:rPr>
        <w:t xml:space="preserve">la suppression des postes proﬁlés au proﬁt de postes à exigences particulières, </w:t>
      </w:r>
    </w:p>
    <w:p w:rsidR="00FC6965" w:rsidRPr="00756621" w:rsidRDefault="00FC6965" w:rsidP="0075662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56621">
        <w:rPr>
          <w:rFonts w:ascii="Tahoma" w:hAnsi="Tahoma" w:cs="Tahoma"/>
          <w:sz w:val="24"/>
          <w:szCs w:val="24"/>
        </w:rPr>
        <w:t xml:space="preserve">le maintien de la seconde phase du mouvement dans les départements où elle existait et leur rétablissement dans les autres, </w:t>
      </w:r>
    </w:p>
    <w:p w:rsidR="00FC6965" w:rsidRPr="00756621" w:rsidRDefault="00FC6965" w:rsidP="0075662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56621">
        <w:rPr>
          <w:rFonts w:ascii="Tahoma" w:hAnsi="Tahoma" w:cs="Tahoma"/>
          <w:sz w:val="24"/>
          <w:szCs w:val="24"/>
        </w:rPr>
        <w:t xml:space="preserve">le maintien de l’aﬀectation sur des postes précis et non sur des zones, Le respect du caractère non obligatoire des vœux géographiques, </w:t>
      </w:r>
    </w:p>
    <w:p w:rsidR="00FC6965" w:rsidRPr="00756621" w:rsidRDefault="00FC6965" w:rsidP="0075662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56621">
        <w:rPr>
          <w:rFonts w:ascii="Tahoma" w:hAnsi="Tahoma" w:cs="Tahoma"/>
          <w:sz w:val="24"/>
          <w:szCs w:val="24"/>
        </w:rPr>
        <w:t xml:space="preserve">l’aﬀectation à titre provisoire des enseignants actuellement sans poste à titre déﬁnitif et qui n’obtiendraient aucun poste précisément demandé au mouvement, </w:t>
      </w:r>
    </w:p>
    <w:p w:rsidR="00FC6965" w:rsidRPr="00756621" w:rsidRDefault="00FC6965" w:rsidP="0075662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56621">
        <w:rPr>
          <w:rFonts w:ascii="Tahoma" w:hAnsi="Tahoma" w:cs="Tahoma"/>
          <w:sz w:val="24"/>
          <w:szCs w:val="24"/>
        </w:rPr>
        <w:t>l’examen des notes de service départementales du mouvement en CAPD,</w:t>
      </w:r>
    </w:p>
    <w:p w:rsidR="00FC6965" w:rsidRPr="00756621" w:rsidRDefault="00FC6965" w:rsidP="0075662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56621">
        <w:rPr>
          <w:rFonts w:ascii="Tahoma" w:hAnsi="Tahoma" w:cs="Tahoma"/>
          <w:sz w:val="24"/>
          <w:szCs w:val="24"/>
        </w:rPr>
        <w:t>l’augmentation du nombre de vœux.</w:t>
      </w:r>
    </w:p>
    <w:p w:rsidR="00FC6965" w:rsidRDefault="00FC6965" w:rsidP="00026C07">
      <w:pPr>
        <w:rPr>
          <w:rFonts w:ascii="Tahoma" w:hAnsi="Tahoma" w:cs="Tahoma"/>
          <w:b/>
          <w:bCs/>
          <w:sz w:val="32"/>
          <w:szCs w:val="32"/>
        </w:rPr>
      </w:pPr>
    </w:p>
    <w:sectPr w:rsidR="00FC6965" w:rsidSect="00026C07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673"/>
    <w:multiLevelType w:val="multilevel"/>
    <w:tmpl w:val="C180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6D94760"/>
    <w:multiLevelType w:val="multilevel"/>
    <w:tmpl w:val="C394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2B3598F"/>
    <w:multiLevelType w:val="multilevel"/>
    <w:tmpl w:val="F878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4DB59E3"/>
    <w:multiLevelType w:val="hybridMultilevel"/>
    <w:tmpl w:val="967A7010"/>
    <w:lvl w:ilvl="0" w:tplc="200608EA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AB824F44">
      <w:numFmt w:val="bullet"/>
      <w:lvlText w:val="•"/>
      <w:lvlJc w:val="left"/>
      <w:pPr>
        <w:ind w:left="1780" w:hanging="700"/>
      </w:pPr>
      <w:rPr>
        <w:rFonts w:ascii="Tahoma" w:eastAsia="Times New Roman" w:hAnsi="Tahoma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3A76486"/>
    <w:multiLevelType w:val="multilevel"/>
    <w:tmpl w:val="54DA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C4352DD"/>
    <w:multiLevelType w:val="hybridMultilevel"/>
    <w:tmpl w:val="406E3792"/>
    <w:lvl w:ilvl="0" w:tplc="200608EA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6E65243"/>
    <w:multiLevelType w:val="multilevel"/>
    <w:tmpl w:val="1ED4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4135F45"/>
    <w:multiLevelType w:val="multilevel"/>
    <w:tmpl w:val="5348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98C4E86"/>
    <w:multiLevelType w:val="multilevel"/>
    <w:tmpl w:val="43AC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1E5"/>
    <w:rsid w:val="00016C5F"/>
    <w:rsid w:val="000201E5"/>
    <w:rsid w:val="00026C07"/>
    <w:rsid w:val="00044348"/>
    <w:rsid w:val="000B0ACE"/>
    <w:rsid w:val="000D6266"/>
    <w:rsid w:val="00101F42"/>
    <w:rsid w:val="001A0280"/>
    <w:rsid w:val="001C4E4A"/>
    <w:rsid w:val="001E531F"/>
    <w:rsid w:val="00265882"/>
    <w:rsid w:val="003007D9"/>
    <w:rsid w:val="003103E6"/>
    <w:rsid w:val="003E093A"/>
    <w:rsid w:val="0050196E"/>
    <w:rsid w:val="005A308B"/>
    <w:rsid w:val="005D46FE"/>
    <w:rsid w:val="006661DF"/>
    <w:rsid w:val="006D566B"/>
    <w:rsid w:val="00756621"/>
    <w:rsid w:val="00781B9C"/>
    <w:rsid w:val="008A438A"/>
    <w:rsid w:val="008D52B4"/>
    <w:rsid w:val="00974162"/>
    <w:rsid w:val="00984092"/>
    <w:rsid w:val="00AD23C9"/>
    <w:rsid w:val="00C5629E"/>
    <w:rsid w:val="00CB0A2A"/>
    <w:rsid w:val="00DD340C"/>
    <w:rsid w:val="00EB56CB"/>
    <w:rsid w:val="00EC2BD4"/>
    <w:rsid w:val="00EE114B"/>
    <w:rsid w:val="00F06881"/>
    <w:rsid w:val="00F65A90"/>
    <w:rsid w:val="00FC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08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662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294</Words>
  <Characters>1620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olivier kosc</dc:creator>
  <cp:keywords/>
  <dc:description/>
  <cp:lastModifiedBy>Idéfix</cp:lastModifiedBy>
  <cp:revision>2</cp:revision>
  <cp:lastPrinted>2019-02-21T08:21:00Z</cp:lastPrinted>
  <dcterms:created xsi:type="dcterms:W3CDTF">2019-03-06T18:34:00Z</dcterms:created>
  <dcterms:modified xsi:type="dcterms:W3CDTF">2019-03-06T18:35:00Z</dcterms:modified>
</cp:coreProperties>
</file>