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FD50" w14:textId="1AE89AFD" w:rsidR="00F771FE" w:rsidRPr="00F07CC0" w:rsidRDefault="00D017B7" w:rsidP="009B65E6">
      <w:pPr>
        <w:spacing w:line="276" w:lineRule="auto"/>
        <w:ind w:firstLine="0"/>
        <w:rPr>
          <w:b/>
          <w:color w:val="803B2C"/>
        </w:rPr>
      </w:pPr>
      <w:r w:rsidRPr="00F07CC0">
        <w:rPr>
          <w:b/>
          <w:color w:val="803B2C"/>
        </w:rPr>
        <w:t>Une histoire du</w:t>
      </w:r>
      <w:r w:rsidR="00F771FE" w:rsidRPr="00F07CC0">
        <w:rPr>
          <w:b/>
          <w:color w:val="803B2C"/>
        </w:rPr>
        <w:t xml:space="preserve"> geste</w:t>
      </w:r>
      <w:r w:rsidR="009B65E6" w:rsidRPr="00F07CC0">
        <w:rPr>
          <w:b/>
          <w:color w:val="803B2C"/>
        </w:rPr>
        <w:t xml:space="preserve"> théâtral</w:t>
      </w:r>
    </w:p>
    <w:p w14:paraId="5731699A" w14:textId="77777777" w:rsidR="00813525" w:rsidRPr="00F07CC0" w:rsidRDefault="00813525" w:rsidP="009B65E6">
      <w:pPr>
        <w:spacing w:line="276" w:lineRule="auto"/>
        <w:ind w:firstLine="0"/>
        <w:rPr>
          <w:b/>
        </w:rPr>
      </w:pPr>
    </w:p>
    <w:p w14:paraId="1DAD29A4" w14:textId="3C71DA58" w:rsidR="00813525" w:rsidRPr="00F07CC0" w:rsidRDefault="00813525" w:rsidP="009B65E6">
      <w:pPr>
        <w:spacing w:line="276" w:lineRule="auto"/>
        <w:ind w:firstLine="0"/>
        <w:rPr>
          <w:b/>
        </w:rPr>
      </w:pPr>
      <w:r w:rsidRPr="00F07CC0">
        <w:rPr>
          <w:b/>
          <w:noProof/>
        </w:rPr>
        <w:drawing>
          <wp:inline distT="0" distB="0" distL="0" distR="0" wp14:anchorId="76D22F5E" wp14:editId="43231D0F">
            <wp:extent cx="5760720" cy="752475"/>
            <wp:effectExtent l="0" t="0" r="508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E_SHT_bande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D0150" w14:textId="6337D2B5" w:rsidR="009B65E6" w:rsidRPr="00F07CC0" w:rsidRDefault="009B65E6" w:rsidP="009B65E6">
      <w:pPr>
        <w:spacing w:line="276" w:lineRule="auto"/>
        <w:ind w:firstLine="0"/>
      </w:pPr>
    </w:p>
    <w:p w14:paraId="7BA846C8" w14:textId="77777777" w:rsidR="009B65E6" w:rsidRPr="00F07CC0" w:rsidRDefault="009B65E6" w:rsidP="009B65E6">
      <w:pPr>
        <w:spacing w:line="276" w:lineRule="auto"/>
        <w:ind w:firstLine="0"/>
      </w:pPr>
    </w:p>
    <w:p w14:paraId="01B05601" w14:textId="4AF21A62" w:rsidR="009B65E6" w:rsidRPr="00F07CC0" w:rsidRDefault="009B65E6" w:rsidP="009B65E6">
      <w:pPr>
        <w:spacing w:line="276" w:lineRule="auto"/>
        <w:ind w:firstLine="0"/>
        <w:rPr>
          <w:b/>
        </w:rPr>
      </w:pPr>
      <w:r w:rsidRPr="00F07CC0">
        <w:rPr>
          <w:b/>
        </w:rPr>
        <w:t xml:space="preserve">Appel à contributions pour la </w:t>
      </w:r>
      <w:r w:rsidRPr="00F07CC0">
        <w:rPr>
          <w:b/>
          <w:i/>
        </w:rPr>
        <w:t>Revue d’Histoire du Théâtre</w:t>
      </w:r>
    </w:p>
    <w:p w14:paraId="6F9B4BAF" w14:textId="77777777" w:rsidR="009B65E6" w:rsidRPr="00F07CC0" w:rsidRDefault="009B65E6" w:rsidP="009B65E6">
      <w:pPr>
        <w:spacing w:line="276" w:lineRule="auto"/>
        <w:ind w:firstLine="0"/>
      </w:pPr>
    </w:p>
    <w:p w14:paraId="7C3BF191" w14:textId="476699A0" w:rsidR="005F3752" w:rsidRPr="00F07CC0" w:rsidRDefault="00F07CC0" w:rsidP="009B65E6">
      <w:pPr>
        <w:spacing w:line="276" w:lineRule="auto"/>
        <w:ind w:firstLine="0"/>
      </w:pPr>
      <w:r w:rsidRPr="00F07CC0">
        <w:t>Faisant suite à</w:t>
      </w:r>
      <w:r w:rsidR="00F771FE" w:rsidRPr="00F07CC0">
        <w:t xml:space="preserve"> l'exposition </w:t>
      </w:r>
      <w:r w:rsidR="00F771FE" w:rsidRPr="00F07CC0">
        <w:rPr>
          <w:i/>
        </w:rPr>
        <w:t>L’</w:t>
      </w:r>
      <w:r w:rsidR="00B965A1" w:rsidRPr="00F07CC0">
        <w:rPr>
          <w:i/>
        </w:rPr>
        <w:t>A</w:t>
      </w:r>
      <w:r w:rsidR="00F771FE" w:rsidRPr="00F07CC0">
        <w:rPr>
          <w:i/>
        </w:rPr>
        <w:t>venture du geste</w:t>
      </w:r>
      <w:r w:rsidR="00F771FE" w:rsidRPr="00F07CC0">
        <w:t xml:space="preserve"> à la BnF sur le Théâtre du Mouvement</w:t>
      </w:r>
      <w:r w:rsidR="00F771FE" w:rsidRPr="00F07CC0">
        <w:rPr>
          <w:rStyle w:val="Appelnotedebasdep"/>
        </w:rPr>
        <w:footnoteReference w:id="1"/>
      </w:r>
      <w:r w:rsidR="00E4275A" w:rsidRPr="00F07CC0">
        <w:t xml:space="preserve">, </w:t>
      </w:r>
      <w:r w:rsidR="00F771FE" w:rsidRPr="00F07CC0">
        <w:t>l</w:t>
      </w:r>
      <w:r w:rsidR="00201B97" w:rsidRPr="00F07CC0">
        <w:t>e présent appel à contributions propose d’appréhender le geste</w:t>
      </w:r>
      <w:r w:rsidR="00B437EB" w:rsidRPr="00F07CC0">
        <w:t xml:space="preserve"> scénique</w:t>
      </w:r>
      <w:r w:rsidR="00201B97" w:rsidRPr="00F07CC0">
        <w:t xml:space="preserve"> dans </w:t>
      </w:r>
      <w:r w:rsidR="00D017B7" w:rsidRPr="00F07CC0">
        <w:t>une perspective</w:t>
      </w:r>
      <w:r w:rsidR="00201B97" w:rsidRPr="00F07CC0">
        <w:t xml:space="preserve"> historique</w:t>
      </w:r>
      <w:r w:rsidR="00D017B7" w:rsidRPr="00F07CC0">
        <w:t xml:space="preserve">, </w:t>
      </w:r>
      <w:r w:rsidR="00BE7621" w:rsidRPr="00F07CC0">
        <w:t xml:space="preserve">dans un contexte européen </w:t>
      </w:r>
      <w:r w:rsidR="00D017B7" w:rsidRPr="00F07CC0">
        <w:t>et</w:t>
      </w:r>
      <w:r w:rsidR="005F3752" w:rsidRPr="00F07CC0">
        <w:t xml:space="preserve"> sur une</w:t>
      </w:r>
      <w:r w:rsidR="00102640" w:rsidRPr="00F07CC0">
        <w:t xml:space="preserve"> période débutant au XIX</w:t>
      </w:r>
      <w:r w:rsidR="00102640" w:rsidRPr="00F07CC0">
        <w:rPr>
          <w:vertAlign w:val="superscript"/>
        </w:rPr>
        <w:t>e</w:t>
      </w:r>
      <w:r w:rsidR="00102640" w:rsidRPr="00F07CC0">
        <w:t xml:space="preserve"> siècle et pouvant </w:t>
      </w:r>
      <w:r w:rsidR="00DC4677" w:rsidRPr="00F07CC0">
        <w:t>se prolonger</w:t>
      </w:r>
      <w:r w:rsidR="00102640" w:rsidRPr="00F07CC0">
        <w:t xml:space="preserve"> jusqu’à nos jours.</w:t>
      </w:r>
      <w:r w:rsidR="00201B97" w:rsidRPr="00F07CC0">
        <w:t xml:space="preserve"> </w:t>
      </w:r>
    </w:p>
    <w:p w14:paraId="28BA10B9" w14:textId="77777777" w:rsidR="00837BFF" w:rsidRPr="00F07CC0" w:rsidRDefault="00837BFF" w:rsidP="009B65E6">
      <w:pPr>
        <w:spacing w:line="276" w:lineRule="auto"/>
        <w:ind w:firstLine="0"/>
      </w:pPr>
    </w:p>
    <w:p w14:paraId="22AF537E" w14:textId="1FE4BD11" w:rsidR="007C4200" w:rsidRPr="00F07CC0" w:rsidRDefault="002F143D" w:rsidP="009B65E6">
      <w:pPr>
        <w:spacing w:line="276" w:lineRule="auto"/>
        <w:ind w:firstLine="0"/>
      </w:pPr>
      <w:r w:rsidRPr="00F07CC0">
        <w:t xml:space="preserve">L’importance du geste </w:t>
      </w:r>
      <w:r w:rsidR="00D017B7" w:rsidRPr="00F07CC0">
        <w:t>se trouve</w:t>
      </w:r>
      <w:r w:rsidR="007C4200" w:rsidRPr="00F07CC0">
        <w:t xml:space="preserve"> </w:t>
      </w:r>
      <w:r w:rsidRPr="00F07CC0">
        <w:t>au cœur de nombreux traités de l’art de l’acteur</w:t>
      </w:r>
      <w:r w:rsidR="007C4200" w:rsidRPr="00F07CC0">
        <w:t>,</w:t>
      </w:r>
      <w:r w:rsidRPr="00F07CC0">
        <w:t xml:space="preserve"> </w:t>
      </w:r>
      <w:r w:rsidR="00D545C5" w:rsidRPr="00F07CC0">
        <w:t xml:space="preserve">dès le siècle des Lumières, avec les </w:t>
      </w:r>
      <w:r w:rsidR="00D545C5" w:rsidRPr="00F07CC0">
        <w:rPr>
          <w:i/>
        </w:rPr>
        <w:t xml:space="preserve">Idées sur le geste et l’action théâtrale </w:t>
      </w:r>
      <w:r w:rsidR="00D545C5" w:rsidRPr="00F07CC0">
        <w:t xml:space="preserve">de Johann Jacob Engel, </w:t>
      </w:r>
      <w:r w:rsidR="00B965A1" w:rsidRPr="00F07CC0">
        <w:t>puis notamment</w:t>
      </w:r>
      <w:r w:rsidR="00D545C5" w:rsidRPr="00F07CC0">
        <w:t xml:space="preserve"> </w:t>
      </w:r>
      <w:r w:rsidR="00D017B7" w:rsidRPr="00F07CC0">
        <w:t>chez François Delsarte qui, d</w:t>
      </w:r>
      <w:r w:rsidR="00D545C5" w:rsidRPr="00F07CC0">
        <w:t>ans</w:t>
      </w:r>
      <w:r w:rsidR="00D017B7" w:rsidRPr="00F07CC0">
        <w:t xml:space="preserve"> les années 1840</w:t>
      </w:r>
      <w:r w:rsidR="00B965A1" w:rsidRPr="00F07CC0">
        <w:t>,</w:t>
      </w:r>
      <w:r w:rsidR="00D017B7" w:rsidRPr="00F07CC0">
        <w:t xml:space="preserve"> développe et théorise </w:t>
      </w:r>
      <w:r w:rsidR="00BE7621" w:rsidRPr="00F07CC0">
        <w:t>l</w:t>
      </w:r>
      <w:r w:rsidR="00D017B7" w:rsidRPr="00F07CC0">
        <w:t xml:space="preserve">es pouvoirs expressifs </w:t>
      </w:r>
      <w:r w:rsidR="00B965A1" w:rsidRPr="00F07CC0">
        <w:t>d</w:t>
      </w:r>
      <w:r w:rsidR="00BE7621" w:rsidRPr="00F07CC0">
        <w:t>es positions des membres</w:t>
      </w:r>
      <w:r w:rsidR="00B965A1" w:rsidRPr="00F07CC0">
        <w:t xml:space="preserve"> du corps</w:t>
      </w:r>
      <w:r w:rsidR="00D017B7" w:rsidRPr="00F07CC0">
        <w:t>. Le</w:t>
      </w:r>
      <w:r w:rsidR="00E4275A" w:rsidRPr="00F07CC0">
        <w:t>s travaux de Stanislavski sur l</w:t>
      </w:r>
      <w:r w:rsidR="001B5BA0" w:rsidRPr="00F07CC0">
        <w:t>es actions physique</w:t>
      </w:r>
      <w:r w:rsidR="00E4275A" w:rsidRPr="00F07CC0">
        <w:t>s</w:t>
      </w:r>
      <w:r w:rsidR="001B5BA0" w:rsidRPr="00F07CC0">
        <w:t xml:space="preserve">, </w:t>
      </w:r>
      <w:r w:rsidR="00E4275A" w:rsidRPr="00F07CC0">
        <w:t xml:space="preserve">la biomécanique de Meyerhold, le mime corporel dramatique de </w:t>
      </w:r>
      <w:proofErr w:type="spellStart"/>
      <w:r w:rsidR="00E4275A" w:rsidRPr="00F07CC0">
        <w:t>D</w:t>
      </w:r>
      <w:r w:rsidR="001B5BA0" w:rsidRPr="00F07CC0">
        <w:t>ecroux</w:t>
      </w:r>
      <w:proofErr w:type="spellEnd"/>
      <w:r w:rsidR="00E4275A" w:rsidRPr="00F07CC0">
        <w:t>,</w:t>
      </w:r>
      <w:r w:rsidR="001B5BA0" w:rsidRPr="00F07CC0">
        <w:t xml:space="preserve"> </w:t>
      </w:r>
      <w:r w:rsidR="00E4275A" w:rsidRPr="00F07CC0">
        <w:t xml:space="preserve">jusqu’aux partitions rythmiques et physiques d’Ariane Mnouchkine ou </w:t>
      </w:r>
      <w:r w:rsidR="00201409" w:rsidRPr="00F07CC0">
        <w:t>d’</w:t>
      </w:r>
      <w:r w:rsidR="00E4275A" w:rsidRPr="00F07CC0">
        <w:t>Eugenio Barba</w:t>
      </w:r>
      <w:r w:rsidR="00D017B7" w:rsidRPr="00F07CC0">
        <w:t xml:space="preserve"> ou les expériences théâtrales actuelles qui laissent au mouvement et au geste une place primordiale (Aurélien </w:t>
      </w:r>
      <w:proofErr w:type="spellStart"/>
      <w:r w:rsidR="00D017B7" w:rsidRPr="00F07CC0">
        <w:t>Bory</w:t>
      </w:r>
      <w:proofErr w:type="spellEnd"/>
      <w:r w:rsidR="00D017B7" w:rsidRPr="00F07CC0">
        <w:t xml:space="preserve">, Angelica </w:t>
      </w:r>
      <w:proofErr w:type="spellStart"/>
      <w:r w:rsidR="00D017B7" w:rsidRPr="00F07CC0">
        <w:t>Lidell</w:t>
      </w:r>
      <w:proofErr w:type="spellEnd"/>
      <w:r w:rsidR="00D017B7" w:rsidRPr="00F07CC0">
        <w:t>…), nous narrent une histoire du geste en scène, sur laquelle nous nous proposons aujourd’hui de nous pencher plus attentivement.</w:t>
      </w:r>
      <w:r w:rsidR="00D545C5" w:rsidRPr="00F07CC0">
        <w:t xml:space="preserve"> Il ne s’agira pas de circonscrire le propos au seul théâtre </w:t>
      </w:r>
      <w:r w:rsidR="00D545C5" w:rsidRPr="00F07CC0">
        <w:rPr>
          <w:i/>
        </w:rPr>
        <w:t>du</w:t>
      </w:r>
      <w:r w:rsidR="00BE7621" w:rsidRPr="00F07CC0">
        <w:t xml:space="preserve"> geste</w:t>
      </w:r>
      <w:r w:rsidR="00B965A1" w:rsidRPr="00F07CC0">
        <w:rPr>
          <w:rStyle w:val="Appelnotedebasdep"/>
        </w:rPr>
        <w:footnoteReference w:id="2"/>
      </w:r>
      <w:r w:rsidR="00BE7621" w:rsidRPr="00F07CC0">
        <w:t>, mais d’examiner le geste théâtral dans sa diversité, qu’</w:t>
      </w:r>
      <w:r w:rsidR="00B965A1" w:rsidRPr="00F07CC0">
        <w:t>il côtoie ou non la parole, qu’il la libère, la soutienne ou la contr</w:t>
      </w:r>
      <w:r w:rsidR="0008118C" w:rsidRPr="00F07CC0">
        <w:t>edise, qu’il soit symbolique et/ou performatif</w:t>
      </w:r>
      <w:r w:rsidR="00837BFF" w:rsidRPr="00F07CC0">
        <w:t>.</w:t>
      </w:r>
    </w:p>
    <w:p w14:paraId="6B2C5C7B" w14:textId="77777777" w:rsidR="00837BFF" w:rsidRPr="00F07CC0" w:rsidRDefault="00837BFF" w:rsidP="009B65E6">
      <w:pPr>
        <w:spacing w:line="276" w:lineRule="auto"/>
        <w:ind w:firstLine="0"/>
      </w:pPr>
    </w:p>
    <w:p w14:paraId="440BF654" w14:textId="178BACBC" w:rsidR="002F143D" w:rsidRPr="00F07CC0" w:rsidRDefault="007A05E0" w:rsidP="009B65E6">
      <w:pPr>
        <w:spacing w:line="276" w:lineRule="auto"/>
        <w:ind w:firstLine="0"/>
      </w:pPr>
      <w:r w:rsidRPr="00F07CC0">
        <w:t>Le geste étant</w:t>
      </w:r>
      <w:r w:rsidR="007C4200" w:rsidRPr="00F07CC0">
        <w:t xml:space="preserve"> associé à la maîtrise d’un</w:t>
      </w:r>
      <w:r w:rsidRPr="00F07CC0">
        <w:t xml:space="preserve">e technique de jeu, </w:t>
      </w:r>
      <w:r w:rsidR="007C4200" w:rsidRPr="00F07CC0">
        <w:t xml:space="preserve">à une expressivité individuelle et </w:t>
      </w:r>
      <w:r w:rsidR="00D017B7" w:rsidRPr="00F07CC0">
        <w:t xml:space="preserve">à une ouverture créative, la pédagogie, la formation et la transmission occupent une place importante dans cette histoire à multiples facettes. </w:t>
      </w:r>
      <w:r w:rsidRPr="00F07CC0">
        <w:t>Les différentes entreprises pédagogiques (</w:t>
      </w:r>
      <w:r w:rsidR="00121413" w:rsidRPr="00F07CC0">
        <w:t xml:space="preserve">celles </w:t>
      </w:r>
      <w:r w:rsidRPr="00F07CC0">
        <w:t>par exemple</w:t>
      </w:r>
      <w:r w:rsidR="0008118C" w:rsidRPr="00F07CC0">
        <w:t xml:space="preserve"> de</w:t>
      </w:r>
      <w:r w:rsidRPr="00F07CC0">
        <w:t xml:space="preserve"> Delsarte, </w:t>
      </w:r>
      <w:proofErr w:type="spellStart"/>
      <w:r w:rsidRPr="00F07CC0">
        <w:t>D</w:t>
      </w:r>
      <w:r w:rsidR="00B965A1" w:rsidRPr="00F07CC0">
        <w:t>e</w:t>
      </w:r>
      <w:r w:rsidRPr="00F07CC0">
        <w:t>croux</w:t>
      </w:r>
      <w:proofErr w:type="spellEnd"/>
      <w:r w:rsidRPr="00F07CC0">
        <w:t xml:space="preserve">, Copeau, Chancerel, Barba…) pourront être abordées, permettant </w:t>
      </w:r>
      <w:r w:rsidR="00EA16CF" w:rsidRPr="00F07CC0">
        <w:t xml:space="preserve">aussi </w:t>
      </w:r>
      <w:r w:rsidRPr="00F07CC0">
        <w:t xml:space="preserve">de penser l’apprentissage en direction des amateurs, et </w:t>
      </w:r>
      <w:r w:rsidR="00B965A1" w:rsidRPr="00F07CC0">
        <w:t xml:space="preserve">les </w:t>
      </w:r>
      <w:r w:rsidRPr="00F07CC0">
        <w:t>dimensions socio-éducatives de ce</w:t>
      </w:r>
      <w:r w:rsidR="00B965A1" w:rsidRPr="00F07CC0">
        <w:t>s</w:t>
      </w:r>
      <w:r w:rsidRPr="00F07CC0">
        <w:t xml:space="preserve"> école</w:t>
      </w:r>
      <w:r w:rsidR="00B965A1" w:rsidRPr="00F07CC0">
        <w:t>s</w:t>
      </w:r>
      <w:r w:rsidRPr="00F07CC0">
        <w:t xml:space="preserve"> du mouvement.</w:t>
      </w:r>
    </w:p>
    <w:p w14:paraId="35D6B2B3" w14:textId="77777777" w:rsidR="007A05E0" w:rsidRPr="00F07CC0" w:rsidRDefault="007A05E0" w:rsidP="009B65E6">
      <w:pPr>
        <w:spacing w:line="276" w:lineRule="auto"/>
        <w:ind w:firstLine="0"/>
      </w:pPr>
    </w:p>
    <w:p w14:paraId="19F5CE35" w14:textId="30EC0EB1" w:rsidR="007C4200" w:rsidRPr="00F07CC0" w:rsidRDefault="007C4200" w:rsidP="009B65E6">
      <w:pPr>
        <w:spacing w:line="276" w:lineRule="auto"/>
        <w:ind w:firstLine="0"/>
      </w:pPr>
      <w:r w:rsidRPr="00F07CC0">
        <w:t>Dans le prolongement de colloques portant sur le geste</w:t>
      </w:r>
      <w:r w:rsidRPr="00F07CC0">
        <w:rPr>
          <w:rStyle w:val="Appelnotedebasdep"/>
        </w:rPr>
        <w:footnoteReference w:id="3"/>
      </w:r>
      <w:r w:rsidRPr="00F07CC0">
        <w:t xml:space="preserve"> ou d’études récentes sur l'art de l'acteur</w:t>
      </w:r>
      <w:r w:rsidRPr="00F07CC0">
        <w:rPr>
          <w:rStyle w:val="Appelnotedebasdep"/>
        </w:rPr>
        <w:footnoteReference w:id="4"/>
      </w:r>
      <w:r w:rsidR="00037B7B" w:rsidRPr="00F07CC0">
        <w:t xml:space="preserve">, </w:t>
      </w:r>
      <w:r w:rsidRPr="00F07CC0">
        <w:t xml:space="preserve">nous souhaitons appréhender ainsi la richesse du geste scénique et ses interactions </w:t>
      </w:r>
      <w:r w:rsidRPr="00F07CC0">
        <w:lastRenderedPageBreak/>
        <w:t>avec d’autres arts, danse, cirque, arts plastiques ou photographiques</w:t>
      </w:r>
      <w:r w:rsidR="00201409" w:rsidRPr="00F07CC0">
        <w:t>,</w:t>
      </w:r>
      <w:r w:rsidR="00037B7B" w:rsidRPr="00F07CC0">
        <w:t xml:space="preserve"> a</w:t>
      </w:r>
      <w:bookmarkStart w:id="0" w:name="_GoBack"/>
      <w:bookmarkEnd w:id="0"/>
      <w:r w:rsidR="00037B7B" w:rsidRPr="00F07CC0">
        <w:t>insi qu’entreprendre une généalogie de certains gestes marquants.</w:t>
      </w:r>
    </w:p>
    <w:p w14:paraId="1184ED8B" w14:textId="77777777" w:rsidR="00B87F7A" w:rsidRPr="00F07CC0" w:rsidRDefault="00B87F7A" w:rsidP="009B65E6">
      <w:pPr>
        <w:spacing w:line="276" w:lineRule="auto"/>
        <w:ind w:firstLine="0"/>
      </w:pPr>
    </w:p>
    <w:p w14:paraId="3399BAF9" w14:textId="77777777" w:rsidR="00201B97" w:rsidRPr="00F07CC0" w:rsidRDefault="005F3752" w:rsidP="009B65E6">
      <w:pPr>
        <w:spacing w:line="276" w:lineRule="auto"/>
        <w:ind w:firstLine="0"/>
        <w:rPr>
          <w:b/>
        </w:rPr>
      </w:pPr>
      <w:r w:rsidRPr="00F07CC0">
        <w:rPr>
          <w:b/>
        </w:rPr>
        <w:t>Les axes/</w:t>
      </w:r>
      <w:r w:rsidR="00F771FE" w:rsidRPr="00F07CC0">
        <w:rPr>
          <w:b/>
        </w:rPr>
        <w:t>thèmes suivants pourraient être explorés :</w:t>
      </w:r>
    </w:p>
    <w:p w14:paraId="2BA6B541" w14:textId="77777777" w:rsidR="00F771FE" w:rsidRPr="00F07CC0" w:rsidRDefault="00F771FE" w:rsidP="009B65E6">
      <w:pPr>
        <w:spacing w:line="276" w:lineRule="auto"/>
        <w:ind w:firstLine="0"/>
      </w:pPr>
    </w:p>
    <w:p w14:paraId="35844D70" w14:textId="77777777" w:rsidR="00037B7B" w:rsidRPr="00F07CC0" w:rsidRDefault="00B87F7A" w:rsidP="007739CD">
      <w:pPr>
        <w:spacing w:line="360" w:lineRule="auto"/>
        <w:ind w:firstLine="0"/>
      </w:pPr>
      <w:r w:rsidRPr="00F07CC0">
        <w:t xml:space="preserve">Le geste de l’acteur </w:t>
      </w:r>
      <w:r w:rsidR="005F3752" w:rsidRPr="00F07CC0">
        <w:t>au croisement de l’usuel et du virtuose</w:t>
      </w:r>
    </w:p>
    <w:p w14:paraId="2F9B9ED3" w14:textId="77777777" w:rsidR="00F771FE" w:rsidRPr="00F07CC0" w:rsidRDefault="00F771FE" w:rsidP="007739CD">
      <w:pPr>
        <w:spacing w:line="360" w:lineRule="auto"/>
        <w:ind w:firstLine="0"/>
      </w:pPr>
      <w:r w:rsidRPr="00F07CC0">
        <w:t xml:space="preserve">Le geste dans un théâtre chorégraphique ou physique </w:t>
      </w:r>
    </w:p>
    <w:p w14:paraId="0028D607" w14:textId="77777777" w:rsidR="00B87F7A" w:rsidRPr="00F07CC0" w:rsidRDefault="00B87F7A" w:rsidP="007739CD">
      <w:pPr>
        <w:spacing w:line="360" w:lineRule="auto"/>
        <w:ind w:firstLine="0"/>
      </w:pPr>
      <w:r w:rsidRPr="00F07CC0">
        <w:t xml:space="preserve">Le geste </w:t>
      </w:r>
      <w:r w:rsidR="00927F48" w:rsidRPr="00F07CC0">
        <w:t>traité au croisement des arts vivants et des arts plastiques</w:t>
      </w:r>
    </w:p>
    <w:p w14:paraId="40A9EA46" w14:textId="518D59A5" w:rsidR="00B555C5" w:rsidRPr="00F07CC0" w:rsidRDefault="00B555C5" w:rsidP="007739CD">
      <w:pPr>
        <w:spacing w:line="360" w:lineRule="auto"/>
        <w:ind w:firstLine="0"/>
      </w:pPr>
      <w:r w:rsidRPr="00F07CC0">
        <w:t>Histoire sociale du geste</w:t>
      </w:r>
    </w:p>
    <w:p w14:paraId="39A7880F" w14:textId="77777777" w:rsidR="00F771FE" w:rsidRPr="00F07CC0" w:rsidRDefault="00B87F7A" w:rsidP="007739CD">
      <w:pPr>
        <w:spacing w:line="360" w:lineRule="auto"/>
        <w:ind w:firstLine="0"/>
      </w:pPr>
      <w:r w:rsidRPr="00F07CC0">
        <w:t>Le geste de théâtre photographié</w:t>
      </w:r>
      <w:r w:rsidR="005F3752" w:rsidRPr="00F07CC0">
        <w:t xml:space="preserve"> </w:t>
      </w:r>
    </w:p>
    <w:p w14:paraId="6B1B8628" w14:textId="77777777" w:rsidR="00037B7B" w:rsidRPr="00F07CC0" w:rsidRDefault="00037B7B" w:rsidP="007739CD">
      <w:pPr>
        <w:spacing w:line="360" w:lineRule="auto"/>
        <w:ind w:firstLine="0"/>
      </w:pPr>
      <w:r w:rsidRPr="00F07CC0">
        <w:t>Généalogie des gestes</w:t>
      </w:r>
    </w:p>
    <w:p w14:paraId="2FB2C860" w14:textId="4304C16E" w:rsidR="004723F2" w:rsidRPr="00F07CC0" w:rsidRDefault="004723F2" w:rsidP="007739CD">
      <w:pPr>
        <w:spacing w:line="360" w:lineRule="auto"/>
        <w:ind w:firstLine="0"/>
      </w:pPr>
      <w:r w:rsidRPr="00F07CC0">
        <w:t>L</w:t>
      </w:r>
      <w:r w:rsidR="005C268A" w:rsidRPr="00F07CC0">
        <w:t>es écoles du geste</w:t>
      </w:r>
      <w:r w:rsidRPr="00F07CC0">
        <w:t xml:space="preserve"> au théâtre</w:t>
      </w:r>
    </w:p>
    <w:p w14:paraId="65E0CC81" w14:textId="7C126DB1" w:rsidR="00785FE1" w:rsidRPr="00F07CC0" w:rsidRDefault="00785FE1" w:rsidP="007739CD">
      <w:pPr>
        <w:spacing w:line="360" w:lineRule="auto"/>
        <w:ind w:firstLine="0"/>
      </w:pPr>
      <w:r w:rsidRPr="00F07CC0">
        <w:t>Pédagogies du geste</w:t>
      </w:r>
    </w:p>
    <w:p w14:paraId="7DE93A1A" w14:textId="77777777" w:rsidR="00F771FE" w:rsidRPr="00F07CC0" w:rsidRDefault="00F771FE" w:rsidP="009B65E6">
      <w:pPr>
        <w:spacing w:line="276" w:lineRule="auto"/>
        <w:ind w:firstLine="0"/>
        <w:rPr>
          <w:b/>
        </w:rPr>
      </w:pPr>
    </w:p>
    <w:p w14:paraId="5035D320" w14:textId="4EA7A384" w:rsidR="00C06EB2" w:rsidRPr="00F07CC0" w:rsidRDefault="00F07CC0" w:rsidP="00F07CC0">
      <w:pPr>
        <w:spacing w:line="276" w:lineRule="auto"/>
        <w:ind w:firstLine="0"/>
        <w:jc w:val="left"/>
      </w:pPr>
      <w:r w:rsidRPr="00F07CC0">
        <w:rPr>
          <w:rStyle w:val="lev"/>
        </w:rPr>
        <w:t xml:space="preserve">Comité scientifique </w:t>
      </w:r>
      <w:r w:rsidRPr="00F07CC0">
        <w:t xml:space="preserve">: Marie </w:t>
      </w:r>
      <w:proofErr w:type="spellStart"/>
      <w:r w:rsidRPr="00F07CC0">
        <w:t>Glon</w:t>
      </w:r>
      <w:proofErr w:type="spellEnd"/>
      <w:r w:rsidRPr="00F07CC0">
        <w:t xml:space="preserve"> (Université de Lille), Ariane Martinez (Université de Lille), Véronique </w:t>
      </w:r>
      <w:proofErr w:type="spellStart"/>
      <w:r w:rsidRPr="00F07CC0">
        <w:t>Muscianisi</w:t>
      </w:r>
      <w:proofErr w:type="spellEnd"/>
      <w:r w:rsidRPr="00F07CC0">
        <w:t xml:space="preserve"> (Université Paris 8), Claire </w:t>
      </w:r>
      <w:proofErr w:type="spellStart"/>
      <w:r w:rsidRPr="00F07CC0">
        <w:t>Heggen</w:t>
      </w:r>
      <w:proofErr w:type="spellEnd"/>
      <w:r w:rsidRPr="00F07CC0">
        <w:t xml:space="preserve"> et Yves Marc (Théâtre du Mouvement</w:t>
      </w:r>
      <w:proofErr w:type="gramStart"/>
      <w:r w:rsidRPr="00F07CC0">
        <w:t>) ,</w:t>
      </w:r>
      <w:proofErr w:type="gramEnd"/>
      <w:r w:rsidRPr="00F07CC0">
        <w:t xml:space="preserve"> Joël Huthwohl (Arts du spectacle, </w:t>
      </w:r>
      <w:proofErr w:type="spellStart"/>
      <w:r w:rsidRPr="00F07CC0">
        <w:t>BnF</w:t>
      </w:r>
      <w:proofErr w:type="spellEnd"/>
      <w:r w:rsidRPr="00F07CC0">
        <w:t xml:space="preserve">), Anne </w:t>
      </w:r>
      <w:proofErr w:type="spellStart"/>
      <w:r w:rsidRPr="00F07CC0">
        <w:t>Pellois</w:t>
      </w:r>
      <w:proofErr w:type="spellEnd"/>
      <w:r w:rsidRPr="00F07CC0">
        <w:t xml:space="preserve"> (ENS Lyon).</w:t>
      </w:r>
    </w:p>
    <w:p w14:paraId="1038D234" w14:textId="77777777" w:rsidR="00F07CC0" w:rsidRPr="00F07CC0" w:rsidRDefault="00F07CC0" w:rsidP="00F07CC0">
      <w:pPr>
        <w:spacing w:line="276" w:lineRule="auto"/>
        <w:ind w:firstLine="0"/>
        <w:jc w:val="left"/>
      </w:pPr>
    </w:p>
    <w:p w14:paraId="67FB0792" w14:textId="77777777" w:rsidR="00F07CC0" w:rsidRPr="00F07CC0" w:rsidRDefault="00F07CC0" w:rsidP="00F07CC0">
      <w:pPr>
        <w:spacing w:before="100" w:beforeAutospacing="1" w:after="100" w:afterAutospacing="1"/>
        <w:ind w:firstLine="0"/>
        <w:jc w:val="left"/>
      </w:pPr>
      <w:r w:rsidRPr="00F07CC0">
        <w:rPr>
          <w:b/>
          <w:bCs/>
          <w:color w:val="003366"/>
        </w:rPr>
        <w:t>Calendrier de publication :</w:t>
      </w:r>
    </w:p>
    <w:p w14:paraId="4A581488" w14:textId="7E517569" w:rsidR="00F07CC0" w:rsidRDefault="00F07CC0" w:rsidP="00F07CC0">
      <w:pPr>
        <w:pStyle w:val="Paragraphedeliste"/>
        <w:numPr>
          <w:ilvl w:val="0"/>
          <w:numId w:val="2"/>
        </w:numPr>
        <w:spacing w:before="100" w:beforeAutospacing="1" w:after="100" w:afterAutospacing="1"/>
        <w:jc w:val="left"/>
        <w:rPr>
          <w:color w:val="008080"/>
        </w:rPr>
      </w:pPr>
      <w:r w:rsidRPr="00F07CC0">
        <w:rPr>
          <w:color w:val="008080"/>
        </w:rPr>
        <w:t>Envoi des proposition avant</w:t>
      </w:r>
      <w:r w:rsidRPr="00F07CC0">
        <w:rPr>
          <w:b/>
          <w:bCs/>
          <w:color w:val="008080"/>
        </w:rPr>
        <w:t xml:space="preserve"> le 8 janvier 2018 </w:t>
      </w:r>
      <w:r w:rsidRPr="00F07CC0">
        <w:rPr>
          <w:color w:val="008080"/>
        </w:rPr>
        <w:t>/ retours du Comité scientifique entre février et avril 2018</w:t>
      </w:r>
    </w:p>
    <w:p w14:paraId="1612375B" w14:textId="77777777" w:rsidR="003E5296" w:rsidRPr="00F07CC0" w:rsidRDefault="003E5296" w:rsidP="003E5296">
      <w:pPr>
        <w:pStyle w:val="Paragraphedeliste"/>
        <w:spacing w:before="100" w:beforeAutospacing="1" w:after="100" w:afterAutospacing="1"/>
        <w:ind w:firstLine="0"/>
        <w:jc w:val="left"/>
        <w:rPr>
          <w:color w:val="008080"/>
        </w:rPr>
      </w:pPr>
    </w:p>
    <w:p w14:paraId="1264E55E" w14:textId="68AA8237" w:rsidR="003E5296" w:rsidRPr="00F07CC0" w:rsidRDefault="00F07CC0" w:rsidP="003E5296">
      <w:pPr>
        <w:pStyle w:val="Paragraphedeliste"/>
        <w:numPr>
          <w:ilvl w:val="0"/>
          <w:numId w:val="2"/>
        </w:numPr>
        <w:spacing w:before="100" w:beforeAutospacing="1" w:after="100" w:afterAutospacing="1"/>
        <w:jc w:val="left"/>
      </w:pPr>
      <w:r w:rsidRPr="00F07CC0">
        <w:rPr>
          <w:color w:val="008080"/>
        </w:rPr>
        <w:t>Réception des articles avant</w:t>
      </w:r>
      <w:r w:rsidRPr="00F07CC0">
        <w:rPr>
          <w:b/>
          <w:bCs/>
          <w:color w:val="008080"/>
        </w:rPr>
        <w:t xml:space="preserve"> 20 décembre 2019</w:t>
      </w:r>
    </w:p>
    <w:p w14:paraId="08BFF858" w14:textId="2081424A" w:rsidR="00F07CC0" w:rsidRPr="00F07CC0" w:rsidRDefault="00F07CC0" w:rsidP="00F07CC0">
      <w:pPr>
        <w:pStyle w:val="Paragraphedeliste"/>
        <w:numPr>
          <w:ilvl w:val="0"/>
          <w:numId w:val="2"/>
        </w:numPr>
        <w:spacing w:before="100" w:beforeAutospacing="1" w:after="100" w:afterAutospacing="1"/>
        <w:jc w:val="left"/>
      </w:pPr>
      <w:r w:rsidRPr="00F07CC0">
        <w:rPr>
          <w:b/>
          <w:bCs/>
          <w:color w:val="008080"/>
        </w:rPr>
        <w:t xml:space="preserve">Publication </w:t>
      </w:r>
      <w:r w:rsidRPr="00F07CC0">
        <w:rPr>
          <w:color w:val="008080"/>
        </w:rPr>
        <w:t xml:space="preserve">dans la </w:t>
      </w:r>
      <w:r w:rsidRPr="00F07CC0">
        <w:rPr>
          <w:i/>
          <w:iCs/>
          <w:color w:val="008080"/>
        </w:rPr>
        <w:t>Revue d’Histoire du Théâtre</w:t>
      </w:r>
      <w:r w:rsidRPr="00F07CC0">
        <w:rPr>
          <w:color w:val="008080"/>
        </w:rPr>
        <w:t xml:space="preserve"> et en ligne</w:t>
      </w:r>
      <w:r w:rsidRPr="00F07CC0">
        <w:rPr>
          <w:b/>
          <w:bCs/>
          <w:color w:val="008080"/>
        </w:rPr>
        <w:t xml:space="preserve"> octobre 2019</w:t>
      </w:r>
    </w:p>
    <w:p w14:paraId="6EE4C0CC" w14:textId="77777777" w:rsidR="00F07CC0" w:rsidRPr="00F07CC0" w:rsidRDefault="00F07CC0" w:rsidP="00F07CC0">
      <w:pPr>
        <w:spacing w:line="276" w:lineRule="auto"/>
        <w:ind w:firstLine="0"/>
        <w:jc w:val="left"/>
      </w:pPr>
    </w:p>
    <w:sectPr w:rsidR="00F07CC0" w:rsidRPr="00F0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BD384" w14:textId="77777777" w:rsidR="009E0A37" w:rsidRDefault="009E0A37" w:rsidP="00F771FE">
      <w:r>
        <w:separator/>
      </w:r>
    </w:p>
  </w:endnote>
  <w:endnote w:type="continuationSeparator" w:id="0">
    <w:p w14:paraId="0267DDAA" w14:textId="77777777" w:rsidR="009E0A37" w:rsidRDefault="009E0A37" w:rsidP="00F7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A35C" w14:textId="77777777" w:rsidR="009E0A37" w:rsidRDefault="009E0A37" w:rsidP="00F771FE">
      <w:r>
        <w:separator/>
      </w:r>
    </w:p>
  </w:footnote>
  <w:footnote w:type="continuationSeparator" w:id="0">
    <w:p w14:paraId="544361D0" w14:textId="77777777" w:rsidR="009E0A37" w:rsidRDefault="009E0A37" w:rsidP="00F771FE">
      <w:r>
        <w:continuationSeparator/>
      </w:r>
    </w:p>
  </w:footnote>
  <w:footnote w:id="1">
    <w:p w14:paraId="72261E73" w14:textId="77777777" w:rsidR="00F62926" w:rsidRDefault="00F62926">
      <w:pPr>
        <w:pStyle w:val="Notedebasdepage"/>
      </w:pPr>
      <w:r>
        <w:rPr>
          <w:rStyle w:val="Appelnotedebasdep"/>
        </w:rPr>
        <w:footnoteRef/>
      </w:r>
      <w:r>
        <w:t xml:space="preserve"> Exposition </w:t>
      </w:r>
      <w:r w:rsidRPr="00F771FE">
        <w:rPr>
          <w:i/>
        </w:rPr>
        <w:t>Théâtre du Mouvement</w:t>
      </w:r>
      <w:r>
        <w:rPr>
          <w:i/>
        </w:rPr>
        <w:t>.</w:t>
      </w:r>
      <w:r w:rsidRPr="00F771FE">
        <w:rPr>
          <w:i/>
        </w:rPr>
        <w:t xml:space="preserve"> L’aventure du geste</w:t>
      </w:r>
      <w:r>
        <w:t xml:space="preserve"> à la Galerie des donateurs, du 13 juin au 27 août 2017, commissaire d’exposition Jean-Baptiste </w:t>
      </w:r>
      <w:proofErr w:type="spellStart"/>
      <w:r>
        <w:t>Raze</w:t>
      </w:r>
      <w:proofErr w:type="spellEnd"/>
      <w:r>
        <w:t>.</w:t>
      </w:r>
    </w:p>
  </w:footnote>
  <w:footnote w:id="2">
    <w:p w14:paraId="78F75795" w14:textId="5281816F" w:rsidR="00F62926" w:rsidRDefault="00F62926">
      <w:pPr>
        <w:pStyle w:val="Notedebasdepage"/>
      </w:pPr>
      <w:r>
        <w:rPr>
          <w:rStyle w:val="Appelnotedebasdep"/>
        </w:rPr>
        <w:footnoteRef/>
      </w:r>
      <w:r>
        <w:t xml:space="preserve"> Jacques Lecoq (</w:t>
      </w:r>
      <w:proofErr w:type="spellStart"/>
      <w:r>
        <w:t>sld</w:t>
      </w:r>
      <w:proofErr w:type="spellEnd"/>
      <w:r>
        <w:t xml:space="preserve">), </w:t>
      </w:r>
      <w:r w:rsidRPr="00102640">
        <w:rPr>
          <w:i/>
        </w:rPr>
        <w:t>Le Théâtre du geste</w:t>
      </w:r>
      <w:r>
        <w:t xml:space="preserve">, Paris, Bordas, 1987. </w:t>
      </w:r>
    </w:p>
  </w:footnote>
  <w:footnote w:id="3">
    <w:p w14:paraId="1506CE56" w14:textId="46FA7D90" w:rsidR="00F62926" w:rsidRDefault="00F62926" w:rsidP="007C4200">
      <w:pPr>
        <w:pStyle w:val="Notedebasdepage"/>
      </w:pPr>
      <w:r>
        <w:rPr>
          <w:rStyle w:val="Appelnotedebasdep"/>
        </w:rPr>
        <w:footnoteRef/>
      </w:r>
      <w:r>
        <w:t xml:space="preserve"> Notamment « Gestes ordinaires dans les arts du spectacle vivant », sous la direction d’Ariane Martinez, les 27-28 juillet 2016 à l’Odyssée de Périgueux dans le cadre du Festival international </w:t>
      </w:r>
      <w:proofErr w:type="spellStart"/>
      <w:r>
        <w:t>Mimos</w:t>
      </w:r>
      <w:proofErr w:type="spellEnd"/>
      <w:r>
        <w:t xml:space="preserve">. </w:t>
      </w:r>
    </w:p>
  </w:footnote>
  <w:footnote w:id="4">
    <w:p w14:paraId="412662E7" w14:textId="27E95197" w:rsidR="00F62926" w:rsidRDefault="00F62926" w:rsidP="007C4200">
      <w:pPr>
        <w:pStyle w:val="Notedebasdepage"/>
        <w:jc w:val="both"/>
      </w:pPr>
      <w:r w:rsidRPr="005F3752">
        <w:rPr>
          <w:rStyle w:val="Appelnotedebasdep"/>
        </w:rPr>
        <w:footnoteRef/>
      </w:r>
      <w:r>
        <w:t xml:space="preserve"> Notamment :</w:t>
      </w:r>
      <w:r w:rsidRPr="005F3752">
        <w:t xml:space="preserve"> Guy</w:t>
      </w:r>
      <w:r>
        <w:t xml:space="preserve"> </w:t>
      </w:r>
      <w:proofErr w:type="spellStart"/>
      <w:r>
        <w:t>Freixe</w:t>
      </w:r>
      <w:proofErr w:type="spellEnd"/>
      <w:r w:rsidRPr="005F3752">
        <w:t>,</w:t>
      </w:r>
      <w:r w:rsidRPr="005F3752">
        <w:rPr>
          <w:b/>
        </w:rPr>
        <w:t xml:space="preserve"> </w:t>
      </w:r>
      <w:r w:rsidRPr="005F3752">
        <w:rPr>
          <w:rStyle w:val="lev"/>
          <w:b w:val="0"/>
          <w:i/>
        </w:rPr>
        <w:t xml:space="preserve">La </w:t>
      </w:r>
      <w:r>
        <w:rPr>
          <w:rStyle w:val="lev"/>
          <w:b w:val="0"/>
          <w:i/>
        </w:rPr>
        <w:t>F</w:t>
      </w:r>
      <w:r w:rsidRPr="005F3752">
        <w:rPr>
          <w:rStyle w:val="lev"/>
          <w:b w:val="0"/>
          <w:i/>
        </w:rPr>
        <w:t>iliation Copeau-Lecoq-Mnouchkine : une lignée du jeu de l’acteur</w:t>
      </w:r>
      <w:r w:rsidRPr="005F3752">
        <w:rPr>
          <w:b/>
        </w:rPr>
        <w:t>,</w:t>
      </w:r>
      <w:r w:rsidRPr="005F3752">
        <w:t xml:space="preserve"> </w:t>
      </w:r>
      <w:proofErr w:type="spellStart"/>
      <w:r w:rsidRPr="005F3752">
        <w:t>Lavérune</w:t>
      </w:r>
      <w:proofErr w:type="spellEnd"/>
      <w:r w:rsidRPr="005F3752">
        <w:t>, L’</w:t>
      </w:r>
      <w:proofErr w:type="spellStart"/>
      <w:r w:rsidRPr="005F3752">
        <w:t>Entretemps</w:t>
      </w:r>
      <w:proofErr w:type="spellEnd"/>
      <w:r w:rsidRPr="005F3752">
        <w:t xml:space="preserve">, « Les voies de </w:t>
      </w:r>
      <w:r>
        <w:t xml:space="preserve">l’acteur », 2014, « Le jeu de l’acteur de mélodrame » dirigé par Roxane Martin, </w:t>
      </w:r>
      <w:r w:rsidRPr="008B32DA">
        <w:rPr>
          <w:i/>
        </w:rPr>
        <w:t>Revue d’Histoire du Théâtre</w:t>
      </w:r>
      <w:r>
        <w:t xml:space="preserve"> n°274, avril-juin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B26"/>
    <w:multiLevelType w:val="multilevel"/>
    <w:tmpl w:val="B68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80169"/>
    <w:multiLevelType w:val="hybridMultilevel"/>
    <w:tmpl w:val="653418D6"/>
    <w:lvl w:ilvl="0" w:tplc="71AE83D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ANE MARTINEZ">
    <w15:presenceInfo w15:providerId="AD" w15:userId="S-1-5-21-2901163039-3281240111-3707936290-3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7"/>
    <w:rsid w:val="00037B7B"/>
    <w:rsid w:val="0008118C"/>
    <w:rsid w:val="00091A97"/>
    <w:rsid w:val="000C75C8"/>
    <w:rsid w:val="000E0DD3"/>
    <w:rsid w:val="00102640"/>
    <w:rsid w:val="00121413"/>
    <w:rsid w:val="00122BE8"/>
    <w:rsid w:val="001B5BA0"/>
    <w:rsid w:val="00201409"/>
    <w:rsid w:val="00201B97"/>
    <w:rsid w:val="00233102"/>
    <w:rsid w:val="00267AC4"/>
    <w:rsid w:val="002C4ECE"/>
    <w:rsid w:val="002F143D"/>
    <w:rsid w:val="003E5296"/>
    <w:rsid w:val="004723F2"/>
    <w:rsid w:val="00486A08"/>
    <w:rsid w:val="00494D61"/>
    <w:rsid w:val="004E4993"/>
    <w:rsid w:val="004E49BD"/>
    <w:rsid w:val="005911A0"/>
    <w:rsid w:val="005C268A"/>
    <w:rsid w:val="005F3752"/>
    <w:rsid w:val="00662BF2"/>
    <w:rsid w:val="006C2104"/>
    <w:rsid w:val="006D61DE"/>
    <w:rsid w:val="007739CD"/>
    <w:rsid w:val="00785FE1"/>
    <w:rsid w:val="007A05E0"/>
    <w:rsid w:val="007C4200"/>
    <w:rsid w:val="00813525"/>
    <w:rsid w:val="00837BFF"/>
    <w:rsid w:val="008B0263"/>
    <w:rsid w:val="008B32DA"/>
    <w:rsid w:val="00927F48"/>
    <w:rsid w:val="009B65E6"/>
    <w:rsid w:val="009D4B5E"/>
    <w:rsid w:val="009E0A37"/>
    <w:rsid w:val="00A6563E"/>
    <w:rsid w:val="00A712D7"/>
    <w:rsid w:val="00A9529A"/>
    <w:rsid w:val="00AC645E"/>
    <w:rsid w:val="00B437EB"/>
    <w:rsid w:val="00B555C5"/>
    <w:rsid w:val="00B87F7A"/>
    <w:rsid w:val="00B965A1"/>
    <w:rsid w:val="00BA7A97"/>
    <w:rsid w:val="00BC0542"/>
    <w:rsid w:val="00BE7621"/>
    <w:rsid w:val="00C0268E"/>
    <w:rsid w:val="00C06EB2"/>
    <w:rsid w:val="00C81D7C"/>
    <w:rsid w:val="00D017B7"/>
    <w:rsid w:val="00D545C5"/>
    <w:rsid w:val="00DB5B85"/>
    <w:rsid w:val="00DC4677"/>
    <w:rsid w:val="00E13F01"/>
    <w:rsid w:val="00E4275A"/>
    <w:rsid w:val="00E91C9F"/>
    <w:rsid w:val="00EA16CF"/>
    <w:rsid w:val="00F07CC0"/>
    <w:rsid w:val="00F5701E"/>
    <w:rsid w:val="00F62926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8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A0"/>
    <w:pPr>
      <w:ind w:firstLine="284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11A0"/>
    <w:pPr>
      <w:keepNext/>
      <w:spacing w:before="120" w:after="12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5911A0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paragraph" w:styleId="Titre3">
    <w:name w:val="heading 3"/>
    <w:basedOn w:val="Titre2"/>
    <w:next w:val="Normal"/>
    <w:link w:val="Titre3Car"/>
    <w:qFormat/>
    <w:rsid w:val="005911A0"/>
    <w:pPr>
      <w:ind w:left="340"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qFormat/>
    <w:rsid w:val="005911A0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qFormat/>
    <w:rsid w:val="005911A0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qFormat/>
    <w:rsid w:val="005911A0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5911A0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qFormat/>
    <w:rsid w:val="005911A0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5911A0"/>
    <w:pPr>
      <w:spacing w:before="240" w:after="60"/>
      <w:ind w:left="1361" w:right="1361"/>
      <w:outlineLvl w:val="8"/>
    </w:pPr>
    <w:rPr>
      <w:rFonts w:cs="Arial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11A0"/>
    <w:rPr>
      <w:sz w:val="36"/>
      <w:szCs w:val="32"/>
    </w:rPr>
  </w:style>
  <w:style w:type="character" w:customStyle="1" w:styleId="Titre2Car">
    <w:name w:val="Titre 2 Car"/>
    <w:link w:val="Titre2"/>
    <w:rsid w:val="005911A0"/>
    <w:rPr>
      <w:sz w:val="32"/>
      <w:szCs w:val="28"/>
    </w:rPr>
  </w:style>
  <w:style w:type="character" w:customStyle="1" w:styleId="Titre3Car">
    <w:name w:val="Titre 3 Car"/>
    <w:link w:val="Titre3"/>
    <w:rsid w:val="005911A0"/>
    <w:rPr>
      <w:sz w:val="32"/>
      <w:szCs w:val="26"/>
    </w:rPr>
  </w:style>
  <w:style w:type="character" w:customStyle="1" w:styleId="Titre4Car">
    <w:name w:val="Titre 4 Car"/>
    <w:link w:val="Titre4"/>
    <w:rsid w:val="005911A0"/>
    <w:rPr>
      <w:sz w:val="32"/>
      <w:szCs w:val="28"/>
    </w:rPr>
  </w:style>
  <w:style w:type="character" w:customStyle="1" w:styleId="Titre5Car">
    <w:name w:val="Titre 5 Car"/>
    <w:link w:val="Titre5"/>
    <w:rsid w:val="005911A0"/>
    <w:rPr>
      <w:sz w:val="32"/>
      <w:szCs w:val="26"/>
    </w:rPr>
  </w:style>
  <w:style w:type="character" w:customStyle="1" w:styleId="Titre6Car">
    <w:name w:val="Titre 6 Car"/>
    <w:link w:val="Titre6"/>
    <w:rsid w:val="005911A0"/>
    <w:rPr>
      <w:bCs/>
      <w:sz w:val="32"/>
      <w:szCs w:val="22"/>
    </w:rPr>
  </w:style>
  <w:style w:type="character" w:customStyle="1" w:styleId="Titre7Car">
    <w:name w:val="Titre 7 Car"/>
    <w:link w:val="Titre7"/>
    <w:rsid w:val="005911A0"/>
    <w:rPr>
      <w:sz w:val="32"/>
      <w:szCs w:val="24"/>
    </w:rPr>
  </w:style>
  <w:style w:type="character" w:customStyle="1" w:styleId="Titre8Car">
    <w:name w:val="Titre 8 Car"/>
    <w:link w:val="Titre8"/>
    <w:rsid w:val="005911A0"/>
    <w:rPr>
      <w:iCs/>
      <w:sz w:val="32"/>
      <w:szCs w:val="24"/>
    </w:rPr>
  </w:style>
  <w:style w:type="character" w:customStyle="1" w:styleId="Titre9Car">
    <w:name w:val="Titre 9 Car"/>
    <w:link w:val="Titre9"/>
    <w:rsid w:val="005911A0"/>
    <w:rPr>
      <w:rFonts w:cs="Arial"/>
      <w:iCs/>
      <w:sz w:val="28"/>
      <w:szCs w:val="22"/>
    </w:rPr>
  </w:style>
  <w:style w:type="paragraph" w:styleId="Titre">
    <w:name w:val="Title"/>
    <w:next w:val="Sous-titre"/>
    <w:link w:val="TitreCar"/>
    <w:qFormat/>
    <w:rsid w:val="005911A0"/>
    <w:pPr>
      <w:spacing w:before="120" w:after="120"/>
      <w:ind w:left="567" w:right="567"/>
      <w:jc w:val="both"/>
      <w:outlineLvl w:val="0"/>
    </w:pPr>
    <w:rPr>
      <w:rFonts w:ascii="Courier New" w:hAnsi="Courier New" w:cs="Arial"/>
      <w:color w:val="000080"/>
      <w:kern w:val="8"/>
      <w:sz w:val="24"/>
      <w:szCs w:val="24"/>
    </w:rPr>
  </w:style>
  <w:style w:type="character" w:customStyle="1" w:styleId="TitreCar">
    <w:name w:val="Titre Car"/>
    <w:link w:val="Titre"/>
    <w:rsid w:val="005911A0"/>
    <w:rPr>
      <w:rFonts w:ascii="Courier New" w:hAnsi="Courier New" w:cs="Arial"/>
      <w:color w:val="000080"/>
      <w:kern w:val="8"/>
      <w:sz w:val="24"/>
      <w:szCs w:val="24"/>
    </w:rPr>
  </w:style>
  <w:style w:type="paragraph" w:styleId="Sous-titre">
    <w:name w:val="Subtitle"/>
    <w:basedOn w:val="Titre"/>
    <w:next w:val="Normal"/>
    <w:link w:val="Sous-titreCar"/>
    <w:qFormat/>
    <w:rsid w:val="005911A0"/>
    <w:pPr>
      <w:outlineLvl w:val="1"/>
    </w:pPr>
    <w:rPr>
      <w:rFonts w:eastAsiaTheme="majorEastAsia"/>
      <w:sz w:val="20"/>
    </w:rPr>
  </w:style>
  <w:style w:type="character" w:customStyle="1" w:styleId="Sous-titreCar">
    <w:name w:val="Sous-titre Car"/>
    <w:link w:val="Sous-titre"/>
    <w:rsid w:val="005911A0"/>
    <w:rPr>
      <w:rFonts w:ascii="Courier New" w:eastAsiaTheme="majorEastAsia" w:hAnsi="Courier New" w:cs="Arial"/>
      <w:color w:val="000080"/>
      <w:kern w:val="8"/>
      <w:szCs w:val="24"/>
    </w:rPr>
  </w:style>
  <w:style w:type="paragraph" w:styleId="Citation">
    <w:name w:val="Quote"/>
    <w:basedOn w:val="Normal"/>
    <w:next w:val="Normal"/>
    <w:link w:val="CitationCar"/>
    <w:qFormat/>
    <w:rsid w:val="005911A0"/>
    <w:pPr>
      <w:ind w:left="1134" w:right="1134"/>
    </w:pPr>
    <w:rPr>
      <w:iCs/>
      <w:sz w:val="20"/>
    </w:rPr>
  </w:style>
  <w:style w:type="character" w:customStyle="1" w:styleId="CitationCar">
    <w:name w:val="Citation Car"/>
    <w:link w:val="Citation"/>
    <w:rsid w:val="005911A0"/>
    <w:rPr>
      <w:iCs/>
      <w:szCs w:val="24"/>
    </w:rPr>
  </w:style>
  <w:style w:type="paragraph" w:customStyle="1" w:styleId="Listecouleur-Accent11">
    <w:name w:val="Liste couleur - Accent 11"/>
    <w:basedOn w:val="Normal"/>
    <w:qFormat/>
    <w:rsid w:val="005911A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5911A0"/>
    <w:rPr>
      <w:b/>
      <w:bCs/>
    </w:rPr>
  </w:style>
  <w:style w:type="character" w:styleId="Accentuation">
    <w:name w:val="Emphasis"/>
    <w:uiPriority w:val="20"/>
    <w:qFormat/>
    <w:rsid w:val="005911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01B97"/>
    <w:rPr>
      <w:color w:val="0000FF"/>
      <w:u w:val="single"/>
    </w:rPr>
  </w:style>
  <w:style w:type="paragraph" w:styleId="Notedebasdepage">
    <w:name w:val="footnote text"/>
    <w:aliases w:val="N_b_p1,Footnotes,Footnote"/>
    <w:basedOn w:val="Normal"/>
    <w:link w:val="NotedebasdepageCar"/>
    <w:uiPriority w:val="99"/>
    <w:rsid w:val="00201B97"/>
    <w:pPr>
      <w:ind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aliases w:val="N_b_p1 Car,Footnotes Car,Footnote Car"/>
    <w:basedOn w:val="Policepardfaut"/>
    <w:link w:val="Notedebasdepage"/>
    <w:uiPriority w:val="99"/>
    <w:rsid w:val="00201B97"/>
  </w:style>
  <w:style w:type="character" w:styleId="Appelnotedebasdep">
    <w:name w:val="footnote reference"/>
    <w:basedOn w:val="Policepardfaut"/>
    <w:uiPriority w:val="99"/>
    <w:semiHidden/>
    <w:unhideWhenUsed/>
    <w:rsid w:val="00F771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F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FE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A0"/>
    <w:pPr>
      <w:ind w:firstLine="284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911A0"/>
    <w:pPr>
      <w:keepNext/>
      <w:spacing w:before="120" w:after="12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5911A0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paragraph" w:styleId="Titre3">
    <w:name w:val="heading 3"/>
    <w:basedOn w:val="Titre2"/>
    <w:next w:val="Normal"/>
    <w:link w:val="Titre3Car"/>
    <w:qFormat/>
    <w:rsid w:val="005911A0"/>
    <w:pPr>
      <w:ind w:left="340"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qFormat/>
    <w:rsid w:val="005911A0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qFormat/>
    <w:rsid w:val="005911A0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qFormat/>
    <w:rsid w:val="005911A0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5911A0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qFormat/>
    <w:rsid w:val="005911A0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5911A0"/>
    <w:pPr>
      <w:spacing w:before="240" w:after="60"/>
      <w:ind w:left="1361" w:right="1361"/>
      <w:outlineLvl w:val="8"/>
    </w:pPr>
    <w:rPr>
      <w:rFonts w:cs="Arial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911A0"/>
    <w:rPr>
      <w:sz w:val="36"/>
      <w:szCs w:val="32"/>
    </w:rPr>
  </w:style>
  <w:style w:type="character" w:customStyle="1" w:styleId="Titre2Car">
    <w:name w:val="Titre 2 Car"/>
    <w:link w:val="Titre2"/>
    <w:rsid w:val="005911A0"/>
    <w:rPr>
      <w:sz w:val="32"/>
      <w:szCs w:val="28"/>
    </w:rPr>
  </w:style>
  <w:style w:type="character" w:customStyle="1" w:styleId="Titre3Car">
    <w:name w:val="Titre 3 Car"/>
    <w:link w:val="Titre3"/>
    <w:rsid w:val="005911A0"/>
    <w:rPr>
      <w:sz w:val="32"/>
      <w:szCs w:val="26"/>
    </w:rPr>
  </w:style>
  <w:style w:type="character" w:customStyle="1" w:styleId="Titre4Car">
    <w:name w:val="Titre 4 Car"/>
    <w:link w:val="Titre4"/>
    <w:rsid w:val="005911A0"/>
    <w:rPr>
      <w:sz w:val="32"/>
      <w:szCs w:val="28"/>
    </w:rPr>
  </w:style>
  <w:style w:type="character" w:customStyle="1" w:styleId="Titre5Car">
    <w:name w:val="Titre 5 Car"/>
    <w:link w:val="Titre5"/>
    <w:rsid w:val="005911A0"/>
    <w:rPr>
      <w:sz w:val="32"/>
      <w:szCs w:val="26"/>
    </w:rPr>
  </w:style>
  <w:style w:type="character" w:customStyle="1" w:styleId="Titre6Car">
    <w:name w:val="Titre 6 Car"/>
    <w:link w:val="Titre6"/>
    <w:rsid w:val="005911A0"/>
    <w:rPr>
      <w:bCs/>
      <w:sz w:val="32"/>
      <w:szCs w:val="22"/>
    </w:rPr>
  </w:style>
  <w:style w:type="character" w:customStyle="1" w:styleId="Titre7Car">
    <w:name w:val="Titre 7 Car"/>
    <w:link w:val="Titre7"/>
    <w:rsid w:val="005911A0"/>
    <w:rPr>
      <w:sz w:val="32"/>
      <w:szCs w:val="24"/>
    </w:rPr>
  </w:style>
  <w:style w:type="character" w:customStyle="1" w:styleId="Titre8Car">
    <w:name w:val="Titre 8 Car"/>
    <w:link w:val="Titre8"/>
    <w:rsid w:val="005911A0"/>
    <w:rPr>
      <w:iCs/>
      <w:sz w:val="32"/>
      <w:szCs w:val="24"/>
    </w:rPr>
  </w:style>
  <w:style w:type="character" w:customStyle="1" w:styleId="Titre9Car">
    <w:name w:val="Titre 9 Car"/>
    <w:link w:val="Titre9"/>
    <w:rsid w:val="005911A0"/>
    <w:rPr>
      <w:rFonts w:cs="Arial"/>
      <w:iCs/>
      <w:sz w:val="28"/>
      <w:szCs w:val="22"/>
    </w:rPr>
  </w:style>
  <w:style w:type="paragraph" w:styleId="Titre">
    <w:name w:val="Title"/>
    <w:next w:val="Sous-titre"/>
    <w:link w:val="TitreCar"/>
    <w:qFormat/>
    <w:rsid w:val="005911A0"/>
    <w:pPr>
      <w:spacing w:before="120" w:after="120"/>
      <w:ind w:left="567" w:right="567"/>
      <w:jc w:val="both"/>
      <w:outlineLvl w:val="0"/>
    </w:pPr>
    <w:rPr>
      <w:rFonts w:ascii="Courier New" w:hAnsi="Courier New" w:cs="Arial"/>
      <w:color w:val="000080"/>
      <w:kern w:val="8"/>
      <w:sz w:val="24"/>
      <w:szCs w:val="24"/>
    </w:rPr>
  </w:style>
  <w:style w:type="character" w:customStyle="1" w:styleId="TitreCar">
    <w:name w:val="Titre Car"/>
    <w:link w:val="Titre"/>
    <w:rsid w:val="005911A0"/>
    <w:rPr>
      <w:rFonts w:ascii="Courier New" w:hAnsi="Courier New" w:cs="Arial"/>
      <w:color w:val="000080"/>
      <w:kern w:val="8"/>
      <w:sz w:val="24"/>
      <w:szCs w:val="24"/>
    </w:rPr>
  </w:style>
  <w:style w:type="paragraph" w:styleId="Sous-titre">
    <w:name w:val="Subtitle"/>
    <w:basedOn w:val="Titre"/>
    <w:next w:val="Normal"/>
    <w:link w:val="Sous-titreCar"/>
    <w:qFormat/>
    <w:rsid w:val="005911A0"/>
    <w:pPr>
      <w:outlineLvl w:val="1"/>
    </w:pPr>
    <w:rPr>
      <w:rFonts w:eastAsiaTheme="majorEastAsia"/>
      <w:sz w:val="20"/>
    </w:rPr>
  </w:style>
  <w:style w:type="character" w:customStyle="1" w:styleId="Sous-titreCar">
    <w:name w:val="Sous-titre Car"/>
    <w:link w:val="Sous-titre"/>
    <w:rsid w:val="005911A0"/>
    <w:rPr>
      <w:rFonts w:ascii="Courier New" w:eastAsiaTheme="majorEastAsia" w:hAnsi="Courier New" w:cs="Arial"/>
      <w:color w:val="000080"/>
      <w:kern w:val="8"/>
      <w:szCs w:val="24"/>
    </w:rPr>
  </w:style>
  <w:style w:type="paragraph" w:styleId="Citation">
    <w:name w:val="Quote"/>
    <w:basedOn w:val="Normal"/>
    <w:next w:val="Normal"/>
    <w:link w:val="CitationCar"/>
    <w:qFormat/>
    <w:rsid w:val="005911A0"/>
    <w:pPr>
      <w:ind w:left="1134" w:right="1134"/>
    </w:pPr>
    <w:rPr>
      <w:iCs/>
      <w:sz w:val="20"/>
    </w:rPr>
  </w:style>
  <w:style w:type="character" w:customStyle="1" w:styleId="CitationCar">
    <w:name w:val="Citation Car"/>
    <w:link w:val="Citation"/>
    <w:rsid w:val="005911A0"/>
    <w:rPr>
      <w:iCs/>
      <w:szCs w:val="24"/>
    </w:rPr>
  </w:style>
  <w:style w:type="paragraph" w:customStyle="1" w:styleId="Listecouleur-Accent11">
    <w:name w:val="Liste couleur - Accent 11"/>
    <w:basedOn w:val="Normal"/>
    <w:qFormat/>
    <w:rsid w:val="005911A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5911A0"/>
    <w:rPr>
      <w:b/>
      <w:bCs/>
    </w:rPr>
  </w:style>
  <w:style w:type="character" w:styleId="Accentuation">
    <w:name w:val="Emphasis"/>
    <w:uiPriority w:val="20"/>
    <w:qFormat/>
    <w:rsid w:val="005911A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01B97"/>
    <w:rPr>
      <w:color w:val="0000FF"/>
      <w:u w:val="single"/>
    </w:rPr>
  </w:style>
  <w:style w:type="paragraph" w:styleId="Notedebasdepage">
    <w:name w:val="footnote text"/>
    <w:aliases w:val="N_b_p1,Footnotes,Footnote"/>
    <w:basedOn w:val="Normal"/>
    <w:link w:val="NotedebasdepageCar"/>
    <w:uiPriority w:val="99"/>
    <w:rsid w:val="00201B97"/>
    <w:pPr>
      <w:ind w:firstLine="0"/>
      <w:jc w:val="left"/>
    </w:pPr>
    <w:rPr>
      <w:sz w:val="20"/>
      <w:szCs w:val="20"/>
    </w:rPr>
  </w:style>
  <w:style w:type="character" w:customStyle="1" w:styleId="NotedebasdepageCar">
    <w:name w:val="Note de bas de page Car"/>
    <w:aliases w:val="N_b_p1 Car,Footnotes Car,Footnote Car"/>
    <w:basedOn w:val="Policepardfaut"/>
    <w:link w:val="Notedebasdepage"/>
    <w:uiPriority w:val="99"/>
    <w:rsid w:val="00201B97"/>
  </w:style>
  <w:style w:type="character" w:styleId="Appelnotedebasdep">
    <w:name w:val="footnote reference"/>
    <w:basedOn w:val="Policepardfaut"/>
    <w:uiPriority w:val="99"/>
    <w:semiHidden/>
    <w:unhideWhenUsed/>
    <w:rsid w:val="00F771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F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FE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E020A0-9888-4E97-98D6-B83FB88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8</cp:revision>
  <dcterms:created xsi:type="dcterms:W3CDTF">2017-07-13T13:06:00Z</dcterms:created>
  <dcterms:modified xsi:type="dcterms:W3CDTF">2017-11-20T15:29:00Z</dcterms:modified>
</cp:coreProperties>
</file>