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52" w:rsidRPr="00635CE0" w:rsidRDefault="000F0517" w:rsidP="00AD3552">
      <w:pPr>
        <w:pStyle w:val="Textebrut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Réunion télétravail du 05/11/2014</w:t>
      </w:r>
      <w:r w:rsidR="00AD3552" w:rsidRPr="00754988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 </w:t>
      </w:r>
      <w:r w:rsidR="00AD3552" w:rsidRPr="00635CE0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  <w:r w:rsidR="00635CE0" w:rsidRPr="00635CE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                         </w:t>
      </w:r>
      <w:r w:rsidR="00635CE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</w:t>
      </w:r>
      <w:r w:rsidR="00635CE0" w:rsidRPr="00635CE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</w:t>
      </w:r>
      <w:r w:rsidR="00635CE0" w:rsidRPr="00635CE0">
        <w:rPr>
          <w:rFonts w:asciiTheme="minorHAnsi" w:hAnsiTheme="minorHAnsi" w:cstheme="minorHAnsi"/>
          <w:b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913274" cy="1173600"/>
            <wp:effectExtent l="19050" t="0" r="112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70" cy="117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552" w:rsidRDefault="00AD3552" w:rsidP="00AD3552">
      <w:pPr>
        <w:pStyle w:val="Textebrut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0F0517" w:rsidRDefault="000F0517" w:rsidP="000F0517">
      <w:r>
        <w:t>Nous avons eu l’accord, voici quelques points complémentaires</w:t>
      </w:r>
    </w:p>
    <w:p w:rsidR="000F0517" w:rsidRDefault="000F0517" w:rsidP="000F0517">
      <w:r>
        <w:t>D’emblée on nous dit que contrairement à l’article L 222-9 du code du travail, tout salarié dès que son CDI a été confirmé, peut accéder au télétravail, mais chez PagesJaunes on ne peut pas être recruté directement en télétravail</w:t>
      </w:r>
    </w:p>
    <w:p w:rsidR="00990094" w:rsidRDefault="00990094" w:rsidP="000F0517">
      <w:r>
        <w:t xml:space="preserve">Eva Levasseur nous précise que PagesJaunes n’est pas dans l’obligation d’avoir un accord télétravail </w:t>
      </w:r>
    </w:p>
    <w:p w:rsidR="00BC529A" w:rsidRDefault="00BC529A" w:rsidP="00BC529A">
      <w:r>
        <w:t>Demande de la CGT si GIE a un accord sur le télétravail, et s’ils sont au courant. Réponse de Sandrine Giraud, NON, ma</w:t>
      </w:r>
      <w:r w:rsidR="00FD10CF">
        <w:t xml:space="preserve">is </w:t>
      </w:r>
      <w:r>
        <w:t xml:space="preserve">ils peuvent demander. A suivre …. </w:t>
      </w:r>
    </w:p>
    <w:p w:rsidR="000F0517" w:rsidRDefault="00990094" w:rsidP="00BC529A">
      <w:r>
        <w:t>Les maquettistes, graphiste</w:t>
      </w:r>
      <w:r w:rsidR="00FD10CF">
        <w:t>s</w:t>
      </w:r>
      <w:r>
        <w:t xml:space="preserve">, </w:t>
      </w:r>
      <w:r w:rsidR="004C49CB">
        <w:t>télévente</w:t>
      </w:r>
      <w:r w:rsidR="00FD10CF">
        <w:t xml:space="preserve"> (pour l’instant)  </w:t>
      </w:r>
      <w:r w:rsidR="00FD10CF" w:rsidRPr="00FD10CF">
        <w:rPr>
          <w:color w:val="FF0000"/>
        </w:rPr>
        <w:t>ne</w:t>
      </w:r>
      <w:r w:rsidR="004C49CB" w:rsidRPr="00FD10CF">
        <w:rPr>
          <w:color w:val="FF0000"/>
        </w:rPr>
        <w:t xml:space="preserve"> </w:t>
      </w:r>
      <w:r w:rsidR="000F0517" w:rsidRPr="00FD10CF">
        <w:rPr>
          <w:color w:val="FF0000"/>
        </w:rPr>
        <w:t xml:space="preserve">peuvent </w:t>
      </w:r>
      <w:r w:rsidR="00FD10CF" w:rsidRPr="00FD10CF">
        <w:rPr>
          <w:color w:val="FF0000"/>
        </w:rPr>
        <w:t>pas</w:t>
      </w:r>
      <w:r w:rsidR="00FD10CF">
        <w:t xml:space="preserve"> </w:t>
      </w:r>
      <w:r w:rsidR="000F0517">
        <w:t>faire du télétravail</w:t>
      </w:r>
      <w:r w:rsidR="00973015">
        <w:t xml:space="preserve">, pour les autres métiers et Direction c’est vraiment très </w:t>
      </w:r>
      <w:proofErr w:type="spellStart"/>
      <w:r w:rsidR="00973015">
        <w:t>très</w:t>
      </w:r>
      <w:proofErr w:type="spellEnd"/>
      <w:r w:rsidR="00973015">
        <w:t xml:space="preserve"> évasif……Mais ce que privilégie la Direction c’est la non désorganisation des services…</w:t>
      </w:r>
      <w:r w:rsidR="00A74344">
        <w:t>Les responsables peuvent</w:t>
      </w:r>
      <w:r w:rsidR="00A61E29">
        <w:t xml:space="preserve"> aussi prétendre au télétravail, y compris l</w:t>
      </w:r>
      <w:r w:rsidR="000F0517">
        <w:t>es salariés en détacheme</w:t>
      </w:r>
      <w:r w:rsidR="00A61E29">
        <w:t>nts…</w:t>
      </w:r>
    </w:p>
    <w:p w:rsidR="000F0517" w:rsidRDefault="000F0517" w:rsidP="000F0517">
      <w:pPr>
        <w:pStyle w:val="Paragraphedeliste"/>
        <w:numPr>
          <w:ilvl w:val="0"/>
          <w:numId w:val="24"/>
        </w:numPr>
      </w:pPr>
      <w:r>
        <w:t xml:space="preserve">Tests annoncés à Toulouse et Nancy. </w:t>
      </w:r>
      <w:r w:rsidR="00F50AEB">
        <w:t>Dès</w:t>
      </w:r>
      <w:r>
        <w:t xml:space="preserve"> le 5 janvier les gens vont passer en télétravail. (Les salariés ont d’ores et déjà déposé leur candidatures…Et attendent que la DRH revienne vers eux – IL faut  le faire rapidement car il y a les assurances, la mise en place…)- Nous demandons à ce que les CHSCT concernés soient informés et surtout les salariés concernés !</w:t>
      </w:r>
    </w:p>
    <w:p w:rsidR="00F169A6" w:rsidRDefault="00990094" w:rsidP="00F169A6">
      <w:pPr>
        <w:pStyle w:val="Paragraphedeliste"/>
        <w:numPr>
          <w:ilvl w:val="0"/>
          <w:numId w:val="24"/>
        </w:numPr>
      </w:pPr>
      <w:r>
        <w:t>Critères pris en compte, ancienneté et temps de trajet</w:t>
      </w:r>
      <w:r w:rsidR="00FD10CF">
        <w:t xml:space="preserve">. </w:t>
      </w:r>
      <w:r w:rsidR="00FD10CF" w:rsidRPr="00FD10CF">
        <w:rPr>
          <w:color w:val="FF0000"/>
        </w:rPr>
        <w:t>A réfléchir</w:t>
      </w:r>
      <w:r w:rsidR="00FD10CF">
        <w:rPr>
          <w:color w:val="FF0000"/>
        </w:rPr>
        <w:t> :</w:t>
      </w:r>
    </w:p>
    <w:p w:rsidR="00973015" w:rsidRDefault="00973015" w:rsidP="00F169A6">
      <w:pPr>
        <w:pStyle w:val="Paragraphedeliste"/>
        <w:numPr>
          <w:ilvl w:val="0"/>
          <w:numId w:val="24"/>
        </w:numPr>
      </w:pPr>
      <w:r>
        <w:t xml:space="preserve">Ce qui est prioritaire c’est l’ancienneté et l’éloignement </w:t>
      </w:r>
      <w:r w:rsidR="004C49CB">
        <w:t>(temps</w:t>
      </w:r>
      <w:r>
        <w:t xml:space="preserve"> de trajet) …Pour les personnes qui ont des enfants, bien évidemment ce n’est pas pour garder les enfants…Petit débat houleux….Affaire à suivre…</w:t>
      </w:r>
      <w:r w:rsidR="004C49CB">
        <w:t xml:space="preserve">Il faut prendre 2 - 3 critères maxi et déterminer la pondération. </w:t>
      </w:r>
      <w:r w:rsidR="00C228E8">
        <w:t>Nous réfléchissons et donnons nos propositions pour la prochaine réunion, à débattre lors de la prochaine négo.</w:t>
      </w:r>
    </w:p>
    <w:p w:rsidR="004C49CB" w:rsidRDefault="004C49CB" w:rsidP="00F169A6">
      <w:pPr>
        <w:pStyle w:val="Paragraphedeliste"/>
        <w:numPr>
          <w:ilvl w:val="0"/>
          <w:numId w:val="24"/>
        </w:numPr>
      </w:pPr>
      <w:r>
        <w:t>Nous demandons à ajouter des considérations de problèmes de santé, en corrélation avec le handicap</w:t>
      </w:r>
      <w:r w:rsidR="00C228E8">
        <w:t xml:space="preserve"> </w:t>
      </w:r>
    </w:p>
    <w:p w:rsidR="004C49CB" w:rsidRDefault="00A61E29" w:rsidP="00A61E29">
      <w:pPr>
        <w:pStyle w:val="Paragraphedeliste"/>
        <w:numPr>
          <w:ilvl w:val="0"/>
          <w:numId w:val="24"/>
        </w:numPr>
      </w:pPr>
      <w:r>
        <w:t xml:space="preserve">La candidature du salarié souhaitant faire du télétravail se fait auprès du responsable et de la RH </w:t>
      </w:r>
      <w:r w:rsidR="003849CF">
        <w:t>(RH à a</w:t>
      </w:r>
      <w:r>
        <w:t>jouter dans le projet d’accord)</w:t>
      </w:r>
    </w:p>
    <w:p w:rsidR="00937037" w:rsidRDefault="00C228E8" w:rsidP="00937037">
      <w:pPr>
        <w:pStyle w:val="Paragraphedeliste"/>
        <w:numPr>
          <w:ilvl w:val="0"/>
          <w:numId w:val="24"/>
        </w:numPr>
      </w:pPr>
      <w:r>
        <w:t xml:space="preserve"> Le service client est exclu pour le moment</w:t>
      </w:r>
      <w:r w:rsidR="00937037">
        <w:t xml:space="preserve"> (Masc.</w:t>
      </w:r>
      <w:r>
        <w:t xml:space="preserve"> ne va pas perdurer, donc le back ne serait pas concerné….</w:t>
      </w:r>
      <w:r w:rsidR="00937037">
        <w:t>) - La Direction nous répond qu’il y aura une annexe avec les métiers concerné</w:t>
      </w:r>
      <w:r w:rsidR="00FD10CF">
        <w:t>s</w:t>
      </w:r>
      <w:r w:rsidR="00937037">
        <w:t xml:space="preserve"> au fil de l’avancée de l’évolution des métiers – Il n’est pas exclu que le service client soit éligible demain au télétravail.</w:t>
      </w:r>
    </w:p>
    <w:p w:rsidR="00905C75" w:rsidRDefault="00905C75" w:rsidP="00937037">
      <w:pPr>
        <w:pStyle w:val="Paragraphedeliste"/>
        <w:numPr>
          <w:ilvl w:val="0"/>
          <w:numId w:val="24"/>
        </w:numPr>
      </w:pPr>
      <w:r>
        <w:t>Question de la CFDT sur l’entretien professionnel = en fait c’est durant l’entretien annuel, il est évident que le supérieur hiérarchique et le salarié parlent du télétravail, c’est mal expliquer dans l’accord.</w:t>
      </w:r>
    </w:p>
    <w:p w:rsidR="006774C8" w:rsidRDefault="006774C8" w:rsidP="006774C8">
      <w:pPr>
        <w:pStyle w:val="Paragraphedeliste"/>
        <w:numPr>
          <w:ilvl w:val="0"/>
          <w:numId w:val="24"/>
        </w:numPr>
      </w:pPr>
      <w:r>
        <w:lastRenderedPageBreak/>
        <w:t>Les Télétravailleurs actuel, bascule leur poste téléphonique de sèvres, sur leur ligne personne</w:t>
      </w:r>
      <w:r w:rsidR="00FD10CF">
        <w:t xml:space="preserve">lle </w:t>
      </w:r>
      <w:r>
        <w:t>(fourni par la Sté), du coup ils sont joignable</w:t>
      </w:r>
      <w:r w:rsidR="00FD10CF">
        <w:t>s</w:t>
      </w:r>
      <w:r>
        <w:t xml:space="preserve"> lors de leur jours de télétravail =&gt; la direction va revoir ce paragraphe, car SFR n’est pas joignable partout.</w:t>
      </w:r>
    </w:p>
    <w:p w:rsidR="006774C8" w:rsidRDefault="006774C8" w:rsidP="006774C8">
      <w:pPr>
        <w:pStyle w:val="Paragraphedeliste"/>
      </w:pPr>
    </w:p>
    <w:p w:rsidR="00C61222" w:rsidRDefault="00FD10CF" w:rsidP="00937037">
      <w:pPr>
        <w:pStyle w:val="Paragraphedeliste"/>
        <w:numPr>
          <w:ilvl w:val="0"/>
          <w:numId w:val="24"/>
        </w:numPr>
      </w:pPr>
      <w:r w:rsidRPr="00FD10CF">
        <w:rPr>
          <w:color w:val="FF0000"/>
        </w:rPr>
        <w:t>Dans les critères de choix du manager, n</w:t>
      </w:r>
      <w:r w:rsidR="00391C54" w:rsidRPr="00FD10CF">
        <w:rPr>
          <w:color w:val="FF0000"/>
        </w:rPr>
        <w:t xml:space="preserve">ous demandons la suppression </w:t>
      </w:r>
      <w:r w:rsidRPr="00FD10CF">
        <w:rPr>
          <w:color w:val="FF0000"/>
        </w:rPr>
        <w:t>du critère</w:t>
      </w:r>
      <w:r w:rsidR="00391C54" w:rsidRPr="00FD10CF">
        <w:rPr>
          <w:color w:val="FF0000"/>
        </w:rPr>
        <w:t xml:space="preserve"> «  confiance » dans cet accord.</w:t>
      </w:r>
      <w:r w:rsidR="00CE1F48">
        <w:rPr>
          <w:color w:val="FF0000"/>
        </w:rPr>
        <w:t xml:space="preserve"> Nous réclam</w:t>
      </w:r>
      <w:bookmarkStart w:id="0" w:name="_GoBack"/>
      <w:bookmarkEnd w:id="0"/>
      <w:r w:rsidRPr="00FD10CF">
        <w:rPr>
          <w:color w:val="FF0000"/>
        </w:rPr>
        <w:t>ons des critères mesurables</w:t>
      </w:r>
      <w:r>
        <w:t xml:space="preserve"> et légaux. </w:t>
      </w:r>
      <w:r w:rsidR="00391C54">
        <w:t>A suivre….</w:t>
      </w:r>
    </w:p>
    <w:p w:rsidR="003B6750" w:rsidRDefault="00635FC3" w:rsidP="003B6750">
      <w:pPr>
        <w:pStyle w:val="Paragraphedeliste"/>
      </w:pPr>
      <w:r>
        <w:t>Sandrine Giraud</w:t>
      </w:r>
      <w:r w:rsidR="003B6750">
        <w:t xml:space="preserve"> va revoir la phrase </w:t>
      </w:r>
      <w:r w:rsidR="00F66398">
        <w:t>concernée</w:t>
      </w:r>
      <w:r w:rsidR="003B6750">
        <w:t>, en mettant en avant plutôt les critères.</w:t>
      </w:r>
    </w:p>
    <w:p w:rsidR="00905C75" w:rsidRDefault="002A31BA" w:rsidP="003B6750">
      <w:pPr>
        <w:pStyle w:val="Paragraphedeliste"/>
      </w:pPr>
      <w:r>
        <w:rPr>
          <w:color w:val="FF0000"/>
        </w:rPr>
        <w:t>Bien que « </w:t>
      </w:r>
      <w:r w:rsidR="00905C75">
        <w:t xml:space="preserve">La confiance est le fondement du </w:t>
      </w:r>
      <w:proofErr w:type="spellStart"/>
      <w:r w:rsidR="00905C75">
        <w:t>Télétravai</w:t>
      </w:r>
      <w:proofErr w:type="spellEnd"/>
      <w:r w:rsidR="00FD10CF">
        <w:t> l</w:t>
      </w:r>
      <w:r w:rsidR="00FD10CF" w:rsidRPr="00FD10CF">
        <w:rPr>
          <w:color w:val="FF0000"/>
        </w:rPr>
        <w:t>»</w:t>
      </w:r>
      <w:r w:rsidR="00FD10CF">
        <w:t>.</w:t>
      </w:r>
    </w:p>
    <w:p w:rsidR="006774C8" w:rsidRDefault="006774C8" w:rsidP="003B6750">
      <w:pPr>
        <w:pStyle w:val="Paragraphedeliste"/>
      </w:pPr>
    </w:p>
    <w:p w:rsidR="006774C8" w:rsidRDefault="006774C8" w:rsidP="003B6750">
      <w:pPr>
        <w:pStyle w:val="Paragraphedeliste"/>
      </w:pPr>
    </w:p>
    <w:p w:rsidR="006774C8" w:rsidRDefault="006774C8" w:rsidP="003B6750">
      <w:pPr>
        <w:pStyle w:val="Paragraphedeliste"/>
      </w:pPr>
    </w:p>
    <w:p w:rsidR="006774C8" w:rsidRDefault="006774C8" w:rsidP="003B6750">
      <w:pPr>
        <w:pStyle w:val="Paragraphedeliste"/>
      </w:pPr>
      <w:r>
        <w:t>Fin de réunion : 17h21</w:t>
      </w:r>
    </w:p>
    <w:p w:rsidR="00905C75" w:rsidRDefault="00905C75" w:rsidP="003B6750">
      <w:pPr>
        <w:pStyle w:val="Paragraphedeliste"/>
      </w:pPr>
    </w:p>
    <w:p w:rsidR="00905C75" w:rsidRDefault="00905C75" w:rsidP="003B6750">
      <w:pPr>
        <w:pStyle w:val="Paragraphedeliste"/>
      </w:pPr>
    </w:p>
    <w:p w:rsidR="00905C75" w:rsidRDefault="00905C75" w:rsidP="00905C75"/>
    <w:p w:rsidR="000F0517" w:rsidRDefault="000F0517" w:rsidP="00AD3552">
      <w:pPr>
        <w:pStyle w:val="Textebrut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EE4C9C" w:rsidRDefault="00EE4C9C" w:rsidP="00AD3552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EE4C9C">
        <w:rPr>
          <w:rFonts w:asciiTheme="minorHAnsi" w:hAnsiTheme="minorHAnsi" w:cstheme="minorHAnsi"/>
          <w:sz w:val="20"/>
          <w:szCs w:val="20"/>
        </w:rPr>
        <w:t xml:space="preserve">Pour la délégation </w:t>
      </w:r>
      <w:r>
        <w:rPr>
          <w:rFonts w:asciiTheme="minorHAnsi" w:hAnsiTheme="minorHAnsi" w:cstheme="minorHAnsi"/>
          <w:sz w:val="20"/>
          <w:szCs w:val="20"/>
        </w:rPr>
        <w:t xml:space="preserve">CGT,  </w:t>
      </w:r>
    </w:p>
    <w:p w:rsidR="00EE4C9C" w:rsidRPr="00EE4C9C" w:rsidRDefault="00EE4C9C" w:rsidP="00AD3552">
      <w:pPr>
        <w:pStyle w:val="Textebru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Pascale – Letty - Sandra </w:t>
      </w:r>
    </w:p>
    <w:p w:rsidR="00AD3552" w:rsidRDefault="00AD3552" w:rsidP="00AD3552">
      <w:pPr>
        <w:pStyle w:val="Textebru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41F7B" w:rsidRPr="00A0392E" w:rsidRDefault="00DE4B1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</w:t>
      </w:r>
      <w:r w:rsidR="00EE4C9C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</w:t>
      </w:r>
      <w:r w:rsidRPr="00DE4B19">
        <w:rPr>
          <w:rFonts w:cstheme="minorHAnsi"/>
          <w:noProof/>
          <w:sz w:val="18"/>
          <w:szCs w:val="18"/>
          <w:lang w:eastAsia="fr-FR"/>
        </w:rPr>
        <w:drawing>
          <wp:inline distT="0" distB="0" distL="0" distR="0">
            <wp:extent cx="913274" cy="1173600"/>
            <wp:effectExtent l="19050" t="0" r="1126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70" cy="117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F7B" w:rsidRPr="00A0392E" w:rsidSect="00E24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BB" w:rsidRDefault="001005BB" w:rsidP="00EF5EF8">
      <w:pPr>
        <w:spacing w:after="0" w:line="240" w:lineRule="auto"/>
      </w:pPr>
      <w:r>
        <w:separator/>
      </w:r>
    </w:p>
  </w:endnote>
  <w:endnote w:type="continuationSeparator" w:id="0">
    <w:p w:rsidR="001005BB" w:rsidRDefault="001005BB" w:rsidP="00EF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17" w:rsidRDefault="000F051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17" w:rsidRDefault="000F051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17" w:rsidRDefault="000F05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BB" w:rsidRDefault="001005BB" w:rsidP="00EF5EF8">
      <w:pPr>
        <w:spacing w:after="0" w:line="240" w:lineRule="auto"/>
      </w:pPr>
      <w:r>
        <w:separator/>
      </w:r>
    </w:p>
  </w:footnote>
  <w:footnote w:type="continuationSeparator" w:id="0">
    <w:p w:rsidR="001005BB" w:rsidRDefault="001005BB" w:rsidP="00EF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F8" w:rsidRDefault="001005B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90953" o:spid="_x0000_s2050" type="#_x0000_t136" style="position:absolute;margin-left:0;margin-top:0;width:573.3pt;height:66.15pt;rotation:315;z-index:-251654144;mso-position-horizontal:center;mso-position-horizontal-relative:margin;mso-position-vertical:center;mso-position-vertical-relative:margin" o:allowincell="f" fillcolor="#fbd4b4 [1305]" stroked="f">
          <v:fill opacity=".5"/>
          <v:textpath style="font-family:&quot;Calibri&quot;;font-size:1pt" string="Réunion télétravail du 05/11/20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F8" w:rsidRDefault="001005B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90954" o:spid="_x0000_s2051" type="#_x0000_t136" style="position:absolute;margin-left:0;margin-top:0;width:573.3pt;height:66.15pt;rotation:315;z-index:-251652096;mso-position-horizontal:center;mso-position-horizontal-relative:margin;mso-position-vertical:center;mso-position-vertical-relative:margin" o:allowincell="f" fillcolor="#fbd4b4 [1305]" stroked="f">
          <v:fill opacity=".5"/>
          <v:textpath style="font-family:&quot;Calibri&quot;;font-size:1pt" string="Réunion télétravail du 05/11/201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F8" w:rsidRDefault="001005B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90952" o:spid="_x0000_s2049" type="#_x0000_t136" style="position:absolute;margin-left:0;margin-top:0;width:573.3pt;height:66.15pt;rotation:315;z-index:-251656192;mso-position-horizontal:center;mso-position-horizontal-relative:margin;mso-position-vertical:center;mso-position-vertical-relative:margin" o:allowincell="f" fillcolor="#fbd4b4 [1305]" stroked="f">
          <v:fill opacity=".5"/>
          <v:textpath style="font-family:&quot;Calibri&quot;;font-size:1pt" string="Réunion télétravail du 05/11/20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66F1"/>
    <w:multiLevelType w:val="hybridMultilevel"/>
    <w:tmpl w:val="58808D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1CCF"/>
    <w:multiLevelType w:val="hybridMultilevel"/>
    <w:tmpl w:val="719A9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05A6"/>
    <w:multiLevelType w:val="hybridMultilevel"/>
    <w:tmpl w:val="B2C6C9E4"/>
    <w:lvl w:ilvl="0" w:tplc="6D0002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84199"/>
    <w:multiLevelType w:val="hybridMultilevel"/>
    <w:tmpl w:val="BAF25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764E1"/>
    <w:multiLevelType w:val="hybridMultilevel"/>
    <w:tmpl w:val="95C67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545E"/>
    <w:multiLevelType w:val="hybridMultilevel"/>
    <w:tmpl w:val="CD04B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B3B"/>
    <w:multiLevelType w:val="hybridMultilevel"/>
    <w:tmpl w:val="BC800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866AB"/>
    <w:multiLevelType w:val="hybridMultilevel"/>
    <w:tmpl w:val="CBD2C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0469"/>
    <w:multiLevelType w:val="hybridMultilevel"/>
    <w:tmpl w:val="3F724F82"/>
    <w:lvl w:ilvl="0" w:tplc="0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853D97"/>
    <w:multiLevelType w:val="hybridMultilevel"/>
    <w:tmpl w:val="CBCAA4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C6CA5"/>
    <w:multiLevelType w:val="hybridMultilevel"/>
    <w:tmpl w:val="92F09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C46A5"/>
    <w:multiLevelType w:val="hybridMultilevel"/>
    <w:tmpl w:val="E84C5D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84A7A"/>
    <w:multiLevelType w:val="hybridMultilevel"/>
    <w:tmpl w:val="75E41E22"/>
    <w:lvl w:ilvl="0" w:tplc="5B7C242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3363C"/>
    <w:multiLevelType w:val="hybridMultilevel"/>
    <w:tmpl w:val="C7D4A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F0F8E"/>
    <w:multiLevelType w:val="hybridMultilevel"/>
    <w:tmpl w:val="F5185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7AAB"/>
    <w:multiLevelType w:val="hybridMultilevel"/>
    <w:tmpl w:val="A4ACE0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767685"/>
    <w:multiLevelType w:val="hybridMultilevel"/>
    <w:tmpl w:val="23829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6460F"/>
    <w:multiLevelType w:val="hybridMultilevel"/>
    <w:tmpl w:val="FA52B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21B60"/>
    <w:multiLevelType w:val="hybridMultilevel"/>
    <w:tmpl w:val="2E7E0C9C"/>
    <w:lvl w:ilvl="0" w:tplc="E9B2D656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AE16B0"/>
    <w:multiLevelType w:val="hybridMultilevel"/>
    <w:tmpl w:val="1A069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216B8"/>
    <w:multiLevelType w:val="hybridMultilevel"/>
    <w:tmpl w:val="DB0C0A56"/>
    <w:lvl w:ilvl="0" w:tplc="4F7847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AA7D03"/>
    <w:multiLevelType w:val="hybridMultilevel"/>
    <w:tmpl w:val="5A20D6BC"/>
    <w:lvl w:ilvl="0" w:tplc="F8C07E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031A1"/>
    <w:multiLevelType w:val="hybridMultilevel"/>
    <w:tmpl w:val="7EA892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73AD5"/>
    <w:multiLevelType w:val="hybridMultilevel"/>
    <w:tmpl w:val="83BC4C94"/>
    <w:lvl w:ilvl="0" w:tplc="040C000F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1"/>
  </w:num>
  <w:num w:numId="5">
    <w:abstractNumId w:val="20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7"/>
  </w:num>
  <w:num w:numId="11">
    <w:abstractNumId w:val="5"/>
  </w:num>
  <w:num w:numId="12">
    <w:abstractNumId w:val="16"/>
  </w:num>
  <w:num w:numId="13">
    <w:abstractNumId w:val="17"/>
  </w:num>
  <w:num w:numId="14">
    <w:abstractNumId w:val="12"/>
  </w:num>
  <w:num w:numId="15">
    <w:abstractNumId w:val="23"/>
  </w:num>
  <w:num w:numId="16">
    <w:abstractNumId w:val="14"/>
  </w:num>
  <w:num w:numId="17">
    <w:abstractNumId w:val="10"/>
  </w:num>
  <w:num w:numId="18">
    <w:abstractNumId w:val="2"/>
  </w:num>
  <w:num w:numId="19">
    <w:abstractNumId w:val="19"/>
  </w:num>
  <w:num w:numId="20">
    <w:abstractNumId w:val="4"/>
  </w:num>
  <w:num w:numId="21">
    <w:abstractNumId w:val="8"/>
  </w:num>
  <w:num w:numId="22">
    <w:abstractNumId w:val="13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A9"/>
    <w:rsid w:val="00000D5F"/>
    <w:rsid w:val="00064080"/>
    <w:rsid w:val="000658FA"/>
    <w:rsid w:val="00065BB3"/>
    <w:rsid w:val="000A4A44"/>
    <w:rsid w:val="000A72F7"/>
    <w:rsid w:val="000B01E8"/>
    <w:rsid w:val="000B722A"/>
    <w:rsid w:val="000B73EA"/>
    <w:rsid w:val="000C5695"/>
    <w:rsid w:val="000D3F17"/>
    <w:rsid w:val="000F0517"/>
    <w:rsid w:val="0010031C"/>
    <w:rsid w:val="001005BB"/>
    <w:rsid w:val="0010118A"/>
    <w:rsid w:val="00113E7D"/>
    <w:rsid w:val="001344E4"/>
    <w:rsid w:val="00152565"/>
    <w:rsid w:val="001A290E"/>
    <w:rsid w:val="001B3707"/>
    <w:rsid w:val="001C1E2E"/>
    <w:rsid w:val="001D3A8C"/>
    <w:rsid w:val="00215BD1"/>
    <w:rsid w:val="00255B39"/>
    <w:rsid w:val="002673A9"/>
    <w:rsid w:val="00275F51"/>
    <w:rsid w:val="002A31BA"/>
    <w:rsid w:val="002D0F89"/>
    <w:rsid w:val="002D184F"/>
    <w:rsid w:val="00302448"/>
    <w:rsid w:val="00320A79"/>
    <w:rsid w:val="0033237A"/>
    <w:rsid w:val="003849CF"/>
    <w:rsid w:val="00391C54"/>
    <w:rsid w:val="003B2C90"/>
    <w:rsid w:val="003B6750"/>
    <w:rsid w:val="003C0159"/>
    <w:rsid w:val="003C3826"/>
    <w:rsid w:val="003D77FB"/>
    <w:rsid w:val="00415129"/>
    <w:rsid w:val="00422626"/>
    <w:rsid w:val="00432D62"/>
    <w:rsid w:val="00461336"/>
    <w:rsid w:val="00486480"/>
    <w:rsid w:val="00490CCF"/>
    <w:rsid w:val="004914F0"/>
    <w:rsid w:val="004B1FF8"/>
    <w:rsid w:val="004B5B58"/>
    <w:rsid w:val="004C49CB"/>
    <w:rsid w:val="00523597"/>
    <w:rsid w:val="00523798"/>
    <w:rsid w:val="005D456A"/>
    <w:rsid w:val="005D5F68"/>
    <w:rsid w:val="005F6814"/>
    <w:rsid w:val="00607EDE"/>
    <w:rsid w:val="00613C4C"/>
    <w:rsid w:val="00635CE0"/>
    <w:rsid w:val="00635FC3"/>
    <w:rsid w:val="0067161C"/>
    <w:rsid w:val="006774C8"/>
    <w:rsid w:val="00694BB8"/>
    <w:rsid w:val="006D5E2A"/>
    <w:rsid w:val="006E636A"/>
    <w:rsid w:val="006F206E"/>
    <w:rsid w:val="007578BB"/>
    <w:rsid w:val="00764BBC"/>
    <w:rsid w:val="007A1A38"/>
    <w:rsid w:val="007D7D78"/>
    <w:rsid w:val="007F6498"/>
    <w:rsid w:val="008045FA"/>
    <w:rsid w:val="00804912"/>
    <w:rsid w:val="00845776"/>
    <w:rsid w:val="008500A1"/>
    <w:rsid w:val="00864DFA"/>
    <w:rsid w:val="00871DDB"/>
    <w:rsid w:val="00905B27"/>
    <w:rsid w:val="00905C75"/>
    <w:rsid w:val="00910CAF"/>
    <w:rsid w:val="00921EA6"/>
    <w:rsid w:val="00934AD1"/>
    <w:rsid w:val="00937037"/>
    <w:rsid w:val="00962AA9"/>
    <w:rsid w:val="00973015"/>
    <w:rsid w:val="00985B1E"/>
    <w:rsid w:val="00990094"/>
    <w:rsid w:val="009C2FA2"/>
    <w:rsid w:val="009F3C1D"/>
    <w:rsid w:val="00A0392E"/>
    <w:rsid w:val="00A07CD5"/>
    <w:rsid w:val="00A23CA2"/>
    <w:rsid w:val="00A273F6"/>
    <w:rsid w:val="00A6020A"/>
    <w:rsid w:val="00A61E29"/>
    <w:rsid w:val="00A74344"/>
    <w:rsid w:val="00A94462"/>
    <w:rsid w:val="00AD3552"/>
    <w:rsid w:val="00AE04F6"/>
    <w:rsid w:val="00B1551D"/>
    <w:rsid w:val="00B54C5D"/>
    <w:rsid w:val="00B56B3E"/>
    <w:rsid w:val="00B93E1B"/>
    <w:rsid w:val="00BA5D7A"/>
    <w:rsid w:val="00BB3930"/>
    <w:rsid w:val="00BC529A"/>
    <w:rsid w:val="00BD5017"/>
    <w:rsid w:val="00BD5DDF"/>
    <w:rsid w:val="00C228E8"/>
    <w:rsid w:val="00C61222"/>
    <w:rsid w:val="00C77105"/>
    <w:rsid w:val="00CB6070"/>
    <w:rsid w:val="00CE1F48"/>
    <w:rsid w:val="00CE3C81"/>
    <w:rsid w:val="00D41F7B"/>
    <w:rsid w:val="00DA3528"/>
    <w:rsid w:val="00DA40B9"/>
    <w:rsid w:val="00DB37FC"/>
    <w:rsid w:val="00DE4B19"/>
    <w:rsid w:val="00DE72BA"/>
    <w:rsid w:val="00E24BAA"/>
    <w:rsid w:val="00E63589"/>
    <w:rsid w:val="00E764A4"/>
    <w:rsid w:val="00E80AE9"/>
    <w:rsid w:val="00E91698"/>
    <w:rsid w:val="00EA2E24"/>
    <w:rsid w:val="00EE4C9C"/>
    <w:rsid w:val="00EF5EF8"/>
    <w:rsid w:val="00F14CC2"/>
    <w:rsid w:val="00F169A6"/>
    <w:rsid w:val="00F50AEB"/>
    <w:rsid w:val="00F51843"/>
    <w:rsid w:val="00F66398"/>
    <w:rsid w:val="00F66DED"/>
    <w:rsid w:val="00F9036C"/>
    <w:rsid w:val="00F93C32"/>
    <w:rsid w:val="00FD10CF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E8E2A2F-722D-4426-8776-BB79B081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3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3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E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F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5EF8"/>
  </w:style>
  <w:style w:type="paragraph" w:styleId="Pieddepage">
    <w:name w:val="footer"/>
    <w:basedOn w:val="Normal"/>
    <w:link w:val="PieddepageCar"/>
    <w:uiPriority w:val="99"/>
    <w:semiHidden/>
    <w:unhideWhenUsed/>
    <w:rsid w:val="00EF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5EF8"/>
  </w:style>
  <w:style w:type="paragraph" w:styleId="Textebrut">
    <w:name w:val="Plain Text"/>
    <w:basedOn w:val="Normal"/>
    <w:link w:val="TextebrutCar"/>
    <w:uiPriority w:val="99"/>
    <w:unhideWhenUsed/>
    <w:rsid w:val="00AD35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D355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AA3DF-5FE6-4997-BC9C-1322F4CB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Pages Jaunes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sbachmann</dc:creator>
  <cp:lastModifiedBy>Laetitia de Peretti</cp:lastModifiedBy>
  <cp:revision>4</cp:revision>
  <dcterms:created xsi:type="dcterms:W3CDTF">2014-11-06T13:59:00Z</dcterms:created>
  <dcterms:modified xsi:type="dcterms:W3CDTF">2014-11-06T14:00:00Z</dcterms:modified>
</cp:coreProperties>
</file>