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7F" w:rsidRPr="009F7330" w:rsidRDefault="00331630" w:rsidP="00831F2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.45pt;margin-top:8.25pt;width:334.05pt;height:160.5pt;z-index:251673600;mso-width-relative:margin;mso-height-relative:margin">
            <v:textbox>
              <w:txbxContent>
                <w:p w:rsidR="00CD5583" w:rsidRPr="00CD5583" w:rsidRDefault="00CD5583" w:rsidP="00CD5583">
                  <w:pPr>
                    <w:pStyle w:val="Sansinterligne"/>
                    <w:ind w:firstLine="284"/>
                    <w:jc w:val="cent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  <w:p w:rsidR="00331630" w:rsidRDefault="00331630" w:rsidP="00CD5583">
                  <w:pPr>
                    <w:pStyle w:val="Sansinterligne"/>
                    <w:ind w:firstLine="284"/>
                    <w:jc w:val="center"/>
                    <w:rPr>
                      <w:rFonts w:ascii="Tahoma" w:hAnsi="Tahoma" w:cs="Tahoma"/>
                      <w:b/>
                      <w:sz w:val="44"/>
                      <w:szCs w:val="44"/>
                    </w:rPr>
                  </w:pPr>
                  <w:r w:rsidRPr="00331630">
                    <w:rPr>
                      <w:rFonts w:ascii="Tahoma" w:hAnsi="Tahoma" w:cs="Tahoma"/>
                      <w:b/>
                      <w:sz w:val="56"/>
                      <w:szCs w:val="56"/>
                    </w:rPr>
                    <w:t>NON</w:t>
                  </w:r>
                  <w:r>
                    <w:rPr>
                      <w:rFonts w:ascii="Tahoma" w:hAnsi="Tahoma" w:cs="Tahoma"/>
                      <w:b/>
                      <w:sz w:val="44"/>
                      <w:szCs w:val="44"/>
                    </w:rPr>
                    <w:t xml:space="preserve"> au licenciement</w:t>
                  </w:r>
                </w:p>
                <w:p w:rsidR="00B2531C" w:rsidRDefault="00331630" w:rsidP="00CD5583">
                  <w:pPr>
                    <w:pStyle w:val="Sansinterligne"/>
                    <w:ind w:firstLine="284"/>
                    <w:jc w:val="center"/>
                    <w:rPr>
                      <w:rFonts w:ascii="Tahoma" w:hAnsi="Tahoma" w:cs="Tahoma"/>
                      <w:b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sz w:val="44"/>
                      <w:szCs w:val="44"/>
                    </w:rPr>
                    <w:t>de</w:t>
                  </w:r>
                  <w:proofErr w:type="gramEnd"/>
                  <w:r w:rsidR="00B2531C" w:rsidRPr="00CD5583">
                    <w:rPr>
                      <w:rFonts w:ascii="Tahoma" w:hAnsi="Tahoma" w:cs="Tahoma"/>
                      <w:b/>
                      <w:sz w:val="44"/>
                      <w:szCs w:val="44"/>
                    </w:rPr>
                    <w:t xml:space="preserve"> DIDIER LEBEUF</w:t>
                  </w:r>
                  <w:r>
                    <w:rPr>
                      <w:rFonts w:ascii="Tahoma" w:hAnsi="Tahoma" w:cs="Tahoma"/>
                      <w:b/>
                      <w:sz w:val="44"/>
                      <w:szCs w:val="44"/>
                    </w:rPr>
                    <w:t> !!!</w:t>
                  </w:r>
                </w:p>
                <w:p w:rsidR="00331630" w:rsidRPr="00331630" w:rsidRDefault="00331630" w:rsidP="00CD5583">
                  <w:pPr>
                    <w:pStyle w:val="Sansinterligne"/>
                    <w:ind w:firstLine="284"/>
                    <w:jc w:val="cent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  <w:p w:rsidR="00CD5583" w:rsidRDefault="00331630" w:rsidP="00CD5583">
                  <w:pPr>
                    <w:pStyle w:val="Sansinterligne"/>
                    <w:ind w:firstLine="284"/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>…</w:t>
                  </w:r>
                </w:p>
                <w:p w:rsidR="00331630" w:rsidRPr="00331630" w:rsidRDefault="00331630" w:rsidP="00CD5583">
                  <w:pPr>
                    <w:pStyle w:val="Sansinterligne"/>
                    <w:ind w:firstLine="284"/>
                    <w:jc w:val="cent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  <w:p w:rsidR="00CD5583" w:rsidRPr="00CD5583" w:rsidRDefault="00CD5583" w:rsidP="00CD5583">
                  <w:pPr>
                    <w:pStyle w:val="Sansinterligne"/>
                    <w:ind w:firstLine="284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CD5583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Halte à la répression </w:t>
                  </w:r>
                </w:p>
                <w:p w:rsidR="00CD5583" w:rsidRPr="00CD5583" w:rsidRDefault="00CD5583" w:rsidP="00CD5583">
                  <w:pPr>
                    <w:pStyle w:val="Sansinterligne"/>
                    <w:ind w:firstLine="284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proofErr w:type="gramStart"/>
                  <w:r w:rsidRPr="00CD5583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au</w:t>
                  </w:r>
                  <w:proofErr w:type="gramEnd"/>
                  <w:r w:rsidRPr="00CD5583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sein de l’ADAPEI 70 !</w:t>
                  </w:r>
                </w:p>
              </w:txbxContent>
            </v:textbox>
          </v:shape>
        </w:pict>
      </w:r>
      <w:r w:rsidR="001A7CD2" w:rsidRPr="009F7330"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-368300</wp:posOffset>
            </wp:positionH>
            <wp:positionV relativeFrom="margin">
              <wp:posOffset>-609600</wp:posOffset>
            </wp:positionV>
            <wp:extent cx="1657350" cy="123825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2F7" w:rsidRPr="009F7330" w:rsidRDefault="00FA52F7" w:rsidP="00FA52F7">
      <w:pPr>
        <w:ind w:left="2124" w:firstLine="708"/>
        <w:jc w:val="both"/>
        <w:rPr>
          <w:rFonts w:ascii="Tahoma" w:hAnsi="Tahoma" w:cs="Tahoma"/>
          <w:b/>
        </w:rPr>
      </w:pPr>
    </w:p>
    <w:p w:rsidR="00FA52F7" w:rsidRPr="009F7330" w:rsidRDefault="001A7CD2" w:rsidP="00FA52F7">
      <w:pPr>
        <w:ind w:left="2124" w:firstLine="708"/>
        <w:jc w:val="both"/>
        <w:rPr>
          <w:rFonts w:ascii="Tahoma" w:hAnsi="Tahoma" w:cs="Tahoma"/>
          <w:b/>
        </w:rPr>
      </w:pPr>
      <w:r w:rsidRPr="009F7330"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-1774825</wp:posOffset>
            </wp:positionH>
            <wp:positionV relativeFrom="paragraph">
              <wp:posOffset>196215</wp:posOffset>
            </wp:positionV>
            <wp:extent cx="1304925" cy="1495425"/>
            <wp:effectExtent l="19050" t="0" r="9525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2F7" w:rsidRPr="009F7330" w:rsidRDefault="00FA52F7" w:rsidP="00FA52F7">
      <w:pPr>
        <w:ind w:left="2124" w:firstLine="708"/>
        <w:jc w:val="both"/>
        <w:rPr>
          <w:rFonts w:ascii="Tahoma" w:hAnsi="Tahoma" w:cs="Tahoma"/>
          <w:b/>
        </w:rPr>
      </w:pPr>
    </w:p>
    <w:p w:rsidR="00FA52F7" w:rsidRPr="009F7330" w:rsidRDefault="00FA52F7" w:rsidP="00FA52F7">
      <w:pPr>
        <w:pStyle w:val="Sansinterligne"/>
        <w:rPr>
          <w:rFonts w:ascii="Tahoma" w:hAnsi="Tahoma" w:cs="Tahoma"/>
        </w:rPr>
      </w:pPr>
    </w:p>
    <w:p w:rsidR="00FA52F7" w:rsidRPr="009F7330" w:rsidRDefault="00FA52F7" w:rsidP="00FA52F7">
      <w:pPr>
        <w:pStyle w:val="Sansinterligne"/>
        <w:rPr>
          <w:rFonts w:ascii="Tahoma" w:hAnsi="Tahoma" w:cs="Tahoma"/>
        </w:rPr>
      </w:pPr>
    </w:p>
    <w:p w:rsidR="00FA52F7" w:rsidRPr="009F7330" w:rsidRDefault="00FA52F7" w:rsidP="00FA52F7">
      <w:pPr>
        <w:pStyle w:val="Sansinterligne"/>
        <w:rPr>
          <w:rFonts w:ascii="Tahoma" w:hAnsi="Tahoma" w:cs="Tahoma"/>
          <w:b/>
        </w:rPr>
      </w:pPr>
    </w:p>
    <w:p w:rsidR="00FA52F7" w:rsidRPr="009F7330" w:rsidRDefault="00FA52F7" w:rsidP="00FA52F7">
      <w:pPr>
        <w:pStyle w:val="Sansinterligne"/>
        <w:ind w:firstLine="2694"/>
        <w:rPr>
          <w:rFonts w:ascii="Tahoma" w:hAnsi="Tahoma" w:cs="Tahoma"/>
          <w:b/>
        </w:rPr>
      </w:pPr>
    </w:p>
    <w:p w:rsidR="001A7CD2" w:rsidRPr="009F7330" w:rsidRDefault="001A7CD2" w:rsidP="00FA52F7">
      <w:pPr>
        <w:pStyle w:val="Sansinterligne"/>
        <w:ind w:firstLine="2694"/>
        <w:rPr>
          <w:rFonts w:ascii="Tahoma" w:hAnsi="Tahoma" w:cs="Tahoma"/>
          <w:b/>
        </w:rPr>
      </w:pPr>
    </w:p>
    <w:p w:rsidR="001A7CD2" w:rsidRDefault="001A7CD2" w:rsidP="00FA52F7">
      <w:pPr>
        <w:pStyle w:val="Sansinterligne"/>
        <w:ind w:firstLine="2694"/>
        <w:rPr>
          <w:rFonts w:ascii="Tahoma" w:hAnsi="Tahoma" w:cs="Tahoma"/>
          <w:b/>
        </w:rPr>
      </w:pPr>
    </w:p>
    <w:p w:rsidR="00B2531C" w:rsidRDefault="00B2531C" w:rsidP="00FA52F7">
      <w:pPr>
        <w:pStyle w:val="Sansinterligne"/>
        <w:ind w:firstLine="2694"/>
        <w:rPr>
          <w:rFonts w:ascii="Tahoma" w:hAnsi="Tahoma" w:cs="Tahoma"/>
          <w:b/>
        </w:rPr>
      </w:pPr>
    </w:p>
    <w:p w:rsidR="00B2531C" w:rsidRDefault="00B2531C" w:rsidP="00FA52F7">
      <w:pPr>
        <w:pStyle w:val="Sansinterligne"/>
        <w:ind w:firstLine="2694"/>
        <w:rPr>
          <w:rFonts w:ascii="Tahoma" w:hAnsi="Tahoma" w:cs="Tahoma"/>
          <w:b/>
        </w:rPr>
      </w:pPr>
    </w:p>
    <w:p w:rsidR="00B2531C" w:rsidRDefault="00B2531C" w:rsidP="00FA52F7">
      <w:pPr>
        <w:pStyle w:val="Sansinterligne"/>
        <w:ind w:firstLine="2694"/>
        <w:rPr>
          <w:rFonts w:ascii="Tahoma" w:hAnsi="Tahoma" w:cs="Tahoma"/>
          <w:b/>
        </w:rPr>
      </w:pPr>
    </w:p>
    <w:p w:rsidR="00CD5583" w:rsidRDefault="00CD5583" w:rsidP="00FA52F7">
      <w:pPr>
        <w:pStyle w:val="Sansinterligne"/>
        <w:ind w:firstLine="2694"/>
        <w:rPr>
          <w:rFonts w:ascii="Tahoma" w:hAnsi="Tahoma" w:cs="Tahoma"/>
          <w:b/>
        </w:rPr>
      </w:pPr>
    </w:p>
    <w:p w:rsidR="00331630" w:rsidRDefault="00331630" w:rsidP="00FA52F7">
      <w:pPr>
        <w:pStyle w:val="Sansinterligne"/>
        <w:ind w:firstLine="2694"/>
        <w:rPr>
          <w:rFonts w:ascii="Tahoma" w:hAnsi="Tahoma" w:cs="Tahoma"/>
          <w:b/>
        </w:rPr>
      </w:pPr>
    </w:p>
    <w:p w:rsidR="00CD5583" w:rsidRDefault="00CD5583" w:rsidP="00FA52F7">
      <w:pPr>
        <w:pStyle w:val="Sansinterligne"/>
        <w:ind w:firstLine="2694"/>
        <w:rPr>
          <w:rFonts w:ascii="Tahoma" w:hAnsi="Tahoma" w:cs="Tahoma"/>
          <w:b/>
        </w:rPr>
      </w:pPr>
    </w:p>
    <w:p w:rsidR="00FA52F7" w:rsidRDefault="00B2531C" w:rsidP="00CD5583">
      <w:pPr>
        <w:pStyle w:val="Sansinterligne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L’ADAPEI 70 convoque Didier LEBEUF, secrétaire CGT du Comité d’Entreprise, à un entretien préalable à sanction pouvant aller jusqu’au licenciement, mercredi 18/12/13 à 11h.</w:t>
      </w:r>
    </w:p>
    <w:p w:rsidR="00331630" w:rsidRDefault="00331630" w:rsidP="00FA52F7">
      <w:pPr>
        <w:pStyle w:val="Sansinterligne"/>
        <w:jc w:val="both"/>
        <w:rPr>
          <w:rFonts w:ascii="Tahoma" w:hAnsi="Tahoma" w:cs="Tahoma"/>
        </w:rPr>
      </w:pPr>
    </w:p>
    <w:p w:rsidR="00CD5583" w:rsidRDefault="00B2531C" w:rsidP="00331630">
      <w:pPr>
        <w:pStyle w:val="Sansinterligne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Après les </w:t>
      </w:r>
      <w:r w:rsidR="00CD5583">
        <w:rPr>
          <w:rFonts w:ascii="Tahoma" w:hAnsi="Tahoma" w:cs="Tahoma"/>
        </w:rPr>
        <w:t xml:space="preserve">différentes </w:t>
      </w:r>
      <w:r>
        <w:rPr>
          <w:rFonts w:ascii="Tahoma" w:hAnsi="Tahoma" w:cs="Tahoma"/>
        </w:rPr>
        <w:t>affaires</w:t>
      </w:r>
      <w:r w:rsidR="00CD5583">
        <w:rPr>
          <w:rFonts w:ascii="Tahoma" w:hAnsi="Tahoma" w:cs="Tahoma"/>
        </w:rPr>
        <w:t>, dont celle</w:t>
      </w:r>
      <w:r>
        <w:rPr>
          <w:rFonts w:ascii="Tahoma" w:hAnsi="Tahoma" w:cs="Tahoma"/>
        </w:rPr>
        <w:t xml:space="preserve"> de Gray, c’est maintenant Vesoul au travers de notre camarade Didier qui est touché par </w:t>
      </w:r>
      <w:r w:rsidR="00CD5583">
        <w:rPr>
          <w:rFonts w:ascii="Tahoma" w:hAnsi="Tahoma" w:cs="Tahoma"/>
        </w:rPr>
        <w:t>la</w:t>
      </w:r>
      <w:r>
        <w:rPr>
          <w:rFonts w:ascii="Tahoma" w:hAnsi="Tahoma" w:cs="Tahoma"/>
        </w:rPr>
        <w:t xml:space="preserve"> vague de décision autoritaire</w:t>
      </w:r>
      <w:r w:rsidR="00CD5583">
        <w:rPr>
          <w:rFonts w:ascii="Tahoma" w:hAnsi="Tahoma" w:cs="Tahoma"/>
        </w:rPr>
        <w:t>, arbitraire</w:t>
      </w:r>
      <w:r>
        <w:rPr>
          <w:rFonts w:ascii="Tahoma" w:hAnsi="Tahoma" w:cs="Tahoma"/>
        </w:rPr>
        <w:t xml:space="preserve"> et de</w:t>
      </w:r>
      <w:r w:rsidR="00CD558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licenciement</w:t>
      </w:r>
      <w:r w:rsidR="00CD558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qui font penser à une purge.</w:t>
      </w:r>
    </w:p>
    <w:p w:rsidR="00331630" w:rsidRDefault="00331630" w:rsidP="00CD5583">
      <w:pPr>
        <w:pStyle w:val="Sansinterligne"/>
        <w:ind w:firstLine="993"/>
        <w:jc w:val="both"/>
        <w:rPr>
          <w:rFonts w:ascii="Tahoma" w:hAnsi="Tahoma" w:cs="Tahoma"/>
        </w:rPr>
      </w:pPr>
    </w:p>
    <w:p w:rsidR="00B2531C" w:rsidRDefault="00B2531C" w:rsidP="00331630">
      <w:pPr>
        <w:pStyle w:val="Sansinterligne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Didier LEBEUF a toujours défendu le droit des salariés depuis de nombreuses années. Ne nous leurrons pas, c’est son engagement au service des autres qui est aujourd’hui sanctionné.</w:t>
      </w:r>
    </w:p>
    <w:p w:rsidR="00331630" w:rsidRDefault="00331630" w:rsidP="00FA52F7">
      <w:pPr>
        <w:pStyle w:val="Sansinterligne"/>
        <w:jc w:val="both"/>
        <w:rPr>
          <w:rFonts w:ascii="Tahoma" w:hAnsi="Tahoma" w:cs="Tahoma"/>
        </w:rPr>
      </w:pPr>
    </w:p>
    <w:p w:rsidR="009F7330" w:rsidRDefault="00B2531C" w:rsidP="00CD5583">
      <w:pPr>
        <w:pStyle w:val="Sansinterligne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toutes résistances à sa politique managériale calamiteuse, l’ADAPEI70 oppose des réponses plus ou moins violentes.</w:t>
      </w:r>
    </w:p>
    <w:p w:rsidR="00B2531C" w:rsidRDefault="00B2531C" w:rsidP="00FA52F7">
      <w:pPr>
        <w:pStyle w:val="Sansinterligne"/>
        <w:jc w:val="both"/>
        <w:rPr>
          <w:rFonts w:ascii="Tahoma" w:hAnsi="Tahoma" w:cs="Tahoma"/>
        </w:rPr>
      </w:pPr>
    </w:p>
    <w:p w:rsidR="00CD5583" w:rsidRDefault="00CD5583" w:rsidP="00FA52F7">
      <w:pPr>
        <w:pStyle w:val="Sansinterligne"/>
        <w:jc w:val="both"/>
        <w:rPr>
          <w:rFonts w:ascii="Tahoma" w:hAnsi="Tahoma" w:cs="Tahoma"/>
        </w:rPr>
      </w:pPr>
    </w:p>
    <w:p w:rsidR="00B2531C" w:rsidRDefault="00B2531C" w:rsidP="00CD5583">
      <w:pPr>
        <w:pStyle w:val="Sansinterlign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Aujourd’hui, c’est Didier qui est visé, demain ça peut être </w:t>
      </w:r>
      <w:r w:rsidR="00CD5583">
        <w:rPr>
          <w:rFonts w:ascii="Tahoma" w:hAnsi="Tahoma" w:cs="Tahoma"/>
        </w:rPr>
        <w:t>n’importe lequel d’entre nous.</w:t>
      </w:r>
    </w:p>
    <w:p w:rsidR="00CD5583" w:rsidRDefault="00CD5583" w:rsidP="00FA52F7">
      <w:pPr>
        <w:pStyle w:val="Sansinterligne"/>
        <w:jc w:val="both"/>
        <w:rPr>
          <w:rFonts w:ascii="Tahoma" w:hAnsi="Tahoma" w:cs="Tahoma"/>
        </w:rPr>
      </w:pPr>
    </w:p>
    <w:p w:rsidR="00331630" w:rsidRDefault="00331630" w:rsidP="00FA52F7">
      <w:pPr>
        <w:pStyle w:val="Sansinterligne"/>
        <w:jc w:val="both"/>
        <w:rPr>
          <w:rFonts w:ascii="Tahoma" w:hAnsi="Tahoma" w:cs="Tahoma"/>
        </w:rPr>
      </w:pPr>
    </w:p>
    <w:p w:rsidR="00B2531C" w:rsidRPr="00CD5583" w:rsidRDefault="00B2531C" w:rsidP="00CD5583">
      <w:pPr>
        <w:pStyle w:val="Sansinterligne"/>
        <w:jc w:val="center"/>
        <w:rPr>
          <w:rFonts w:ascii="Tahoma" w:hAnsi="Tahoma" w:cs="Tahoma"/>
          <w:sz w:val="24"/>
          <w:szCs w:val="24"/>
        </w:rPr>
      </w:pPr>
      <w:r w:rsidRPr="00CD5583">
        <w:rPr>
          <w:rFonts w:ascii="Tahoma" w:hAnsi="Tahoma" w:cs="Tahoma"/>
          <w:sz w:val="24"/>
          <w:szCs w:val="24"/>
        </w:rPr>
        <w:t>Ne nous laissons pas faire !</w:t>
      </w:r>
    </w:p>
    <w:p w:rsidR="00B2531C" w:rsidRDefault="00B2531C" w:rsidP="00FA52F7">
      <w:pPr>
        <w:pStyle w:val="Sansinterligne"/>
        <w:jc w:val="both"/>
        <w:rPr>
          <w:rFonts w:ascii="Tahoma" w:hAnsi="Tahoma" w:cs="Tahoma"/>
        </w:rPr>
      </w:pPr>
    </w:p>
    <w:p w:rsidR="00B2531C" w:rsidRPr="00CD5583" w:rsidRDefault="00B2531C" w:rsidP="00B2531C">
      <w:pPr>
        <w:pStyle w:val="Sansinterligne"/>
        <w:jc w:val="center"/>
        <w:rPr>
          <w:rFonts w:ascii="Tahoma" w:hAnsi="Tahoma" w:cs="Tahoma"/>
          <w:b/>
          <w:sz w:val="24"/>
          <w:szCs w:val="24"/>
        </w:rPr>
      </w:pPr>
      <w:r w:rsidRPr="00CD5583">
        <w:rPr>
          <w:rFonts w:ascii="Tahoma" w:hAnsi="Tahoma" w:cs="Tahoma"/>
          <w:b/>
          <w:sz w:val="24"/>
          <w:szCs w:val="24"/>
        </w:rPr>
        <w:t>La CGT appelle tous les salariés à la grève !</w:t>
      </w:r>
    </w:p>
    <w:p w:rsidR="00B2531C" w:rsidRDefault="00B2531C" w:rsidP="00FA52F7">
      <w:pPr>
        <w:pStyle w:val="Sansinterligne"/>
        <w:jc w:val="both"/>
        <w:rPr>
          <w:rFonts w:ascii="Tahoma" w:hAnsi="Tahoma" w:cs="Tahoma"/>
        </w:rPr>
      </w:pPr>
    </w:p>
    <w:p w:rsidR="00B2531C" w:rsidRDefault="00B2531C" w:rsidP="00FA52F7">
      <w:pPr>
        <w:pStyle w:val="Sansinterligne"/>
        <w:jc w:val="both"/>
        <w:rPr>
          <w:rFonts w:ascii="Tahoma" w:hAnsi="Tahoma" w:cs="Tahoma"/>
        </w:rPr>
      </w:pPr>
    </w:p>
    <w:p w:rsidR="00B2531C" w:rsidRPr="00CD5583" w:rsidRDefault="00B2531C" w:rsidP="00B2531C">
      <w:pPr>
        <w:pStyle w:val="Sansinterligne"/>
        <w:jc w:val="center"/>
        <w:rPr>
          <w:rFonts w:ascii="Tahoma" w:hAnsi="Tahoma" w:cs="Tahoma"/>
          <w:sz w:val="24"/>
          <w:szCs w:val="24"/>
        </w:rPr>
      </w:pPr>
      <w:r w:rsidRPr="00CD5583">
        <w:rPr>
          <w:rFonts w:ascii="Tahoma" w:hAnsi="Tahoma" w:cs="Tahoma"/>
          <w:sz w:val="24"/>
          <w:szCs w:val="24"/>
        </w:rPr>
        <w:t>Débray</w:t>
      </w:r>
      <w:r w:rsidR="00CD5583">
        <w:rPr>
          <w:rFonts w:ascii="Tahoma" w:hAnsi="Tahoma" w:cs="Tahoma"/>
          <w:sz w:val="24"/>
          <w:szCs w:val="24"/>
        </w:rPr>
        <w:t>ez</w:t>
      </w:r>
      <w:r w:rsidRPr="00CD5583">
        <w:rPr>
          <w:rFonts w:ascii="Tahoma" w:hAnsi="Tahoma" w:cs="Tahoma"/>
          <w:sz w:val="24"/>
          <w:szCs w:val="24"/>
        </w:rPr>
        <w:t xml:space="preserve"> pour venir manifester votre soutien </w:t>
      </w:r>
    </w:p>
    <w:p w:rsidR="00B2531C" w:rsidRPr="00CD5583" w:rsidRDefault="00B2531C" w:rsidP="00B2531C">
      <w:pPr>
        <w:pStyle w:val="Sansinterligne"/>
        <w:jc w:val="center"/>
        <w:rPr>
          <w:rFonts w:ascii="Tahoma" w:hAnsi="Tahoma" w:cs="Tahoma"/>
          <w:sz w:val="24"/>
          <w:szCs w:val="24"/>
        </w:rPr>
      </w:pPr>
      <w:proofErr w:type="gramStart"/>
      <w:r w:rsidRPr="00CD5583">
        <w:rPr>
          <w:rFonts w:ascii="Tahoma" w:hAnsi="Tahoma" w:cs="Tahoma"/>
          <w:sz w:val="24"/>
          <w:szCs w:val="24"/>
        </w:rPr>
        <w:t>et</w:t>
      </w:r>
      <w:proofErr w:type="gramEnd"/>
      <w:r w:rsidRPr="00CD5583">
        <w:rPr>
          <w:rFonts w:ascii="Tahoma" w:hAnsi="Tahoma" w:cs="Tahoma"/>
          <w:sz w:val="24"/>
          <w:szCs w:val="24"/>
        </w:rPr>
        <w:t xml:space="preserve"> vous opposez à toutes sanctions à l’encontre de Didier</w:t>
      </w:r>
      <w:r w:rsidR="00CD5583">
        <w:rPr>
          <w:rFonts w:ascii="Tahoma" w:hAnsi="Tahoma" w:cs="Tahoma"/>
          <w:sz w:val="24"/>
          <w:szCs w:val="24"/>
        </w:rPr>
        <w:t>.</w:t>
      </w:r>
    </w:p>
    <w:p w:rsidR="00B2531C" w:rsidRDefault="00B2531C" w:rsidP="00B2531C">
      <w:pPr>
        <w:pStyle w:val="Sansinterligne"/>
        <w:rPr>
          <w:rFonts w:ascii="Tahoma" w:hAnsi="Tahoma" w:cs="Tahoma"/>
        </w:rPr>
      </w:pPr>
    </w:p>
    <w:p w:rsidR="00CD5583" w:rsidRDefault="00CD5583" w:rsidP="00B2531C">
      <w:pPr>
        <w:pStyle w:val="Sansinterligne"/>
        <w:rPr>
          <w:rFonts w:ascii="Tahoma" w:hAnsi="Tahoma" w:cs="Tahoma"/>
        </w:rPr>
      </w:pPr>
    </w:p>
    <w:p w:rsidR="00B2531C" w:rsidRPr="00CD5583" w:rsidRDefault="00B2531C" w:rsidP="00B2531C">
      <w:pPr>
        <w:pStyle w:val="Sansinterligne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CD5583">
        <w:rPr>
          <w:rFonts w:ascii="Tahoma" w:hAnsi="Tahoma" w:cs="Tahoma"/>
          <w:b/>
          <w:sz w:val="28"/>
          <w:szCs w:val="28"/>
        </w:rPr>
        <w:t>Rdv</w:t>
      </w:r>
      <w:proofErr w:type="spellEnd"/>
      <w:r w:rsidRPr="00CD5583">
        <w:rPr>
          <w:rFonts w:ascii="Tahoma" w:hAnsi="Tahoma" w:cs="Tahoma"/>
          <w:b/>
          <w:sz w:val="28"/>
          <w:szCs w:val="28"/>
        </w:rPr>
        <w:t xml:space="preserve"> devant le siège de l’ADAPEI</w:t>
      </w:r>
      <w:r w:rsidR="00CD5583">
        <w:rPr>
          <w:rFonts w:ascii="Tahoma" w:hAnsi="Tahoma" w:cs="Tahoma"/>
          <w:b/>
          <w:sz w:val="28"/>
          <w:szCs w:val="28"/>
        </w:rPr>
        <w:t xml:space="preserve"> </w:t>
      </w:r>
      <w:r w:rsidRPr="00CD5583">
        <w:rPr>
          <w:rFonts w:ascii="Tahoma" w:hAnsi="Tahoma" w:cs="Tahoma"/>
          <w:b/>
          <w:sz w:val="28"/>
          <w:szCs w:val="28"/>
        </w:rPr>
        <w:t>70</w:t>
      </w:r>
      <w:r w:rsidR="00CD5583">
        <w:rPr>
          <w:rFonts w:ascii="Tahoma" w:hAnsi="Tahoma" w:cs="Tahoma"/>
          <w:b/>
          <w:sz w:val="28"/>
          <w:szCs w:val="28"/>
        </w:rPr>
        <w:t>,</w:t>
      </w:r>
      <w:r w:rsidRPr="00CD5583">
        <w:rPr>
          <w:rFonts w:ascii="Tahoma" w:hAnsi="Tahoma" w:cs="Tahoma"/>
          <w:b/>
          <w:sz w:val="28"/>
          <w:szCs w:val="28"/>
        </w:rPr>
        <w:t xml:space="preserve"> mercredi 18/12/13 à 10h30.</w:t>
      </w:r>
    </w:p>
    <w:p w:rsidR="009F7330" w:rsidRDefault="009F7330" w:rsidP="00FA52F7">
      <w:pPr>
        <w:pStyle w:val="Sansinterligne"/>
        <w:jc w:val="both"/>
        <w:rPr>
          <w:rFonts w:ascii="Tahoma" w:hAnsi="Tahoma" w:cs="Tahoma"/>
        </w:rPr>
      </w:pPr>
    </w:p>
    <w:p w:rsidR="009F7330" w:rsidRDefault="009F7330" w:rsidP="00FA52F7">
      <w:pPr>
        <w:pStyle w:val="Sansinterligne"/>
        <w:jc w:val="both"/>
        <w:rPr>
          <w:rFonts w:ascii="Tahoma" w:hAnsi="Tahoma" w:cs="Tahoma"/>
        </w:rPr>
      </w:pPr>
    </w:p>
    <w:p w:rsidR="009F7330" w:rsidRDefault="009F7330" w:rsidP="00FA52F7">
      <w:pPr>
        <w:pStyle w:val="Sansinterligne"/>
        <w:jc w:val="both"/>
        <w:rPr>
          <w:rFonts w:ascii="Tahoma" w:hAnsi="Tahoma" w:cs="Tahoma"/>
        </w:rPr>
      </w:pPr>
    </w:p>
    <w:p w:rsidR="009F7330" w:rsidRDefault="00B2531C" w:rsidP="009F7330">
      <w:pPr>
        <w:pStyle w:val="Sansinterligne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Pour le syndicat CGT ADAPEI70</w:t>
      </w:r>
    </w:p>
    <w:p w:rsidR="00B2531C" w:rsidRPr="009F7330" w:rsidRDefault="00B2531C" w:rsidP="009F7330">
      <w:pPr>
        <w:pStyle w:val="Sansinterligne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Franck IENCO</w:t>
      </w:r>
    </w:p>
    <w:sectPr w:rsidR="00B2531C" w:rsidRPr="009F7330" w:rsidSect="006D5A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135"/>
    <w:multiLevelType w:val="hybridMultilevel"/>
    <w:tmpl w:val="BE263B4C"/>
    <w:lvl w:ilvl="0" w:tplc="939AF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4F14"/>
    <w:rsid w:val="00044221"/>
    <w:rsid w:val="000B0FC7"/>
    <w:rsid w:val="001130FF"/>
    <w:rsid w:val="00121551"/>
    <w:rsid w:val="00135FC1"/>
    <w:rsid w:val="001565CC"/>
    <w:rsid w:val="00184F14"/>
    <w:rsid w:val="001A7CD2"/>
    <w:rsid w:val="001C4EE9"/>
    <w:rsid w:val="001E33B9"/>
    <w:rsid w:val="00331630"/>
    <w:rsid w:val="003D0261"/>
    <w:rsid w:val="003E1D93"/>
    <w:rsid w:val="00431251"/>
    <w:rsid w:val="00444057"/>
    <w:rsid w:val="00550CF1"/>
    <w:rsid w:val="00551475"/>
    <w:rsid w:val="0055153C"/>
    <w:rsid w:val="00562467"/>
    <w:rsid w:val="0057372D"/>
    <w:rsid w:val="00580730"/>
    <w:rsid w:val="005857C4"/>
    <w:rsid w:val="005D2815"/>
    <w:rsid w:val="00636722"/>
    <w:rsid w:val="006405CF"/>
    <w:rsid w:val="006D5AFA"/>
    <w:rsid w:val="007B3C9B"/>
    <w:rsid w:val="00831F20"/>
    <w:rsid w:val="008F5EE4"/>
    <w:rsid w:val="009B2DDE"/>
    <w:rsid w:val="009D0A11"/>
    <w:rsid w:val="009F1051"/>
    <w:rsid w:val="009F7330"/>
    <w:rsid w:val="00AC399E"/>
    <w:rsid w:val="00B2531C"/>
    <w:rsid w:val="00BF4F7F"/>
    <w:rsid w:val="00C4367A"/>
    <w:rsid w:val="00CD5583"/>
    <w:rsid w:val="00D50C71"/>
    <w:rsid w:val="00F81D31"/>
    <w:rsid w:val="00FA52F7"/>
    <w:rsid w:val="00FD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0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5AFA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FA5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CGT</cp:lastModifiedBy>
  <cp:revision>4</cp:revision>
  <dcterms:created xsi:type="dcterms:W3CDTF">2013-12-10T10:51:00Z</dcterms:created>
  <dcterms:modified xsi:type="dcterms:W3CDTF">2013-12-10T11:32:00Z</dcterms:modified>
</cp:coreProperties>
</file>