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7A" w:rsidRPr="0007507A" w:rsidRDefault="0007507A" w:rsidP="0007507A">
      <w:pPr>
        <w:rPr>
          <w:rFonts w:ascii="Arial" w:hAnsi="Arial" w:cs="Arial"/>
          <w:b/>
          <w:sz w:val="24"/>
          <w:szCs w:val="24"/>
        </w:rPr>
      </w:pPr>
      <w:r w:rsidRPr="0007507A">
        <w:rPr>
          <w:rFonts w:ascii="Arial" w:hAnsi="Arial" w:cs="Arial"/>
          <w:b/>
          <w:sz w:val="24"/>
          <w:szCs w:val="24"/>
        </w:rPr>
        <w:t>Bilan 21 la 3</w:t>
      </w:r>
      <w:r w:rsidRPr="0007507A">
        <w:rPr>
          <w:rFonts w:ascii="Arial" w:hAnsi="Arial" w:cs="Arial"/>
          <w:b/>
          <w:sz w:val="24"/>
          <w:szCs w:val="24"/>
          <w:vertAlign w:val="superscript"/>
        </w:rPr>
        <w:t>e</w:t>
      </w:r>
      <w:r w:rsidRPr="0007507A">
        <w:rPr>
          <w:rFonts w:ascii="Arial" w:hAnsi="Arial" w:cs="Arial"/>
          <w:b/>
          <w:sz w:val="24"/>
          <w:szCs w:val="24"/>
        </w:rPr>
        <w:t xml:space="preserve"> déclinaison des noms (G </w:t>
      </w:r>
      <w:proofErr w:type="spellStart"/>
      <w:r w:rsidRPr="0007507A">
        <w:rPr>
          <w:rFonts w:ascii="Arial" w:hAnsi="Arial" w:cs="Arial"/>
          <w:b/>
          <w:sz w:val="24"/>
          <w:szCs w:val="24"/>
        </w:rPr>
        <w:t>sg</w:t>
      </w:r>
      <w:proofErr w:type="spellEnd"/>
      <w:r w:rsidRPr="0007507A">
        <w:rPr>
          <w:rFonts w:ascii="Arial" w:hAnsi="Arial" w:cs="Arial"/>
          <w:b/>
          <w:sz w:val="24"/>
          <w:szCs w:val="24"/>
        </w:rPr>
        <w:t xml:space="preserve"> EN _</w:t>
      </w:r>
      <w:proofErr w:type="spellStart"/>
      <w:r w:rsidRPr="0007507A">
        <w:rPr>
          <w:rFonts w:ascii="Arial" w:hAnsi="Arial" w:cs="Arial"/>
          <w:b/>
          <w:sz w:val="24"/>
          <w:szCs w:val="24"/>
        </w:rPr>
        <w:t>is</w:t>
      </w:r>
      <w:proofErr w:type="spellEnd"/>
      <w:r w:rsidRPr="0007507A">
        <w:rPr>
          <w:rFonts w:ascii="Arial" w:hAnsi="Arial" w:cs="Arial"/>
          <w:b/>
          <w:sz w:val="24"/>
          <w:szCs w:val="24"/>
        </w:rPr>
        <w:t>)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P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>La troisième déclinaison latine regroupe aussi bien des noms masculins, féminins ou neutre.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 xml:space="preserve">Ces noms se répartissent en deux catégories </w:t>
      </w:r>
      <w:r w:rsidR="00052706" w:rsidRPr="0007507A">
        <w:rPr>
          <w:rFonts w:ascii="Arial" w:hAnsi="Arial" w:cs="Arial"/>
          <w:sz w:val="24"/>
          <w:szCs w:val="24"/>
        </w:rPr>
        <w:t>distinctes :</w:t>
      </w:r>
      <w:r w:rsidRPr="0007507A">
        <w:rPr>
          <w:rFonts w:ascii="Arial" w:hAnsi="Arial" w:cs="Arial"/>
          <w:sz w:val="24"/>
          <w:szCs w:val="24"/>
        </w:rPr>
        <w:t xml:space="preserve"> </w:t>
      </w:r>
    </w:p>
    <w:p w:rsidR="0007507A" w:rsidRPr="0007507A" w:rsidRDefault="0007507A" w:rsidP="000750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7507A">
        <w:rPr>
          <w:rFonts w:ascii="Arial" w:hAnsi="Arial" w:cs="Arial"/>
          <w:sz w:val="24"/>
          <w:szCs w:val="24"/>
        </w:rPr>
        <w:t>ceu</w:t>
      </w:r>
      <w:bookmarkStart w:id="0" w:name="_GoBack"/>
      <w:bookmarkEnd w:id="0"/>
      <w:r w:rsidRPr="0007507A">
        <w:rPr>
          <w:rFonts w:ascii="Arial" w:hAnsi="Arial" w:cs="Arial"/>
          <w:sz w:val="24"/>
          <w:szCs w:val="24"/>
        </w:rPr>
        <w:t>x</w:t>
      </w:r>
      <w:proofErr w:type="gramEnd"/>
      <w:r w:rsidRPr="0007507A">
        <w:rPr>
          <w:rFonts w:ascii="Arial" w:hAnsi="Arial" w:cs="Arial"/>
          <w:sz w:val="24"/>
          <w:szCs w:val="24"/>
        </w:rPr>
        <w:t xml:space="preserve"> qui ont </w:t>
      </w:r>
      <w:r w:rsidRPr="0007507A">
        <w:rPr>
          <w:rFonts w:ascii="Arial" w:hAnsi="Arial" w:cs="Arial"/>
          <w:sz w:val="24"/>
          <w:szCs w:val="24"/>
        </w:rPr>
        <w:t xml:space="preserve">un nombre différent de syllabes entre N et </w:t>
      </w:r>
      <w:proofErr w:type="spellStart"/>
      <w:r w:rsidRPr="0007507A">
        <w:rPr>
          <w:rFonts w:ascii="Arial" w:hAnsi="Arial" w:cs="Arial"/>
          <w:sz w:val="24"/>
          <w:szCs w:val="24"/>
        </w:rPr>
        <w:t>Gsg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</w:t>
      </w:r>
      <w:r w:rsidRPr="0007507A">
        <w:rPr>
          <w:rFonts w:ascii="Arial" w:hAnsi="Arial" w:cs="Arial"/>
          <w:sz w:val="24"/>
          <w:szCs w:val="24"/>
        </w:rPr>
        <w:t xml:space="preserve">appelés </w:t>
      </w:r>
      <w:r w:rsidRPr="0007507A">
        <w:rPr>
          <w:rFonts w:ascii="Arial" w:hAnsi="Arial" w:cs="Arial"/>
          <w:b/>
          <w:sz w:val="24"/>
          <w:szCs w:val="24"/>
        </w:rPr>
        <w:t xml:space="preserve">imparisyllabiques </w:t>
      </w:r>
    </w:p>
    <w:p w:rsidR="0007507A" w:rsidRPr="0007507A" w:rsidRDefault="0007507A" w:rsidP="0007507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07507A">
        <w:rPr>
          <w:rFonts w:ascii="Arial" w:hAnsi="Arial" w:cs="Arial"/>
          <w:sz w:val="24"/>
          <w:szCs w:val="24"/>
        </w:rPr>
        <w:t>ceux</w:t>
      </w:r>
      <w:proofErr w:type="gramEnd"/>
      <w:r w:rsidRPr="0007507A">
        <w:rPr>
          <w:rFonts w:ascii="Arial" w:hAnsi="Arial" w:cs="Arial"/>
          <w:sz w:val="24"/>
          <w:szCs w:val="24"/>
        </w:rPr>
        <w:t xml:space="preserve"> ayant le</w:t>
      </w:r>
      <w:r w:rsidRPr="0007507A">
        <w:rPr>
          <w:rFonts w:ascii="Arial" w:hAnsi="Arial" w:cs="Arial"/>
          <w:sz w:val="24"/>
          <w:szCs w:val="24"/>
        </w:rPr>
        <w:t xml:space="preserve"> même nombre de syllabes entre N et G </w:t>
      </w:r>
      <w:proofErr w:type="spellStart"/>
      <w:r w:rsidRPr="0007507A">
        <w:rPr>
          <w:rFonts w:ascii="Arial" w:hAnsi="Arial" w:cs="Arial"/>
          <w:sz w:val="24"/>
          <w:szCs w:val="24"/>
        </w:rPr>
        <w:t>sg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</w:t>
      </w:r>
      <w:r w:rsidRPr="0007507A">
        <w:rPr>
          <w:rFonts w:ascii="Arial" w:hAnsi="Arial" w:cs="Arial"/>
          <w:sz w:val="24"/>
          <w:szCs w:val="24"/>
        </w:rPr>
        <w:t xml:space="preserve"> les </w:t>
      </w:r>
      <w:r w:rsidRPr="0007507A">
        <w:rPr>
          <w:rFonts w:ascii="Arial" w:hAnsi="Arial" w:cs="Arial"/>
          <w:b/>
          <w:sz w:val="24"/>
          <w:szCs w:val="24"/>
        </w:rPr>
        <w:t>parisyllabiques</w:t>
      </w:r>
      <w:r w:rsidRPr="0007507A">
        <w:rPr>
          <w:rFonts w:ascii="Arial" w:hAnsi="Arial" w:cs="Arial"/>
          <w:b/>
          <w:sz w:val="24"/>
          <w:szCs w:val="24"/>
        </w:rPr>
        <w:t>.</w:t>
      </w:r>
      <w:r w:rsidRPr="0007507A">
        <w:rPr>
          <w:rFonts w:ascii="Arial" w:hAnsi="Arial" w:cs="Arial"/>
          <w:sz w:val="24"/>
          <w:szCs w:val="24"/>
        </w:rPr>
        <w:t xml:space="preserve"> 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P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 xml:space="preserve">Par exemple, consul, </w:t>
      </w:r>
      <w:proofErr w:type="spellStart"/>
      <w:r w:rsidRPr="0007507A">
        <w:rPr>
          <w:rFonts w:ascii="Arial" w:hAnsi="Arial" w:cs="Arial"/>
          <w:sz w:val="24"/>
          <w:szCs w:val="24"/>
        </w:rPr>
        <w:t>ulis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(le consul) est un imparisyllabique tandis que </w:t>
      </w:r>
      <w:proofErr w:type="spellStart"/>
      <w:r w:rsidRPr="0007507A">
        <w:rPr>
          <w:rFonts w:ascii="Arial" w:hAnsi="Arial" w:cs="Arial"/>
          <w:sz w:val="24"/>
          <w:szCs w:val="24"/>
        </w:rPr>
        <w:t>civis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7507A">
        <w:rPr>
          <w:rFonts w:ascii="Arial" w:hAnsi="Arial" w:cs="Arial"/>
          <w:sz w:val="24"/>
          <w:szCs w:val="24"/>
        </w:rPr>
        <w:t>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est un parisyllabique. </w:t>
      </w:r>
    </w:p>
    <w:p w:rsidR="0007507A" w:rsidRP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>La déclinaison des parisyllabiques et imparisyllabiques ne varient qu'en quelques points. Les imparisyllabiques ont leur génitif pluriel en -</w:t>
      </w:r>
      <w:proofErr w:type="spellStart"/>
      <w:r w:rsidRPr="0007507A">
        <w:rPr>
          <w:rFonts w:ascii="Arial" w:hAnsi="Arial" w:cs="Arial"/>
          <w:sz w:val="24"/>
          <w:szCs w:val="24"/>
        </w:rPr>
        <w:t>um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alors que les parisyllabiques le font en -</w:t>
      </w:r>
      <w:proofErr w:type="spellStart"/>
      <w:r w:rsidRPr="0007507A">
        <w:rPr>
          <w:rFonts w:ascii="Arial" w:hAnsi="Arial" w:cs="Arial"/>
          <w:sz w:val="24"/>
          <w:szCs w:val="24"/>
        </w:rPr>
        <w:t>ium</w:t>
      </w:r>
      <w:proofErr w:type="spellEnd"/>
      <w:r w:rsidRPr="0007507A">
        <w:rPr>
          <w:rFonts w:ascii="Arial" w:hAnsi="Arial" w:cs="Arial"/>
          <w:sz w:val="24"/>
          <w:szCs w:val="24"/>
        </w:rPr>
        <w:t>. Les neutres imparisyllabiques ont leurs nominatifs et accusatifs pluriels en -a. Les neutres parisyllabiques, eux, le font en -</w:t>
      </w:r>
      <w:proofErr w:type="spellStart"/>
      <w:r w:rsidRPr="0007507A">
        <w:rPr>
          <w:rFonts w:ascii="Arial" w:hAnsi="Arial" w:cs="Arial"/>
          <w:sz w:val="24"/>
          <w:szCs w:val="24"/>
        </w:rPr>
        <w:t>ia</w:t>
      </w:r>
      <w:proofErr w:type="spellEnd"/>
      <w:r w:rsidRPr="0007507A">
        <w:rPr>
          <w:rFonts w:ascii="Arial" w:hAnsi="Arial" w:cs="Arial"/>
          <w:sz w:val="24"/>
          <w:szCs w:val="24"/>
        </w:rPr>
        <w:t>. De plus, les neutres parisyllabiques forment leur ablatif singulier en -i alors que tous les autres le forment en -e.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 xml:space="preserve">Comme dans chaque règle, celle-ci comporte des exceptions. 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 xml:space="preserve">Certains mots, pourtant parisyllabiques se déclinent comme des imparisyllabiques. Ces mots </w:t>
      </w:r>
      <w:r>
        <w:rPr>
          <w:rFonts w:ascii="Arial" w:hAnsi="Arial" w:cs="Arial"/>
          <w:sz w:val="24"/>
          <w:szCs w:val="24"/>
        </w:rPr>
        <w:t>(</w:t>
      </w:r>
      <w:r w:rsidRPr="0007507A">
        <w:rPr>
          <w:rFonts w:ascii="Arial" w:hAnsi="Arial" w:cs="Arial"/>
          <w:b/>
          <w:sz w:val="24"/>
          <w:szCs w:val="24"/>
        </w:rPr>
        <w:t>faux parisyllabiques</w:t>
      </w:r>
      <w:r>
        <w:rPr>
          <w:rFonts w:ascii="Arial" w:hAnsi="Arial" w:cs="Arial"/>
          <w:sz w:val="24"/>
          <w:szCs w:val="24"/>
        </w:rPr>
        <w:t xml:space="preserve">) </w:t>
      </w:r>
      <w:r w:rsidRPr="0007507A">
        <w:rPr>
          <w:rFonts w:ascii="Arial" w:hAnsi="Arial" w:cs="Arial"/>
          <w:sz w:val="24"/>
          <w:szCs w:val="24"/>
        </w:rPr>
        <w:t xml:space="preserve">se retiennent assez facilement, ils regroupent les membres </w:t>
      </w:r>
      <w:r w:rsidRPr="0007507A">
        <w:rPr>
          <w:rFonts w:ascii="Arial" w:hAnsi="Arial" w:cs="Arial"/>
          <w:sz w:val="24"/>
          <w:szCs w:val="24"/>
        </w:rPr>
        <w:t>de la famille</w:t>
      </w:r>
      <w:r w:rsidRPr="0007507A">
        <w:rPr>
          <w:rFonts w:ascii="Arial" w:hAnsi="Arial" w:cs="Arial"/>
          <w:sz w:val="24"/>
          <w:szCs w:val="24"/>
        </w:rPr>
        <w:t xml:space="preserve">, à savoir </w:t>
      </w:r>
      <w:r w:rsidRPr="0007507A">
        <w:rPr>
          <w:rFonts w:ascii="Arial" w:hAnsi="Arial" w:cs="Arial"/>
          <w:i/>
          <w:iCs/>
          <w:sz w:val="24"/>
          <w:szCs w:val="24"/>
        </w:rPr>
        <w:t>pater, tris</w:t>
      </w:r>
      <w:r w:rsidRPr="0007507A">
        <w:rPr>
          <w:rFonts w:ascii="Arial" w:hAnsi="Arial" w:cs="Arial"/>
          <w:sz w:val="24"/>
          <w:szCs w:val="24"/>
        </w:rPr>
        <w:t xml:space="preserve"> (le père), </w:t>
      </w:r>
      <w:r w:rsidRPr="0007507A">
        <w:rPr>
          <w:rFonts w:ascii="Arial" w:hAnsi="Arial" w:cs="Arial"/>
          <w:i/>
          <w:iCs/>
          <w:sz w:val="24"/>
          <w:szCs w:val="24"/>
        </w:rPr>
        <w:t>mater, tris</w:t>
      </w:r>
      <w:r w:rsidRPr="0007507A">
        <w:rPr>
          <w:rFonts w:ascii="Arial" w:hAnsi="Arial" w:cs="Arial"/>
          <w:sz w:val="24"/>
          <w:szCs w:val="24"/>
        </w:rPr>
        <w:t xml:space="preserve"> (la mère), </w:t>
      </w:r>
      <w:r w:rsidRPr="0007507A">
        <w:rPr>
          <w:rFonts w:ascii="Arial" w:hAnsi="Arial" w:cs="Arial"/>
          <w:i/>
          <w:iCs/>
          <w:sz w:val="24"/>
          <w:szCs w:val="24"/>
        </w:rPr>
        <w:t>frater, tris</w:t>
      </w:r>
      <w:r w:rsidRPr="0007507A">
        <w:rPr>
          <w:rFonts w:ascii="Arial" w:hAnsi="Arial" w:cs="Arial"/>
          <w:sz w:val="24"/>
          <w:szCs w:val="24"/>
        </w:rPr>
        <w:t xml:space="preserve"> (le frère), </w:t>
      </w:r>
      <w:proofErr w:type="spellStart"/>
      <w:r w:rsidRPr="0007507A">
        <w:rPr>
          <w:rFonts w:ascii="Arial" w:hAnsi="Arial" w:cs="Arial"/>
          <w:i/>
          <w:iCs/>
          <w:sz w:val="24"/>
          <w:szCs w:val="24"/>
        </w:rPr>
        <w:t>juvenis</w:t>
      </w:r>
      <w:proofErr w:type="spellEnd"/>
      <w:r w:rsidRPr="0007507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07507A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(le jeune homme), </w:t>
      </w:r>
      <w:proofErr w:type="spellStart"/>
      <w:r w:rsidRPr="0007507A">
        <w:rPr>
          <w:rFonts w:ascii="Arial" w:hAnsi="Arial" w:cs="Arial"/>
          <w:i/>
          <w:iCs/>
          <w:sz w:val="24"/>
          <w:szCs w:val="24"/>
        </w:rPr>
        <w:t>senex</w:t>
      </w:r>
      <w:proofErr w:type="spellEnd"/>
      <w:r w:rsidRPr="0007507A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07507A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(le vieillard), </w:t>
      </w:r>
      <w:r w:rsidRPr="0007507A">
        <w:rPr>
          <w:rFonts w:ascii="Arial" w:hAnsi="Arial" w:cs="Arial"/>
          <w:i/>
          <w:iCs/>
          <w:sz w:val="24"/>
          <w:szCs w:val="24"/>
        </w:rPr>
        <w:t xml:space="preserve">canis, </w:t>
      </w:r>
      <w:proofErr w:type="spellStart"/>
      <w:r w:rsidRPr="0007507A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Pr="0007507A">
        <w:rPr>
          <w:rFonts w:ascii="Arial" w:hAnsi="Arial" w:cs="Arial"/>
          <w:sz w:val="24"/>
          <w:szCs w:val="24"/>
        </w:rPr>
        <w:t xml:space="preserve"> (le chien). </w:t>
      </w:r>
    </w:p>
    <w:p w:rsidR="0007507A" w:rsidRP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 xml:space="preserve">De même, certains autres, apparemment imparisyllabiques, se déclinent comme les parisyllabiques. Ce sont </w:t>
      </w:r>
      <w:r w:rsidRPr="0007507A">
        <w:rPr>
          <w:rFonts w:ascii="Arial" w:hAnsi="Arial" w:cs="Arial"/>
          <w:b/>
          <w:sz w:val="24"/>
          <w:szCs w:val="24"/>
        </w:rPr>
        <w:t>les faux imparisyllabiques</w:t>
      </w:r>
      <w:r w:rsidRPr="0007507A">
        <w:rPr>
          <w:rFonts w:ascii="Arial" w:hAnsi="Arial" w:cs="Arial"/>
          <w:sz w:val="24"/>
          <w:szCs w:val="24"/>
        </w:rPr>
        <w:t>. Ils se reconnaissent grâce aux deux consonnes qui termine le radical du génitif</w:t>
      </w:r>
      <w:r w:rsidRPr="0007507A">
        <w:rPr>
          <w:rFonts w:ascii="Arial" w:hAnsi="Arial" w:cs="Arial"/>
          <w:sz w:val="24"/>
          <w:szCs w:val="24"/>
        </w:rPr>
        <w:t>.</w:t>
      </w:r>
      <w:r w:rsidRPr="0007507A">
        <w:rPr>
          <w:rFonts w:ascii="Arial" w:hAnsi="Arial" w:cs="Arial"/>
          <w:sz w:val="24"/>
          <w:szCs w:val="24"/>
        </w:rPr>
        <w:t xml:space="preserve"> </w:t>
      </w: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Default="0007507A" w:rsidP="0007507A">
      <w:pPr>
        <w:rPr>
          <w:rFonts w:ascii="Arial" w:hAnsi="Arial" w:cs="Arial"/>
          <w:sz w:val="24"/>
          <w:szCs w:val="24"/>
        </w:rPr>
      </w:pPr>
    </w:p>
    <w:p w:rsidR="0007507A" w:rsidRPr="0007507A" w:rsidRDefault="0007507A" w:rsidP="0007507A">
      <w:pPr>
        <w:rPr>
          <w:rFonts w:ascii="Arial" w:hAnsi="Arial" w:cs="Arial"/>
          <w:sz w:val="24"/>
          <w:szCs w:val="24"/>
        </w:rPr>
      </w:pPr>
      <w:r w:rsidRPr="0007507A">
        <w:rPr>
          <w:rFonts w:ascii="Arial" w:hAnsi="Arial" w:cs="Arial"/>
          <w:sz w:val="24"/>
          <w:szCs w:val="24"/>
        </w:rPr>
        <w:t>Tableau récapitulatif de la troisième déclinaison.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931"/>
        <w:gridCol w:w="1679"/>
        <w:gridCol w:w="1931"/>
        <w:gridCol w:w="1694"/>
      </w:tblGrid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Imparisyllabiques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Parisyllabiques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Masc./Fém.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Neutres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Masc./Fém.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Neutres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3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Singulier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Nominatif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Flumen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Mare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Vocatif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Flumen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Mare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Accusatif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Consulem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Flumen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Civem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Mare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Génitif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Consulis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Fluminis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Maris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Datif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Ablatif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Cive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35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Pluriel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Nominatif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Cives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Vocatif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Cives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Accusatif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Consules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Cives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Génitif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Consulum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Fluminum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Civium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Marium</w:t>
            </w:r>
            <w:proofErr w:type="spellEnd"/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Datif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Consulibus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Fluminibus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Civibus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Maribus</w:t>
            </w:r>
            <w:proofErr w:type="spellEnd"/>
          </w:p>
        </w:tc>
      </w:tr>
      <w:tr w:rsidR="0007507A" w:rsidRPr="0007507A" w:rsidTr="0007507A">
        <w:trPr>
          <w:tblCellSpacing w:w="15" w:type="dxa"/>
          <w:jc w:val="center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r w:rsidRPr="0007507A">
              <w:rPr>
                <w:rFonts w:ascii="Arial" w:hAnsi="Arial" w:cs="Arial"/>
                <w:b/>
                <w:bCs/>
                <w:sz w:val="24"/>
                <w:szCs w:val="24"/>
              </w:rPr>
              <w:t>Ablatif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Consulibus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Fluminibus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Civibus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07A" w:rsidRPr="0007507A" w:rsidRDefault="0007507A" w:rsidP="000750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507A">
              <w:rPr>
                <w:rFonts w:ascii="Arial" w:hAnsi="Arial" w:cs="Arial"/>
                <w:sz w:val="24"/>
                <w:szCs w:val="24"/>
              </w:rPr>
              <w:t>Maribus</w:t>
            </w:r>
            <w:proofErr w:type="spellEnd"/>
          </w:p>
        </w:tc>
      </w:tr>
    </w:tbl>
    <w:p w:rsidR="00392E1B" w:rsidRPr="0007507A" w:rsidRDefault="00392E1B">
      <w:pPr>
        <w:rPr>
          <w:rFonts w:ascii="Arial" w:hAnsi="Arial" w:cs="Arial"/>
          <w:sz w:val="24"/>
          <w:szCs w:val="24"/>
        </w:rPr>
      </w:pPr>
    </w:p>
    <w:sectPr w:rsidR="00392E1B" w:rsidRPr="0007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851A4"/>
    <w:multiLevelType w:val="hybridMultilevel"/>
    <w:tmpl w:val="06D6A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7A"/>
    <w:rsid w:val="00052706"/>
    <w:rsid w:val="0007507A"/>
    <w:rsid w:val="0039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FF26"/>
  <w15:chartTrackingRefBased/>
  <w15:docId w15:val="{47AC86D6-E05A-4F63-8116-3E07EFA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BICREL - (ISFEC Bretagne)</dc:creator>
  <cp:keywords/>
  <dc:description/>
  <cp:lastModifiedBy>Josiane BICREL - (ISFEC Bretagne)</cp:lastModifiedBy>
  <cp:revision>1</cp:revision>
  <cp:lastPrinted>2019-03-04T17:36:00Z</cp:lastPrinted>
  <dcterms:created xsi:type="dcterms:W3CDTF">2019-03-04T17:25:00Z</dcterms:created>
  <dcterms:modified xsi:type="dcterms:W3CDTF">2019-03-04T17:39:00Z</dcterms:modified>
</cp:coreProperties>
</file>