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60F" w:rsidRPr="009D660F" w:rsidRDefault="009D660F" w:rsidP="009D660F">
      <w:pPr>
        <w:spacing w:before="72" w:after="48" w:line="240" w:lineRule="auto"/>
        <w:outlineLvl w:val="0"/>
        <w:rPr>
          <w:rFonts w:ascii="Arial" w:eastAsia="Times New Roman" w:hAnsi="Arial" w:cs="Arial"/>
          <w:color w:val="0B6BA8"/>
          <w:kern w:val="36"/>
          <w:sz w:val="62"/>
          <w:szCs w:val="62"/>
          <w:lang w:eastAsia="fr-FR"/>
        </w:rPr>
      </w:pPr>
      <w:r w:rsidRPr="009D660F">
        <w:rPr>
          <w:rFonts w:ascii="Arial" w:eastAsia="Times New Roman" w:hAnsi="Arial" w:cs="Arial"/>
          <w:color w:val="0B6BA8"/>
          <w:kern w:val="36"/>
          <w:sz w:val="62"/>
          <w:szCs w:val="62"/>
          <w:lang w:eastAsia="fr-FR"/>
        </w:rPr>
        <w:t>Fonction publique : congés annuels</w:t>
      </w:r>
    </w:p>
    <w:p w:rsidR="009D660F" w:rsidRPr="009D660F" w:rsidRDefault="009D660F" w:rsidP="009D660F">
      <w:pPr>
        <w:spacing w:after="319" w:line="240" w:lineRule="auto"/>
        <w:rPr>
          <w:rFonts w:ascii="Times New Roman" w:eastAsia="Times New Roman" w:hAnsi="Times New Roman" w:cs="Times New Roman"/>
          <w:color w:val="757575"/>
          <w:sz w:val="24"/>
          <w:szCs w:val="24"/>
          <w:lang w:eastAsia="fr-FR"/>
        </w:rPr>
      </w:pPr>
      <w:r w:rsidRPr="009D660F">
        <w:rPr>
          <w:rFonts w:ascii="Times New Roman" w:eastAsia="Times New Roman" w:hAnsi="Times New Roman" w:cs="Times New Roman"/>
          <w:color w:val="757575"/>
          <w:sz w:val="24"/>
          <w:szCs w:val="24"/>
          <w:lang w:eastAsia="fr-FR"/>
        </w:rPr>
        <w:t>Vérifié le 24 avril 2018 - Direction de l'information légale et administrative (Premier ministre)</w:t>
      </w:r>
    </w:p>
    <w:p w:rsidR="009D660F" w:rsidRDefault="009D660F" w:rsidP="009D660F">
      <w:pPr>
        <w:shd w:val="clear" w:color="auto" w:fill="FFFFFF"/>
        <w:spacing w:after="319" w:line="240" w:lineRule="auto"/>
        <w:rPr>
          <w:rFonts w:ascii="AdobeBlank" w:eastAsia="Times New Roman" w:hAnsi="AdobeBlank" w:cs="Times New Roman"/>
          <w:sz w:val="24"/>
          <w:szCs w:val="24"/>
          <w:lang w:eastAsia="fr-FR"/>
        </w:rPr>
      </w:pPr>
    </w:p>
    <w:p w:rsidR="009D660F" w:rsidRPr="009D660F" w:rsidRDefault="009D660F" w:rsidP="009D660F">
      <w:pPr>
        <w:shd w:val="clear" w:color="auto" w:fill="FFFFFF"/>
        <w:spacing w:after="319" w:line="240" w:lineRule="auto"/>
        <w:rPr>
          <w:rFonts w:ascii="Arial" w:eastAsia="Times New Roman" w:hAnsi="Arial" w:cs="Arial"/>
          <w:color w:val="414856"/>
          <w:sz w:val="27"/>
          <w:szCs w:val="27"/>
          <w:lang w:eastAsia="fr-FR"/>
        </w:rPr>
      </w:pPr>
      <w:r w:rsidRPr="009D660F">
        <w:rPr>
          <w:rFonts w:ascii="Arial" w:eastAsia="Times New Roman" w:hAnsi="Arial" w:cs="Arial"/>
          <w:color w:val="414856"/>
          <w:sz w:val="27"/>
          <w:szCs w:val="27"/>
          <w:lang w:eastAsia="fr-FR"/>
        </w:rPr>
        <w:t>Un agent de la fonction publique a droit à un nombre de jours de congés annuels rémunérés par année civile, variable selon le nombre de jours travaillés par semaine. Des jours supplémentaires sont accordés lorsque l'agent prend un nombre de jours précis entre le 1</w:t>
      </w:r>
      <w:r w:rsidRPr="009D660F">
        <w:rPr>
          <w:rFonts w:ascii="Arial" w:eastAsia="Times New Roman" w:hAnsi="Arial" w:cs="Arial"/>
          <w:color w:val="414856"/>
          <w:sz w:val="18"/>
          <w:szCs w:val="18"/>
          <w:vertAlign w:val="superscript"/>
          <w:lang w:eastAsia="fr-FR"/>
        </w:rPr>
        <w:t>er</w:t>
      </w:r>
      <w:r w:rsidRPr="009D660F">
        <w:rPr>
          <w:rFonts w:ascii="Arial" w:eastAsia="Times New Roman" w:hAnsi="Arial" w:cs="Arial"/>
          <w:color w:val="414856"/>
          <w:sz w:val="27"/>
          <w:szCs w:val="27"/>
          <w:lang w:eastAsia="fr-FR"/>
        </w:rPr>
        <w:t> novembre et le 30 avril. Les congés sont accordés par le chef de service en fonction des nécessités du service. Ils ne peuvent pas être reportés d'une année sur l'autre, sauf autorisation exceptionnelle de l'administration.</w:t>
      </w:r>
    </w:p>
    <w:p w:rsidR="009D660F" w:rsidRDefault="009D660F" w:rsidP="009D660F">
      <w:pPr>
        <w:shd w:val="clear" w:color="auto" w:fill="FFFFFF"/>
        <w:spacing w:after="0" w:line="240" w:lineRule="auto"/>
        <w:outlineLvl w:val="2"/>
        <w:rPr>
          <w:rFonts w:ascii="Arial" w:eastAsia="Times New Roman" w:hAnsi="Arial" w:cs="Arial"/>
          <w:color w:val="414856"/>
          <w:sz w:val="24"/>
          <w:szCs w:val="24"/>
          <w:lang w:eastAsia="fr-FR"/>
        </w:rPr>
      </w:pPr>
    </w:p>
    <w:p w:rsidR="009D660F" w:rsidRPr="009D660F" w:rsidRDefault="009D660F" w:rsidP="009D660F">
      <w:pPr>
        <w:shd w:val="clear" w:color="auto" w:fill="FFFFFF"/>
        <w:spacing w:after="0" w:line="240" w:lineRule="auto"/>
        <w:outlineLvl w:val="2"/>
        <w:rPr>
          <w:rFonts w:ascii="Arial" w:eastAsia="Times New Roman" w:hAnsi="Arial" w:cs="Arial"/>
          <w:color w:val="414856"/>
          <w:sz w:val="21"/>
          <w:szCs w:val="21"/>
          <w:lang w:eastAsia="fr-FR"/>
        </w:rPr>
      </w:pPr>
      <w:r w:rsidRPr="009D660F">
        <w:rPr>
          <w:rFonts w:ascii="Arial" w:eastAsia="Times New Roman" w:hAnsi="Arial" w:cs="Arial"/>
          <w:color w:val="414856"/>
          <w:sz w:val="30"/>
          <w:szCs w:val="30"/>
          <w:lang w:eastAsia="fr-FR"/>
        </w:rPr>
        <w:t>Nombre de jours</w:t>
      </w:r>
    </w:p>
    <w:p w:rsidR="009D660F" w:rsidRPr="009D660F" w:rsidRDefault="009D660F" w:rsidP="009D660F">
      <w:pPr>
        <w:shd w:val="clear" w:color="auto" w:fill="FFFFFF"/>
        <w:spacing w:after="120" w:line="240" w:lineRule="auto"/>
        <w:outlineLvl w:val="2"/>
        <w:rPr>
          <w:rFonts w:ascii="Arial" w:eastAsia="Times New Roman" w:hAnsi="Arial" w:cs="Arial"/>
          <w:color w:val="0B6BA8"/>
          <w:sz w:val="25"/>
          <w:szCs w:val="25"/>
          <w:lang w:eastAsia="fr-FR"/>
        </w:rPr>
      </w:pPr>
      <w:r w:rsidRPr="009D660F">
        <w:rPr>
          <w:rFonts w:ascii="Arial" w:eastAsia="Times New Roman" w:hAnsi="Arial" w:cs="Arial"/>
          <w:color w:val="0B6BA8"/>
          <w:sz w:val="25"/>
          <w:szCs w:val="25"/>
          <w:lang w:eastAsia="fr-FR"/>
        </w:rPr>
        <w:t>Principe</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Tout agent en activité ou en détachement a droit, pour une année de service accompli, du 1</w:t>
      </w:r>
      <w:r w:rsidRPr="009D660F">
        <w:rPr>
          <w:rFonts w:ascii="Arial" w:eastAsia="Times New Roman" w:hAnsi="Arial" w:cs="Arial"/>
          <w:color w:val="414856"/>
          <w:sz w:val="18"/>
          <w:szCs w:val="18"/>
          <w:vertAlign w:val="superscript"/>
          <w:lang w:eastAsia="fr-FR"/>
        </w:rPr>
        <w:t>er</w:t>
      </w:r>
      <w:r w:rsidRPr="009D660F">
        <w:rPr>
          <w:rFonts w:ascii="Arial" w:eastAsia="Times New Roman" w:hAnsi="Arial" w:cs="Arial"/>
          <w:color w:val="414856"/>
          <w:sz w:val="24"/>
          <w:szCs w:val="24"/>
          <w:lang w:eastAsia="fr-FR"/>
        </w:rPr>
        <w:t> janvier au 31 décembre, à un congé annuel rémunéré d'une durée égale à 5 fois le nombre de jours travaillés par semaine :</w:t>
      </w:r>
    </w:p>
    <w:p w:rsidR="009D660F" w:rsidRPr="009D660F" w:rsidRDefault="009D660F" w:rsidP="009D660F">
      <w:pPr>
        <w:numPr>
          <w:ilvl w:val="0"/>
          <w:numId w:val="2"/>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Qu’il</w:t>
      </w:r>
      <w:r w:rsidRPr="009D660F">
        <w:rPr>
          <w:rFonts w:ascii="Arial" w:eastAsia="Times New Roman" w:hAnsi="Arial" w:cs="Arial"/>
          <w:color w:val="414856"/>
          <w:sz w:val="24"/>
          <w:szCs w:val="24"/>
          <w:lang w:eastAsia="fr-FR"/>
        </w:rPr>
        <w:t xml:space="preserve"> soit fonctionnaire (stagiaire ou titulaire) ou contractuel,</w:t>
      </w:r>
    </w:p>
    <w:p w:rsidR="009D660F" w:rsidRPr="009D660F" w:rsidRDefault="009D660F" w:rsidP="009D660F">
      <w:pPr>
        <w:numPr>
          <w:ilvl w:val="0"/>
          <w:numId w:val="2"/>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Qu’il</w:t>
      </w:r>
      <w:r w:rsidRPr="009D660F">
        <w:rPr>
          <w:rFonts w:ascii="Arial" w:eastAsia="Times New Roman" w:hAnsi="Arial" w:cs="Arial"/>
          <w:color w:val="414856"/>
          <w:sz w:val="24"/>
          <w:szCs w:val="24"/>
          <w:lang w:eastAsia="fr-FR"/>
        </w:rPr>
        <w:t xml:space="preserve"> travaille à temps plein, à temps partiel ou sur un </w:t>
      </w:r>
      <w:hyperlink r:id="rId5" w:history="1">
        <w:r w:rsidRPr="009D660F">
          <w:rPr>
            <w:rFonts w:ascii="Arial" w:eastAsia="Times New Roman" w:hAnsi="Arial" w:cs="Arial"/>
            <w:color w:val="414856"/>
            <w:sz w:val="24"/>
            <w:szCs w:val="24"/>
            <w:u w:val="single"/>
            <w:lang w:eastAsia="fr-FR"/>
          </w:rPr>
          <w:t>poste à temps non complet ou incomplet</w:t>
        </w:r>
      </w:hyperlink>
      <w:r w:rsidRPr="009D660F">
        <w:rPr>
          <w:rFonts w:ascii="Arial" w:eastAsia="Times New Roman" w:hAnsi="Arial" w:cs="Arial"/>
          <w:color w:val="414856"/>
          <w:sz w:val="24"/>
          <w:szCs w:val="24"/>
          <w:lang w:eastAsia="fr-FR"/>
        </w:rPr>
        <w:t>.</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Dans certaines administrations, les agents bénéficient d'un nombre de jours de congés annuels supérieur à 5 fois le nombre de jours travaillés par semaine.</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Certaines périodes sont considérées comme des périodes de service accompli et ne réduisent pas les droits à congés annuels. Il s'agit des congés suivants :</w:t>
      </w:r>
    </w:p>
    <w:p w:rsidR="009D660F" w:rsidRPr="009D660F" w:rsidRDefault="009D660F" w:rsidP="009D660F">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Congés</w:t>
      </w:r>
      <w:r w:rsidRPr="009D660F">
        <w:rPr>
          <w:rFonts w:ascii="Arial" w:eastAsia="Times New Roman" w:hAnsi="Arial" w:cs="Arial"/>
          <w:color w:val="414856"/>
          <w:sz w:val="24"/>
          <w:szCs w:val="24"/>
          <w:lang w:eastAsia="fr-FR"/>
        </w:rPr>
        <w:t xml:space="preserve"> de maladie ordinaire, de longue maladie, de longue durée, de grave maladie,</w:t>
      </w:r>
    </w:p>
    <w:p w:rsidR="009D660F" w:rsidRPr="009D660F" w:rsidRDefault="009D660F" w:rsidP="009D660F">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Congés</w:t>
      </w:r>
      <w:r w:rsidRPr="009D660F">
        <w:rPr>
          <w:rFonts w:ascii="Arial" w:eastAsia="Times New Roman" w:hAnsi="Arial" w:cs="Arial"/>
          <w:color w:val="414856"/>
          <w:sz w:val="24"/>
          <w:szCs w:val="24"/>
          <w:lang w:eastAsia="fr-FR"/>
        </w:rPr>
        <w:t xml:space="preserve"> de maternité, d'adoption, de paternité et d'accueil de l'enfant,</w:t>
      </w:r>
    </w:p>
    <w:p w:rsidR="009D660F" w:rsidRPr="009D660F" w:rsidRDefault="009D660F" w:rsidP="009D660F">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Congés</w:t>
      </w:r>
      <w:r w:rsidRPr="009D660F">
        <w:rPr>
          <w:rFonts w:ascii="Arial" w:eastAsia="Times New Roman" w:hAnsi="Arial" w:cs="Arial"/>
          <w:color w:val="414856"/>
          <w:sz w:val="24"/>
          <w:szCs w:val="24"/>
          <w:lang w:eastAsia="fr-FR"/>
        </w:rPr>
        <w:t xml:space="preserve"> de formation professionnelle, de validation des acquis de l'expérience, pour bilan de compétences,</w:t>
      </w:r>
    </w:p>
    <w:p w:rsidR="009D660F" w:rsidRPr="009D660F" w:rsidRDefault="009D660F" w:rsidP="009D660F">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Congé</w:t>
      </w:r>
      <w:r w:rsidRPr="009D660F">
        <w:rPr>
          <w:rFonts w:ascii="Arial" w:eastAsia="Times New Roman" w:hAnsi="Arial" w:cs="Arial"/>
          <w:color w:val="414856"/>
          <w:sz w:val="24"/>
          <w:szCs w:val="24"/>
          <w:lang w:eastAsia="fr-FR"/>
        </w:rPr>
        <w:t xml:space="preserve"> de formation syndicale,</w:t>
      </w:r>
    </w:p>
    <w:p w:rsidR="009D660F" w:rsidRPr="009D660F" w:rsidRDefault="009D660F" w:rsidP="009D660F">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Congé</w:t>
      </w:r>
      <w:r w:rsidRPr="009D660F">
        <w:rPr>
          <w:rFonts w:ascii="Arial" w:eastAsia="Times New Roman" w:hAnsi="Arial" w:cs="Arial"/>
          <w:color w:val="414856"/>
          <w:sz w:val="24"/>
          <w:szCs w:val="24"/>
          <w:lang w:eastAsia="fr-FR"/>
        </w:rPr>
        <w:t xml:space="preserve"> accordé aux représentants du personnel au CHSCT pour suivre une formation en matière d'hygiène et de sécurité,</w:t>
      </w:r>
    </w:p>
    <w:p w:rsidR="009D660F" w:rsidRPr="009D660F" w:rsidRDefault="009D660F" w:rsidP="009D660F">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Congé</w:t>
      </w:r>
      <w:r w:rsidRPr="009D660F">
        <w:rPr>
          <w:rFonts w:ascii="Arial" w:eastAsia="Times New Roman" w:hAnsi="Arial" w:cs="Arial"/>
          <w:color w:val="414856"/>
          <w:sz w:val="24"/>
          <w:szCs w:val="24"/>
          <w:lang w:eastAsia="fr-FR"/>
        </w:rPr>
        <w:t xml:space="preserve"> pour participer aux activités des organisations de jeunesse et d'éducation populaire,</w:t>
      </w:r>
    </w:p>
    <w:p w:rsidR="009D660F" w:rsidRPr="009D660F" w:rsidRDefault="009D660F" w:rsidP="009D660F">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hyperlink r:id="rId6" w:history="1">
        <w:r w:rsidRPr="009D660F">
          <w:rPr>
            <w:rFonts w:ascii="Arial" w:eastAsia="Times New Roman" w:hAnsi="Arial" w:cs="Arial"/>
            <w:color w:val="414856"/>
            <w:sz w:val="24"/>
            <w:szCs w:val="24"/>
            <w:u w:val="single"/>
            <w:lang w:eastAsia="fr-FR"/>
          </w:rPr>
          <w:t>Congé</w:t>
        </w:r>
        <w:r w:rsidRPr="009D660F">
          <w:rPr>
            <w:rFonts w:ascii="Arial" w:eastAsia="Times New Roman" w:hAnsi="Arial" w:cs="Arial"/>
            <w:color w:val="414856"/>
            <w:sz w:val="24"/>
            <w:szCs w:val="24"/>
            <w:u w:val="single"/>
            <w:lang w:eastAsia="fr-FR"/>
          </w:rPr>
          <w:t xml:space="preserve"> des responsables bénévoles d'association</w:t>
        </w:r>
      </w:hyperlink>
      <w:r w:rsidRPr="009D660F">
        <w:rPr>
          <w:rFonts w:ascii="Arial" w:eastAsia="Times New Roman" w:hAnsi="Arial" w:cs="Arial"/>
          <w:color w:val="414856"/>
          <w:sz w:val="24"/>
          <w:szCs w:val="24"/>
          <w:lang w:eastAsia="fr-FR"/>
        </w:rPr>
        <w:t>,</w:t>
      </w:r>
    </w:p>
    <w:p w:rsidR="009D660F" w:rsidRPr="009D660F" w:rsidRDefault="009D660F" w:rsidP="009D660F">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Congé</w:t>
      </w:r>
      <w:r w:rsidRPr="009D660F">
        <w:rPr>
          <w:rFonts w:ascii="Arial" w:eastAsia="Times New Roman" w:hAnsi="Arial" w:cs="Arial"/>
          <w:color w:val="414856"/>
          <w:sz w:val="24"/>
          <w:szCs w:val="24"/>
          <w:lang w:eastAsia="fr-FR"/>
        </w:rPr>
        <w:t xml:space="preserve"> de solidarité familiale,</w:t>
      </w:r>
    </w:p>
    <w:p w:rsidR="009D660F" w:rsidRPr="009D660F" w:rsidRDefault="009D660F" w:rsidP="009D660F">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Congé</w:t>
      </w:r>
      <w:r w:rsidRPr="009D660F">
        <w:rPr>
          <w:rFonts w:ascii="Arial" w:eastAsia="Times New Roman" w:hAnsi="Arial" w:cs="Arial"/>
          <w:color w:val="414856"/>
          <w:sz w:val="24"/>
          <w:szCs w:val="24"/>
          <w:lang w:eastAsia="fr-FR"/>
        </w:rPr>
        <w:t xml:space="preserve"> pour siéger auprès d'une association ou d'une mutuelle,</w:t>
      </w:r>
      <w:bookmarkStart w:id="0" w:name="_GoBack"/>
      <w:bookmarkEnd w:id="0"/>
    </w:p>
    <w:p w:rsidR="009D660F" w:rsidRPr="009D660F" w:rsidRDefault="009D660F" w:rsidP="009D660F">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lastRenderedPageBreak/>
        <w:t>Congé</w:t>
      </w:r>
      <w:r w:rsidRPr="009D660F">
        <w:rPr>
          <w:rFonts w:ascii="Arial" w:eastAsia="Times New Roman" w:hAnsi="Arial" w:cs="Arial"/>
          <w:color w:val="414856"/>
          <w:sz w:val="24"/>
          <w:szCs w:val="24"/>
          <w:lang w:eastAsia="fr-FR"/>
        </w:rPr>
        <w:t xml:space="preserve"> pour accomplir une période d'activité dans la réserve opérationnelle,</w:t>
      </w:r>
    </w:p>
    <w:p w:rsidR="009D660F" w:rsidRPr="009D660F" w:rsidRDefault="009D660F" w:rsidP="009D660F">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Congé</w:t>
      </w:r>
      <w:r w:rsidRPr="009D660F">
        <w:rPr>
          <w:rFonts w:ascii="Arial" w:eastAsia="Times New Roman" w:hAnsi="Arial" w:cs="Arial"/>
          <w:color w:val="414856"/>
          <w:sz w:val="24"/>
          <w:szCs w:val="24"/>
          <w:lang w:eastAsia="fr-FR"/>
        </w:rPr>
        <w:t xml:space="preserve"> de présence parentale.</w:t>
      </w:r>
    </w:p>
    <w:p w:rsidR="009D660F" w:rsidRPr="009D660F" w:rsidRDefault="009D660F" w:rsidP="009D660F">
      <w:pPr>
        <w:shd w:val="clear" w:color="auto" w:fill="FFFFFF"/>
        <w:spacing w:after="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  </w:t>
      </w:r>
      <w:r w:rsidRPr="009D660F">
        <w:rPr>
          <w:rFonts w:ascii="Arial" w:eastAsia="Times New Roman" w:hAnsi="Arial" w:cs="Arial"/>
          <w:b/>
          <w:bCs/>
          <w:color w:val="0B6BA8"/>
          <w:sz w:val="24"/>
          <w:szCs w:val="24"/>
          <w:lang w:eastAsia="fr-FR"/>
        </w:rPr>
        <w:t>À noter :</w:t>
      </w:r>
    </w:p>
    <w:p w:rsidR="009D660F" w:rsidRPr="009D660F" w:rsidRDefault="009D660F" w:rsidP="009D660F">
      <w:pPr>
        <w:shd w:val="clear" w:color="auto" w:fill="FFFFFF"/>
        <w:spacing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un fonctionnaire titulaire, originaire d'un </w:t>
      </w:r>
      <w:hyperlink r:id="rId7" w:tooltip="département d'outre-mer (Dom) : Guadeloupe - Guyane - Martinique - Mayotte - La Réunion" w:history="1">
        <w:r w:rsidRPr="009D660F">
          <w:rPr>
            <w:rFonts w:ascii="Arial" w:eastAsia="Times New Roman" w:hAnsi="Arial" w:cs="Arial"/>
            <w:i/>
            <w:iCs/>
            <w:color w:val="414856"/>
            <w:sz w:val="24"/>
            <w:szCs w:val="24"/>
            <w:u w:val="single"/>
            <w:lang w:eastAsia="fr-FR"/>
          </w:rPr>
          <w:t>département d'outre-mer (Dom)</w:t>
        </w:r>
      </w:hyperlink>
      <w:r w:rsidRPr="009D660F">
        <w:rPr>
          <w:rFonts w:ascii="Arial" w:eastAsia="Times New Roman" w:hAnsi="Arial" w:cs="Arial"/>
          <w:color w:val="414856"/>
          <w:sz w:val="24"/>
          <w:szCs w:val="24"/>
          <w:lang w:eastAsia="fr-FR"/>
        </w:rPr>
        <w:t> peut bénéficier, sous certaines conditions, d'un congé d'une durée majorée dit </w:t>
      </w:r>
      <w:hyperlink r:id="rId8" w:history="1">
        <w:r w:rsidRPr="009D660F">
          <w:rPr>
            <w:rFonts w:ascii="Arial" w:eastAsia="Times New Roman" w:hAnsi="Arial" w:cs="Arial"/>
            <w:color w:val="414856"/>
            <w:sz w:val="24"/>
            <w:szCs w:val="24"/>
            <w:u w:val="single"/>
            <w:lang w:eastAsia="fr-FR"/>
          </w:rPr>
          <w:t>congé bonifié</w:t>
        </w:r>
      </w:hyperlink>
      <w:r w:rsidRPr="009D660F">
        <w:rPr>
          <w:rFonts w:ascii="Arial" w:eastAsia="Times New Roman" w:hAnsi="Arial" w:cs="Arial"/>
          <w:color w:val="414856"/>
          <w:sz w:val="24"/>
          <w:szCs w:val="24"/>
          <w:lang w:eastAsia="fr-FR"/>
        </w:rPr>
        <w:t>.</w:t>
      </w:r>
    </w:p>
    <w:p w:rsidR="009D660F" w:rsidRPr="009D660F" w:rsidRDefault="009D660F" w:rsidP="009D660F">
      <w:pPr>
        <w:shd w:val="clear" w:color="auto" w:fill="FFFFFF"/>
        <w:spacing w:line="240" w:lineRule="auto"/>
        <w:outlineLvl w:val="2"/>
        <w:rPr>
          <w:rFonts w:ascii="Arial" w:eastAsia="Times New Roman" w:hAnsi="Arial" w:cs="Arial"/>
          <w:color w:val="0B6BA8"/>
          <w:sz w:val="25"/>
          <w:szCs w:val="25"/>
          <w:lang w:eastAsia="fr-FR"/>
        </w:rPr>
      </w:pPr>
      <w:r w:rsidRPr="009D660F">
        <w:rPr>
          <w:rFonts w:ascii="Arial" w:eastAsia="Times New Roman" w:hAnsi="Arial" w:cs="Arial"/>
          <w:color w:val="0B6BA8"/>
          <w:sz w:val="25"/>
          <w:szCs w:val="25"/>
          <w:lang w:eastAsia="fr-FR"/>
        </w:rPr>
        <w:t>Exemples de calcul des congés annuels en fonction du temps de travail</w:t>
      </w:r>
    </w:p>
    <w:tbl>
      <w:tblPr>
        <w:tblW w:w="10035" w:type="dxa"/>
        <w:tblCellMar>
          <w:top w:w="15" w:type="dxa"/>
          <w:left w:w="15" w:type="dxa"/>
          <w:bottom w:w="15" w:type="dxa"/>
          <w:right w:w="15" w:type="dxa"/>
        </w:tblCellMar>
        <w:tblLook w:val="04A0" w:firstRow="1" w:lastRow="0" w:firstColumn="1" w:lastColumn="0" w:noHBand="0" w:noVBand="1"/>
      </w:tblPr>
      <w:tblGrid>
        <w:gridCol w:w="2107"/>
        <w:gridCol w:w="3482"/>
        <w:gridCol w:w="4446"/>
      </w:tblGrid>
      <w:tr w:rsidR="009D660F" w:rsidRPr="009D660F" w:rsidTr="009D660F">
        <w:trPr>
          <w:tblHeader/>
        </w:trPr>
        <w:tc>
          <w:tcPr>
            <w:tcW w:w="0" w:type="auto"/>
            <w:gridSpan w:val="3"/>
            <w:tcBorders>
              <w:top w:val="nil"/>
              <w:left w:val="nil"/>
              <w:bottom w:val="nil"/>
              <w:right w:val="nil"/>
            </w:tcBorders>
            <w:shd w:val="clear" w:color="auto" w:fill="0B6BA8"/>
            <w:tcMar>
              <w:top w:w="120" w:type="dxa"/>
              <w:left w:w="120" w:type="dxa"/>
              <w:bottom w:w="120" w:type="dxa"/>
              <w:right w:w="120" w:type="dxa"/>
            </w:tcMar>
            <w:vAlign w:val="center"/>
            <w:hideMark/>
          </w:tcPr>
          <w:p w:rsidR="009D660F" w:rsidRPr="009D660F" w:rsidRDefault="009D660F" w:rsidP="009D660F">
            <w:pPr>
              <w:shd w:val="clear" w:color="auto" w:fill="E7E7E7"/>
              <w:spacing w:after="480" w:line="240" w:lineRule="auto"/>
              <w:jc w:val="center"/>
              <w:rPr>
                <w:rFonts w:ascii="Times New Roman" w:eastAsia="Times New Roman" w:hAnsi="Times New Roman" w:cs="Times New Roman"/>
                <w:sz w:val="24"/>
                <w:szCs w:val="24"/>
                <w:lang w:eastAsia="fr-FR"/>
              </w:rPr>
            </w:pPr>
            <w:r w:rsidRPr="009D660F">
              <w:rPr>
                <w:rFonts w:ascii="Times New Roman" w:eastAsia="Times New Roman" w:hAnsi="Times New Roman" w:cs="Times New Roman"/>
                <w:sz w:val="24"/>
                <w:szCs w:val="24"/>
                <w:lang w:eastAsia="fr-FR"/>
              </w:rPr>
              <w:t>Exemples au prorata du temps travaillé</w:t>
            </w:r>
          </w:p>
        </w:tc>
      </w:tr>
      <w:tr w:rsidR="009D660F" w:rsidRPr="009D660F" w:rsidTr="009D660F">
        <w:trPr>
          <w:tblHeader/>
        </w:trPr>
        <w:tc>
          <w:tcPr>
            <w:tcW w:w="0" w:type="auto"/>
            <w:tcBorders>
              <w:top w:val="nil"/>
              <w:left w:val="single" w:sz="6" w:space="0" w:color="FFFFFF"/>
              <w:bottom w:val="single" w:sz="6" w:space="0" w:color="FFFFFF"/>
            </w:tcBorders>
            <w:shd w:val="clear" w:color="auto" w:fill="0B6BA8"/>
            <w:tcMar>
              <w:top w:w="120" w:type="dxa"/>
              <w:left w:w="120" w:type="dxa"/>
              <w:bottom w:w="120" w:type="dxa"/>
              <w:right w:w="120" w:type="dxa"/>
            </w:tcMar>
            <w:vAlign w:val="center"/>
            <w:hideMark/>
          </w:tcPr>
          <w:p w:rsidR="009D660F" w:rsidRPr="009D660F" w:rsidRDefault="009D660F" w:rsidP="009D660F">
            <w:pPr>
              <w:spacing w:after="240" w:line="240" w:lineRule="auto"/>
              <w:rPr>
                <w:rFonts w:ascii="Times New Roman" w:eastAsia="Times New Roman" w:hAnsi="Times New Roman" w:cs="Times New Roman"/>
                <w:color w:val="FFFFFF"/>
                <w:sz w:val="24"/>
                <w:szCs w:val="24"/>
                <w:lang w:eastAsia="fr-FR"/>
              </w:rPr>
            </w:pPr>
            <w:r w:rsidRPr="009D660F">
              <w:rPr>
                <w:rFonts w:ascii="Times New Roman" w:eastAsia="Times New Roman" w:hAnsi="Times New Roman" w:cs="Times New Roman"/>
                <w:color w:val="FFFFFF"/>
                <w:sz w:val="24"/>
                <w:szCs w:val="24"/>
                <w:lang w:eastAsia="fr-FR"/>
              </w:rPr>
              <w:t>Temps de travail</w:t>
            </w:r>
          </w:p>
        </w:tc>
        <w:tc>
          <w:tcPr>
            <w:tcW w:w="0" w:type="auto"/>
            <w:tcBorders>
              <w:top w:val="nil"/>
              <w:left w:val="single" w:sz="6" w:space="0" w:color="FFFFFF"/>
              <w:bottom w:val="single" w:sz="6" w:space="0" w:color="FFFFFF"/>
            </w:tcBorders>
            <w:shd w:val="clear" w:color="auto" w:fill="0B6BA8"/>
            <w:tcMar>
              <w:top w:w="120" w:type="dxa"/>
              <w:left w:w="120" w:type="dxa"/>
              <w:bottom w:w="120" w:type="dxa"/>
              <w:right w:w="120" w:type="dxa"/>
            </w:tcMar>
            <w:vAlign w:val="center"/>
            <w:hideMark/>
          </w:tcPr>
          <w:p w:rsidR="009D660F" w:rsidRPr="009D660F" w:rsidRDefault="009D660F" w:rsidP="009D660F">
            <w:pPr>
              <w:spacing w:after="240" w:line="240" w:lineRule="auto"/>
              <w:rPr>
                <w:rFonts w:ascii="Times New Roman" w:eastAsia="Times New Roman" w:hAnsi="Times New Roman" w:cs="Times New Roman"/>
                <w:color w:val="FFFFFF"/>
                <w:sz w:val="24"/>
                <w:szCs w:val="24"/>
                <w:lang w:eastAsia="fr-FR"/>
              </w:rPr>
            </w:pPr>
            <w:r w:rsidRPr="009D660F">
              <w:rPr>
                <w:rFonts w:ascii="Times New Roman" w:eastAsia="Times New Roman" w:hAnsi="Times New Roman" w:cs="Times New Roman"/>
                <w:color w:val="FFFFFF"/>
                <w:sz w:val="24"/>
                <w:szCs w:val="24"/>
                <w:lang w:eastAsia="fr-FR"/>
              </w:rPr>
              <w:t>Nombre de jours travaillés par semaine</w:t>
            </w:r>
          </w:p>
        </w:tc>
        <w:tc>
          <w:tcPr>
            <w:tcW w:w="0" w:type="auto"/>
            <w:tcBorders>
              <w:top w:val="nil"/>
              <w:left w:val="single" w:sz="6" w:space="0" w:color="FFFFFF"/>
              <w:bottom w:val="single" w:sz="6" w:space="0" w:color="FFFFFF"/>
            </w:tcBorders>
            <w:shd w:val="clear" w:color="auto" w:fill="0B6BA8"/>
            <w:tcMar>
              <w:top w:w="120" w:type="dxa"/>
              <w:left w:w="120" w:type="dxa"/>
              <w:bottom w:w="120" w:type="dxa"/>
              <w:right w:w="120" w:type="dxa"/>
            </w:tcMar>
            <w:vAlign w:val="center"/>
            <w:hideMark/>
          </w:tcPr>
          <w:p w:rsidR="009D660F" w:rsidRPr="009D660F" w:rsidRDefault="009D660F" w:rsidP="009D660F">
            <w:pPr>
              <w:spacing w:after="240" w:line="240" w:lineRule="auto"/>
              <w:rPr>
                <w:rFonts w:ascii="Times New Roman" w:eastAsia="Times New Roman" w:hAnsi="Times New Roman" w:cs="Times New Roman"/>
                <w:color w:val="FFFFFF"/>
                <w:sz w:val="24"/>
                <w:szCs w:val="24"/>
                <w:lang w:eastAsia="fr-FR"/>
              </w:rPr>
            </w:pPr>
            <w:r w:rsidRPr="009D660F">
              <w:rPr>
                <w:rFonts w:ascii="Times New Roman" w:eastAsia="Times New Roman" w:hAnsi="Times New Roman" w:cs="Times New Roman"/>
                <w:color w:val="FFFFFF"/>
                <w:sz w:val="24"/>
                <w:szCs w:val="24"/>
                <w:lang w:eastAsia="fr-FR"/>
              </w:rPr>
              <w:t>Congés annuels</w:t>
            </w:r>
          </w:p>
        </w:tc>
      </w:tr>
      <w:tr w:rsidR="009D660F" w:rsidRPr="009D660F" w:rsidTr="009D660F">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Temps plein (</w:t>
            </w:r>
            <w:r w:rsidRPr="009D660F">
              <w:rPr>
                <w:rFonts w:ascii="Arial" w:eastAsia="Times New Roman" w:hAnsi="Arial" w:cs="Arial"/>
                <w:color w:val="414856"/>
                <w:sz w:val="24"/>
                <w:szCs w:val="24"/>
                <w:lang w:eastAsia="fr-FR"/>
              </w:rPr>
              <w:t>100 %</w:t>
            </w:r>
            <w:r w:rsidRPr="009D660F">
              <w:rPr>
                <w:rFonts w:ascii="Times New Roman" w:eastAsia="Times New Roman" w:hAnsi="Times New Roman" w:cs="Times New Roman"/>
                <w:color w:val="414856"/>
                <w:sz w:val="24"/>
                <w:szCs w:val="24"/>
                <w:lang w:eastAsia="fr-FR"/>
              </w:rPr>
              <w:t>)</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5 </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Arial" w:eastAsia="Times New Roman" w:hAnsi="Arial" w:cs="Arial"/>
                <w:b/>
                <w:bCs/>
                <w:color w:val="414856"/>
                <w:sz w:val="24"/>
                <w:szCs w:val="24"/>
                <w:lang w:eastAsia="fr-FR"/>
              </w:rPr>
              <w:t>25 jours</w:t>
            </w:r>
            <w:r w:rsidRPr="009D660F">
              <w:rPr>
                <w:rFonts w:ascii="Times New Roman" w:eastAsia="Times New Roman" w:hAnsi="Times New Roman" w:cs="Times New Roman"/>
                <w:color w:val="414856"/>
                <w:sz w:val="24"/>
                <w:szCs w:val="24"/>
                <w:lang w:eastAsia="fr-FR"/>
              </w:rPr>
              <w:t> (5 x 5 jours de travail par semaine)</w:t>
            </w:r>
          </w:p>
        </w:tc>
      </w:tr>
      <w:tr w:rsidR="009D660F" w:rsidRPr="009D660F" w:rsidTr="009D660F">
        <w:tc>
          <w:tcPr>
            <w:tcW w:w="0" w:type="auto"/>
            <w:tcBorders>
              <w:top w:val="single" w:sz="6" w:space="0" w:color="CCCCCC"/>
              <w:left w:val="single" w:sz="6" w:space="0" w:color="FFFFFF"/>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Temps partiel (</w:t>
            </w:r>
            <w:r w:rsidRPr="009D660F">
              <w:rPr>
                <w:rFonts w:ascii="Arial" w:eastAsia="Times New Roman" w:hAnsi="Arial" w:cs="Arial"/>
                <w:color w:val="414856"/>
                <w:sz w:val="24"/>
                <w:szCs w:val="24"/>
                <w:lang w:eastAsia="fr-FR"/>
              </w:rPr>
              <w:t>80 %</w:t>
            </w:r>
            <w:r w:rsidRPr="009D660F">
              <w:rPr>
                <w:rFonts w:ascii="Times New Roman" w:eastAsia="Times New Roman" w:hAnsi="Times New Roman" w:cs="Times New Roman"/>
                <w:color w:val="414856"/>
                <w:sz w:val="24"/>
                <w:szCs w:val="24"/>
                <w:lang w:eastAsia="fr-FR"/>
              </w:rPr>
              <w:t>)</w:t>
            </w:r>
          </w:p>
        </w:tc>
        <w:tc>
          <w:tcPr>
            <w:tcW w:w="0" w:type="auto"/>
            <w:tcBorders>
              <w:top w:val="single" w:sz="6" w:space="0" w:color="CCCCCC"/>
              <w:left w:val="single" w:sz="6" w:space="0" w:color="CCCCCC"/>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4</w:t>
            </w:r>
          </w:p>
        </w:tc>
        <w:tc>
          <w:tcPr>
            <w:tcW w:w="0" w:type="auto"/>
            <w:tcBorders>
              <w:top w:val="single" w:sz="6" w:space="0" w:color="CCCCCC"/>
              <w:left w:val="single" w:sz="6" w:space="0" w:color="CCCCCC"/>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Arial" w:eastAsia="Times New Roman" w:hAnsi="Arial" w:cs="Arial"/>
                <w:b/>
                <w:bCs/>
                <w:color w:val="414856"/>
                <w:sz w:val="24"/>
                <w:szCs w:val="24"/>
                <w:lang w:eastAsia="fr-FR"/>
              </w:rPr>
              <w:t>20 jours</w:t>
            </w:r>
            <w:r w:rsidRPr="009D660F">
              <w:rPr>
                <w:rFonts w:ascii="Times New Roman" w:eastAsia="Times New Roman" w:hAnsi="Times New Roman" w:cs="Times New Roman"/>
                <w:color w:val="414856"/>
                <w:sz w:val="24"/>
                <w:szCs w:val="24"/>
                <w:lang w:eastAsia="fr-FR"/>
              </w:rPr>
              <w:t> (5 x 4 jours de travail par semaine)</w:t>
            </w:r>
          </w:p>
        </w:tc>
      </w:tr>
      <w:tr w:rsidR="009D660F" w:rsidRPr="009D660F" w:rsidTr="009D660F">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Temps partiel (</w:t>
            </w:r>
            <w:r w:rsidRPr="009D660F">
              <w:rPr>
                <w:rFonts w:ascii="Arial" w:eastAsia="Times New Roman" w:hAnsi="Arial" w:cs="Arial"/>
                <w:color w:val="414856"/>
                <w:sz w:val="24"/>
                <w:szCs w:val="24"/>
                <w:lang w:eastAsia="fr-FR"/>
              </w:rPr>
              <w:t>50 %</w:t>
            </w:r>
            <w:r w:rsidRPr="009D660F">
              <w:rPr>
                <w:rFonts w:ascii="Times New Roman" w:eastAsia="Times New Roman" w:hAnsi="Times New Roman" w:cs="Times New Roman"/>
                <w:color w:val="414856"/>
                <w:sz w:val="24"/>
                <w:szCs w:val="24"/>
                <w:lang w:eastAsia="fr-FR"/>
              </w:rPr>
              <w:t>)</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2,5 </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Arial" w:eastAsia="Times New Roman" w:hAnsi="Arial" w:cs="Arial"/>
                <w:b/>
                <w:bCs/>
                <w:color w:val="414856"/>
                <w:sz w:val="24"/>
                <w:szCs w:val="24"/>
                <w:lang w:eastAsia="fr-FR"/>
              </w:rPr>
              <w:t>12,5 jours</w:t>
            </w:r>
            <w:r w:rsidRPr="009D660F">
              <w:rPr>
                <w:rFonts w:ascii="Times New Roman" w:eastAsia="Times New Roman" w:hAnsi="Times New Roman" w:cs="Times New Roman"/>
                <w:color w:val="414856"/>
                <w:sz w:val="24"/>
                <w:szCs w:val="24"/>
                <w:lang w:eastAsia="fr-FR"/>
              </w:rPr>
              <w:t> (5 x 2,5 jours de travail par semaine)</w:t>
            </w:r>
          </w:p>
        </w:tc>
      </w:tr>
    </w:tbl>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Dans la fonction publique hospitalière, un agent à temps partiel a droit à des congés annuels d'une durée égale à celle d'un agent à temps plein. Toutefois, leurs congés seront payés au prorata de la quotité de travail effectuée.</w:t>
      </w:r>
    </w:p>
    <w:p w:rsidR="009D660F" w:rsidRPr="009D660F" w:rsidRDefault="009D660F" w:rsidP="009D660F">
      <w:pPr>
        <w:shd w:val="clear" w:color="auto" w:fill="FFFFFF"/>
        <w:spacing w:after="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  </w:t>
      </w:r>
      <w:r w:rsidRPr="009D660F">
        <w:rPr>
          <w:rFonts w:ascii="Arial" w:eastAsia="Times New Roman" w:hAnsi="Arial" w:cs="Arial"/>
          <w:b/>
          <w:bCs/>
          <w:color w:val="0B6BA8"/>
          <w:sz w:val="24"/>
          <w:szCs w:val="24"/>
          <w:lang w:eastAsia="fr-FR"/>
        </w:rPr>
        <w:t>À savoir :</w:t>
      </w:r>
    </w:p>
    <w:p w:rsidR="009D660F" w:rsidRPr="009D660F" w:rsidRDefault="009D660F" w:rsidP="009D660F">
      <w:pPr>
        <w:shd w:val="clear" w:color="auto" w:fill="FFFFFF"/>
        <w:spacing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Certains</w:t>
      </w:r>
      <w:r w:rsidRPr="009D660F">
        <w:rPr>
          <w:rFonts w:ascii="Arial" w:eastAsia="Times New Roman" w:hAnsi="Arial" w:cs="Arial"/>
          <w:color w:val="414856"/>
          <w:sz w:val="24"/>
          <w:szCs w:val="24"/>
          <w:lang w:eastAsia="fr-FR"/>
        </w:rPr>
        <w:t xml:space="preserve"> corps ou cadres d'emplois peuvent être soumis à des règles particulières (les enseignants, par exemple).</w:t>
      </w:r>
    </w:p>
    <w:p w:rsidR="009D660F" w:rsidRPr="009D660F" w:rsidRDefault="009D660F" w:rsidP="009D660F">
      <w:pPr>
        <w:shd w:val="clear" w:color="auto" w:fill="FFFFFF"/>
        <w:spacing w:after="120" w:line="240" w:lineRule="auto"/>
        <w:outlineLvl w:val="2"/>
        <w:rPr>
          <w:rFonts w:ascii="Arial" w:eastAsia="Times New Roman" w:hAnsi="Arial" w:cs="Arial"/>
          <w:color w:val="0B6BA8"/>
          <w:sz w:val="25"/>
          <w:szCs w:val="25"/>
          <w:lang w:eastAsia="fr-FR"/>
        </w:rPr>
      </w:pPr>
      <w:r w:rsidRPr="009D660F">
        <w:rPr>
          <w:rFonts w:ascii="Arial" w:eastAsia="Times New Roman" w:hAnsi="Arial" w:cs="Arial"/>
          <w:color w:val="0B6BA8"/>
          <w:sz w:val="25"/>
          <w:szCs w:val="25"/>
          <w:lang w:eastAsia="fr-FR"/>
        </w:rPr>
        <w:t>Jours de congés supplémentaires</w:t>
      </w:r>
    </w:p>
    <w:p w:rsidR="009D660F" w:rsidRPr="009D660F" w:rsidRDefault="009D660F" w:rsidP="009D660F">
      <w:pPr>
        <w:shd w:val="clear" w:color="auto" w:fill="FFFFFF"/>
        <w:spacing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Si l'agent prend un nombre de jours précis sur ses 25 jours de congés, entre le 1</w:t>
      </w:r>
      <w:r w:rsidRPr="009D660F">
        <w:rPr>
          <w:rFonts w:ascii="Arial" w:eastAsia="Times New Roman" w:hAnsi="Arial" w:cs="Arial"/>
          <w:color w:val="414856"/>
          <w:sz w:val="18"/>
          <w:szCs w:val="18"/>
          <w:vertAlign w:val="superscript"/>
          <w:lang w:eastAsia="fr-FR"/>
        </w:rPr>
        <w:t>er</w:t>
      </w:r>
      <w:r w:rsidRPr="009D660F">
        <w:rPr>
          <w:rFonts w:ascii="Arial" w:eastAsia="Times New Roman" w:hAnsi="Arial" w:cs="Arial"/>
          <w:color w:val="414856"/>
          <w:sz w:val="24"/>
          <w:szCs w:val="24"/>
          <w:lang w:eastAsia="fr-FR"/>
        </w:rPr>
        <w:t> novembre et le 30 avril, il bénéficie de jours supplémentaires (appelés </w:t>
      </w:r>
      <w:r w:rsidRPr="009D660F">
        <w:rPr>
          <w:rFonts w:ascii="Arial" w:eastAsia="Times New Roman" w:hAnsi="Arial" w:cs="Arial"/>
          <w:i/>
          <w:iCs/>
          <w:color w:val="414856"/>
          <w:sz w:val="24"/>
          <w:szCs w:val="24"/>
          <w:lang w:eastAsia="fr-FR"/>
        </w:rPr>
        <w:t>jours de fractionnement</w:t>
      </w:r>
      <w:r w:rsidRPr="009D660F">
        <w:rPr>
          <w:rFonts w:ascii="Arial" w:eastAsia="Times New Roman" w:hAnsi="Arial" w:cs="Arial"/>
          <w:color w:val="414856"/>
          <w:sz w:val="24"/>
          <w:szCs w:val="24"/>
          <w:lang w:eastAsia="fr-FR"/>
        </w:rPr>
        <w:t>).</w:t>
      </w:r>
    </w:p>
    <w:tbl>
      <w:tblPr>
        <w:tblW w:w="10035" w:type="dxa"/>
        <w:tblCellMar>
          <w:top w:w="15" w:type="dxa"/>
          <w:left w:w="15" w:type="dxa"/>
          <w:bottom w:w="15" w:type="dxa"/>
          <w:right w:w="15" w:type="dxa"/>
        </w:tblCellMar>
        <w:tblLook w:val="04A0" w:firstRow="1" w:lastRow="0" w:firstColumn="1" w:lastColumn="0" w:noHBand="0" w:noVBand="1"/>
      </w:tblPr>
      <w:tblGrid>
        <w:gridCol w:w="3065"/>
        <w:gridCol w:w="2129"/>
        <w:gridCol w:w="2364"/>
        <w:gridCol w:w="2477"/>
      </w:tblGrid>
      <w:tr w:rsidR="009D660F" w:rsidRPr="009D660F" w:rsidTr="009D660F">
        <w:trPr>
          <w:tblHeader/>
        </w:trPr>
        <w:tc>
          <w:tcPr>
            <w:tcW w:w="0" w:type="auto"/>
            <w:gridSpan w:val="4"/>
            <w:tcBorders>
              <w:top w:val="nil"/>
              <w:left w:val="nil"/>
              <w:bottom w:val="nil"/>
              <w:right w:val="nil"/>
            </w:tcBorders>
            <w:shd w:val="clear" w:color="auto" w:fill="0B6BA8"/>
            <w:tcMar>
              <w:top w:w="120" w:type="dxa"/>
              <w:left w:w="120" w:type="dxa"/>
              <w:bottom w:w="120" w:type="dxa"/>
              <w:right w:w="120" w:type="dxa"/>
            </w:tcMar>
            <w:vAlign w:val="center"/>
            <w:hideMark/>
          </w:tcPr>
          <w:p w:rsidR="009D660F" w:rsidRPr="009D660F" w:rsidRDefault="009D660F" w:rsidP="009D660F">
            <w:pPr>
              <w:shd w:val="clear" w:color="auto" w:fill="E7E7E7"/>
              <w:spacing w:after="480" w:line="240" w:lineRule="auto"/>
              <w:jc w:val="center"/>
              <w:rPr>
                <w:rFonts w:ascii="Times New Roman" w:eastAsia="Times New Roman" w:hAnsi="Times New Roman" w:cs="Times New Roman"/>
                <w:sz w:val="24"/>
                <w:szCs w:val="24"/>
                <w:lang w:eastAsia="fr-FR"/>
              </w:rPr>
            </w:pPr>
            <w:r w:rsidRPr="009D660F">
              <w:rPr>
                <w:rFonts w:ascii="Times New Roman" w:eastAsia="Times New Roman" w:hAnsi="Times New Roman" w:cs="Times New Roman"/>
                <w:sz w:val="24"/>
                <w:szCs w:val="24"/>
                <w:lang w:eastAsia="fr-FR"/>
              </w:rPr>
              <w:lastRenderedPageBreak/>
              <w:t>Jours supplémentaires accordés pour congés pris entre le 1er novembre et le 30 avril</w:t>
            </w:r>
          </w:p>
        </w:tc>
      </w:tr>
      <w:tr w:rsidR="009D660F" w:rsidRPr="009D660F" w:rsidTr="009D660F">
        <w:trPr>
          <w:tblHeader/>
        </w:trPr>
        <w:tc>
          <w:tcPr>
            <w:tcW w:w="0" w:type="auto"/>
            <w:tcBorders>
              <w:top w:val="nil"/>
              <w:left w:val="single" w:sz="6" w:space="0" w:color="FFFFFF"/>
              <w:bottom w:val="single" w:sz="6" w:space="0" w:color="FFFFFF"/>
            </w:tcBorders>
            <w:shd w:val="clear" w:color="auto" w:fill="0B6BA8"/>
            <w:tcMar>
              <w:top w:w="120" w:type="dxa"/>
              <w:left w:w="120" w:type="dxa"/>
              <w:bottom w:w="120" w:type="dxa"/>
              <w:right w:w="120" w:type="dxa"/>
            </w:tcMar>
            <w:vAlign w:val="center"/>
            <w:hideMark/>
          </w:tcPr>
          <w:p w:rsidR="009D660F" w:rsidRPr="009D660F" w:rsidRDefault="009D660F" w:rsidP="009D660F">
            <w:pPr>
              <w:spacing w:after="240" w:line="240" w:lineRule="auto"/>
              <w:rPr>
                <w:rFonts w:ascii="Times New Roman" w:eastAsia="Times New Roman" w:hAnsi="Times New Roman" w:cs="Times New Roman"/>
                <w:color w:val="FFFFFF"/>
                <w:sz w:val="24"/>
                <w:szCs w:val="24"/>
                <w:lang w:eastAsia="fr-FR"/>
              </w:rPr>
            </w:pPr>
            <w:r w:rsidRPr="009D660F">
              <w:rPr>
                <w:rFonts w:ascii="Times New Roman" w:eastAsia="Times New Roman" w:hAnsi="Times New Roman" w:cs="Times New Roman"/>
                <w:color w:val="FFFFFF"/>
                <w:sz w:val="24"/>
                <w:szCs w:val="24"/>
                <w:lang w:eastAsia="fr-FR"/>
              </w:rPr>
              <w:t>Jours de congés annuels pris entre le 1</w:t>
            </w:r>
            <w:r w:rsidRPr="009D660F">
              <w:rPr>
                <w:rFonts w:ascii="Times New Roman" w:eastAsia="Times New Roman" w:hAnsi="Times New Roman" w:cs="Times New Roman"/>
                <w:color w:val="FFFFFF"/>
                <w:sz w:val="16"/>
                <w:szCs w:val="16"/>
                <w:vertAlign w:val="superscript"/>
                <w:lang w:eastAsia="fr-FR"/>
              </w:rPr>
              <w:t>er</w:t>
            </w:r>
            <w:r w:rsidRPr="009D660F">
              <w:rPr>
                <w:rFonts w:ascii="Times New Roman" w:eastAsia="Times New Roman" w:hAnsi="Times New Roman" w:cs="Times New Roman"/>
                <w:color w:val="FFFFFF"/>
                <w:sz w:val="24"/>
                <w:szCs w:val="24"/>
                <w:lang w:eastAsia="fr-FR"/>
              </w:rPr>
              <w:t> novembre et le 30 avril</w:t>
            </w:r>
          </w:p>
        </w:tc>
        <w:tc>
          <w:tcPr>
            <w:tcW w:w="0" w:type="auto"/>
            <w:tcBorders>
              <w:top w:val="nil"/>
              <w:left w:val="single" w:sz="6" w:space="0" w:color="FFFFFF"/>
              <w:bottom w:val="single" w:sz="6" w:space="0" w:color="FFFFFF"/>
            </w:tcBorders>
            <w:shd w:val="clear" w:color="auto" w:fill="0B6BA8"/>
            <w:tcMar>
              <w:top w:w="120" w:type="dxa"/>
              <w:left w:w="120" w:type="dxa"/>
              <w:bottom w:w="120" w:type="dxa"/>
              <w:right w:w="120" w:type="dxa"/>
            </w:tcMar>
            <w:vAlign w:val="center"/>
            <w:hideMark/>
          </w:tcPr>
          <w:p w:rsidR="009D660F" w:rsidRPr="009D660F" w:rsidRDefault="009D660F" w:rsidP="009D660F">
            <w:pPr>
              <w:spacing w:after="240" w:line="240" w:lineRule="auto"/>
              <w:rPr>
                <w:rFonts w:ascii="Times New Roman" w:eastAsia="Times New Roman" w:hAnsi="Times New Roman" w:cs="Times New Roman"/>
                <w:color w:val="FFFFFF"/>
                <w:sz w:val="24"/>
                <w:szCs w:val="24"/>
                <w:lang w:eastAsia="fr-FR"/>
              </w:rPr>
            </w:pPr>
            <w:r w:rsidRPr="009D660F">
              <w:rPr>
                <w:rFonts w:ascii="Times New Roman" w:eastAsia="Times New Roman" w:hAnsi="Times New Roman" w:cs="Times New Roman"/>
                <w:color w:val="FFFFFF"/>
                <w:sz w:val="24"/>
                <w:szCs w:val="24"/>
                <w:lang w:eastAsia="fr-FR"/>
              </w:rPr>
              <w:t>Jours accordés dans la fonction publique d’État (FPE)</w:t>
            </w:r>
          </w:p>
        </w:tc>
        <w:tc>
          <w:tcPr>
            <w:tcW w:w="0" w:type="auto"/>
            <w:tcBorders>
              <w:top w:val="nil"/>
              <w:left w:val="single" w:sz="6" w:space="0" w:color="FFFFFF"/>
              <w:bottom w:val="single" w:sz="6" w:space="0" w:color="FFFFFF"/>
            </w:tcBorders>
            <w:shd w:val="clear" w:color="auto" w:fill="0B6BA8"/>
            <w:tcMar>
              <w:top w:w="120" w:type="dxa"/>
              <w:left w:w="120" w:type="dxa"/>
              <w:bottom w:w="120" w:type="dxa"/>
              <w:right w:w="120" w:type="dxa"/>
            </w:tcMar>
            <w:vAlign w:val="center"/>
            <w:hideMark/>
          </w:tcPr>
          <w:p w:rsidR="009D660F" w:rsidRPr="009D660F" w:rsidRDefault="009D660F" w:rsidP="009D660F">
            <w:pPr>
              <w:spacing w:after="240" w:line="240" w:lineRule="auto"/>
              <w:rPr>
                <w:rFonts w:ascii="Times New Roman" w:eastAsia="Times New Roman" w:hAnsi="Times New Roman" w:cs="Times New Roman"/>
                <w:color w:val="FFFFFF"/>
                <w:sz w:val="24"/>
                <w:szCs w:val="24"/>
                <w:lang w:eastAsia="fr-FR"/>
              </w:rPr>
            </w:pPr>
            <w:r w:rsidRPr="009D660F">
              <w:rPr>
                <w:rFonts w:ascii="Times New Roman" w:eastAsia="Times New Roman" w:hAnsi="Times New Roman" w:cs="Times New Roman"/>
                <w:color w:val="FFFFFF"/>
                <w:sz w:val="24"/>
                <w:szCs w:val="24"/>
                <w:lang w:eastAsia="fr-FR"/>
              </w:rPr>
              <w:t>Jours accordés dans la fonction publique territoriale (FPT)</w:t>
            </w:r>
          </w:p>
        </w:tc>
        <w:tc>
          <w:tcPr>
            <w:tcW w:w="0" w:type="auto"/>
            <w:tcBorders>
              <w:top w:val="nil"/>
              <w:left w:val="single" w:sz="6" w:space="0" w:color="FFFFFF"/>
              <w:bottom w:val="single" w:sz="6" w:space="0" w:color="FFFFFF"/>
            </w:tcBorders>
            <w:shd w:val="clear" w:color="auto" w:fill="0B6BA8"/>
            <w:tcMar>
              <w:top w:w="120" w:type="dxa"/>
              <w:left w:w="120" w:type="dxa"/>
              <w:bottom w:w="120" w:type="dxa"/>
              <w:right w:w="120" w:type="dxa"/>
            </w:tcMar>
            <w:vAlign w:val="center"/>
            <w:hideMark/>
          </w:tcPr>
          <w:p w:rsidR="009D660F" w:rsidRPr="009D660F" w:rsidRDefault="009D660F" w:rsidP="009D660F">
            <w:pPr>
              <w:spacing w:after="240" w:line="240" w:lineRule="auto"/>
              <w:rPr>
                <w:rFonts w:ascii="Times New Roman" w:eastAsia="Times New Roman" w:hAnsi="Times New Roman" w:cs="Times New Roman"/>
                <w:color w:val="FFFFFF"/>
                <w:sz w:val="24"/>
                <w:szCs w:val="24"/>
                <w:lang w:eastAsia="fr-FR"/>
              </w:rPr>
            </w:pPr>
            <w:r w:rsidRPr="009D660F">
              <w:rPr>
                <w:rFonts w:ascii="Times New Roman" w:eastAsia="Times New Roman" w:hAnsi="Times New Roman" w:cs="Times New Roman"/>
                <w:color w:val="FFFFFF"/>
                <w:sz w:val="24"/>
                <w:szCs w:val="24"/>
                <w:lang w:eastAsia="fr-FR"/>
              </w:rPr>
              <w:t>Jours accordés dans la fonction publique hospitalière (FPH)</w:t>
            </w:r>
          </w:p>
        </w:tc>
      </w:tr>
      <w:tr w:rsidR="009D660F" w:rsidRPr="009D660F" w:rsidTr="009D660F">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3</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0</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0</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1</w:t>
            </w:r>
          </w:p>
        </w:tc>
      </w:tr>
      <w:tr w:rsidR="009D660F" w:rsidRPr="009D660F" w:rsidTr="009D660F">
        <w:tc>
          <w:tcPr>
            <w:tcW w:w="0" w:type="auto"/>
            <w:tcBorders>
              <w:top w:val="single" w:sz="6" w:space="0" w:color="CCCCCC"/>
              <w:left w:val="single" w:sz="6" w:space="0" w:color="FFFFFF"/>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4</w:t>
            </w:r>
          </w:p>
        </w:tc>
        <w:tc>
          <w:tcPr>
            <w:tcW w:w="0" w:type="auto"/>
            <w:tcBorders>
              <w:top w:val="single" w:sz="6" w:space="0" w:color="CCCCCC"/>
              <w:left w:val="single" w:sz="6" w:space="0" w:color="CCCCCC"/>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0</w:t>
            </w:r>
          </w:p>
        </w:tc>
        <w:tc>
          <w:tcPr>
            <w:tcW w:w="0" w:type="auto"/>
            <w:tcBorders>
              <w:top w:val="single" w:sz="6" w:space="0" w:color="CCCCCC"/>
              <w:left w:val="single" w:sz="6" w:space="0" w:color="CCCCCC"/>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0</w:t>
            </w:r>
          </w:p>
        </w:tc>
        <w:tc>
          <w:tcPr>
            <w:tcW w:w="0" w:type="auto"/>
            <w:tcBorders>
              <w:top w:val="single" w:sz="6" w:space="0" w:color="CCCCCC"/>
              <w:left w:val="single" w:sz="6" w:space="0" w:color="CCCCCC"/>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1</w:t>
            </w:r>
          </w:p>
        </w:tc>
      </w:tr>
      <w:tr w:rsidR="009D660F" w:rsidRPr="009D660F" w:rsidTr="009D660F">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5</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1</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1</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1</w:t>
            </w:r>
          </w:p>
        </w:tc>
      </w:tr>
      <w:tr w:rsidR="009D660F" w:rsidRPr="009D660F" w:rsidTr="009D660F">
        <w:tc>
          <w:tcPr>
            <w:tcW w:w="0" w:type="auto"/>
            <w:tcBorders>
              <w:top w:val="single" w:sz="6" w:space="0" w:color="CCCCCC"/>
              <w:left w:val="single" w:sz="6" w:space="0" w:color="FFFFFF"/>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6</w:t>
            </w:r>
          </w:p>
        </w:tc>
        <w:tc>
          <w:tcPr>
            <w:tcW w:w="0" w:type="auto"/>
            <w:tcBorders>
              <w:top w:val="single" w:sz="6" w:space="0" w:color="CCCCCC"/>
              <w:left w:val="single" w:sz="6" w:space="0" w:color="CCCCCC"/>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1</w:t>
            </w:r>
          </w:p>
        </w:tc>
        <w:tc>
          <w:tcPr>
            <w:tcW w:w="0" w:type="auto"/>
            <w:tcBorders>
              <w:top w:val="single" w:sz="6" w:space="0" w:color="CCCCCC"/>
              <w:left w:val="single" w:sz="6" w:space="0" w:color="CCCCCC"/>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1</w:t>
            </w:r>
          </w:p>
        </w:tc>
        <w:tc>
          <w:tcPr>
            <w:tcW w:w="0" w:type="auto"/>
            <w:tcBorders>
              <w:top w:val="single" w:sz="6" w:space="0" w:color="CCCCCC"/>
              <w:left w:val="single" w:sz="6" w:space="0" w:color="CCCCCC"/>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2</w:t>
            </w:r>
          </w:p>
        </w:tc>
      </w:tr>
      <w:tr w:rsidR="009D660F" w:rsidRPr="009D660F" w:rsidTr="009D660F">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7</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1</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1</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2</w:t>
            </w:r>
          </w:p>
        </w:tc>
      </w:tr>
      <w:tr w:rsidR="009D660F" w:rsidRPr="009D660F" w:rsidTr="009D660F">
        <w:tc>
          <w:tcPr>
            <w:tcW w:w="0" w:type="auto"/>
            <w:tcBorders>
              <w:top w:val="single" w:sz="6" w:space="0" w:color="CCCCCC"/>
              <w:left w:val="single" w:sz="6" w:space="0" w:color="FFFFFF"/>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8 et plus</w:t>
            </w:r>
          </w:p>
        </w:tc>
        <w:tc>
          <w:tcPr>
            <w:tcW w:w="0" w:type="auto"/>
            <w:tcBorders>
              <w:top w:val="single" w:sz="6" w:space="0" w:color="CCCCCC"/>
              <w:left w:val="single" w:sz="6" w:space="0" w:color="CCCCCC"/>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2</w:t>
            </w:r>
          </w:p>
        </w:tc>
        <w:tc>
          <w:tcPr>
            <w:tcW w:w="0" w:type="auto"/>
            <w:tcBorders>
              <w:top w:val="single" w:sz="6" w:space="0" w:color="CCCCCC"/>
              <w:left w:val="single" w:sz="6" w:space="0" w:color="CCCCCC"/>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2</w:t>
            </w:r>
          </w:p>
        </w:tc>
        <w:tc>
          <w:tcPr>
            <w:tcW w:w="0" w:type="auto"/>
            <w:tcBorders>
              <w:top w:val="single" w:sz="6" w:space="0" w:color="CCCCCC"/>
              <w:left w:val="single" w:sz="6" w:space="0" w:color="CCCCCC"/>
              <w:bottom w:val="single" w:sz="6" w:space="0" w:color="CCCCCC"/>
            </w:tcBorders>
            <w:shd w:val="clear" w:color="auto" w:fill="auto"/>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2</w:t>
            </w:r>
          </w:p>
        </w:tc>
      </w:tr>
      <w:tr w:rsidR="009D660F" w:rsidRPr="009D660F" w:rsidTr="009D660F">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Congés fractionnés en au moins 3 périodes d'au moins 5 jours chacune sur l'année</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0</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0</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rsidR="009D660F" w:rsidRPr="009D660F" w:rsidRDefault="009D660F" w:rsidP="009D660F">
            <w:pPr>
              <w:spacing w:after="240" w:line="240" w:lineRule="auto"/>
              <w:rPr>
                <w:rFonts w:ascii="Times New Roman" w:eastAsia="Times New Roman" w:hAnsi="Times New Roman" w:cs="Times New Roman"/>
                <w:color w:val="414856"/>
                <w:sz w:val="24"/>
                <w:szCs w:val="24"/>
                <w:lang w:eastAsia="fr-FR"/>
              </w:rPr>
            </w:pPr>
            <w:r w:rsidRPr="009D660F">
              <w:rPr>
                <w:rFonts w:ascii="Times New Roman" w:eastAsia="Times New Roman" w:hAnsi="Times New Roman" w:cs="Times New Roman"/>
                <w:color w:val="414856"/>
                <w:sz w:val="24"/>
                <w:szCs w:val="24"/>
                <w:lang w:eastAsia="fr-FR"/>
              </w:rPr>
              <w:t>1</w:t>
            </w:r>
          </w:p>
        </w:tc>
      </w:tr>
    </w:tbl>
    <w:p w:rsidR="009D660F" w:rsidRPr="009D660F" w:rsidRDefault="009D660F" w:rsidP="009D660F">
      <w:pPr>
        <w:shd w:val="clear" w:color="auto" w:fill="FFFFFF"/>
        <w:spacing w:after="120" w:line="240" w:lineRule="auto"/>
        <w:outlineLvl w:val="2"/>
        <w:rPr>
          <w:rFonts w:ascii="Arial" w:eastAsia="Times New Roman" w:hAnsi="Arial" w:cs="Arial"/>
          <w:color w:val="0B6BA8"/>
          <w:sz w:val="25"/>
          <w:szCs w:val="25"/>
          <w:lang w:eastAsia="fr-FR"/>
        </w:rPr>
      </w:pPr>
      <w:r w:rsidRPr="009D660F">
        <w:rPr>
          <w:rFonts w:ascii="Arial" w:eastAsia="Times New Roman" w:hAnsi="Arial" w:cs="Arial"/>
          <w:color w:val="0B6BA8"/>
          <w:sz w:val="25"/>
          <w:szCs w:val="25"/>
          <w:lang w:eastAsia="fr-FR"/>
        </w:rPr>
        <w:t>Agent n'ayant pas travaillé l'année civile entière</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Dans la FPE et la FPT, un agent qui n'a pas travaillé une année complète a droit à un congé annuel dont la durée est calculée au prorata de la durée des services accomplis. Le nombre de jours obtenus est arrondi si nécessaire à la demi-journée supérieure.</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Par exemple, s'il a travaillé à temps plein 9 mois dans l'année, il bénéficie de 18,75 jours de congés, arrondis à 19 jours (25 x 9 / 12).</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Dans la FPH, l'agent a droit à un congé annuel de 2 </w:t>
      </w:r>
      <w:hyperlink r:id="rId9" w:tooltip="jours ouvrés : Jour effectivement travaillé dans une entreprise ou une administration.&#10;  On en compte 5 par semaine." w:history="1">
        <w:r w:rsidRPr="009D660F">
          <w:rPr>
            <w:rFonts w:ascii="Arial" w:eastAsia="Times New Roman" w:hAnsi="Arial" w:cs="Arial"/>
            <w:i/>
            <w:iCs/>
            <w:color w:val="414856"/>
            <w:sz w:val="24"/>
            <w:szCs w:val="24"/>
            <w:u w:val="single"/>
            <w:lang w:eastAsia="fr-FR"/>
          </w:rPr>
          <w:t>jours ouvrés</w:t>
        </w:r>
      </w:hyperlink>
      <w:r w:rsidRPr="009D660F">
        <w:rPr>
          <w:rFonts w:ascii="Arial" w:eastAsia="Times New Roman" w:hAnsi="Arial" w:cs="Arial"/>
          <w:color w:val="414856"/>
          <w:sz w:val="24"/>
          <w:szCs w:val="24"/>
          <w:lang w:eastAsia="fr-FR"/>
        </w:rPr>
        <w:t> par mois ou fraction de mois supérieure à 15 jours.</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Par exemple, s'il a travaillé à temps plein du 10 avril au 31 décembre, il bénéficie de 18 jours de congés (9 x 2).</w:t>
      </w:r>
    </w:p>
    <w:p w:rsidR="009D660F" w:rsidRPr="009D660F" w:rsidRDefault="009D660F" w:rsidP="009D660F">
      <w:pPr>
        <w:shd w:val="clear" w:color="auto" w:fill="FFFFFF"/>
        <w:spacing w:after="120" w:line="240" w:lineRule="auto"/>
        <w:outlineLvl w:val="2"/>
        <w:rPr>
          <w:rFonts w:ascii="Arial" w:eastAsia="Times New Roman" w:hAnsi="Arial" w:cs="Arial"/>
          <w:color w:val="0B6BA8"/>
          <w:sz w:val="25"/>
          <w:szCs w:val="25"/>
          <w:lang w:eastAsia="fr-FR"/>
        </w:rPr>
      </w:pPr>
      <w:r w:rsidRPr="009D660F">
        <w:rPr>
          <w:rFonts w:ascii="Arial" w:eastAsia="Times New Roman" w:hAnsi="Arial" w:cs="Arial"/>
          <w:color w:val="0B6BA8"/>
          <w:sz w:val="25"/>
          <w:szCs w:val="25"/>
          <w:lang w:eastAsia="fr-FR"/>
        </w:rPr>
        <w:t>Agent de moins de 21 ans</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Dans la FPE et la FPT, un agent qui a moins de 21 ans au 1</w:t>
      </w:r>
      <w:r w:rsidRPr="009D660F">
        <w:rPr>
          <w:rFonts w:ascii="Arial" w:eastAsia="Times New Roman" w:hAnsi="Arial" w:cs="Arial"/>
          <w:color w:val="414856"/>
          <w:sz w:val="18"/>
          <w:szCs w:val="18"/>
          <w:vertAlign w:val="superscript"/>
          <w:lang w:eastAsia="fr-FR"/>
        </w:rPr>
        <w:t>er</w:t>
      </w:r>
      <w:r w:rsidRPr="009D660F">
        <w:rPr>
          <w:rFonts w:ascii="Arial" w:eastAsia="Times New Roman" w:hAnsi="Arial" w:cs="Arial"/>
          <w:color w:val="414856"/>
          <w:sz w:val="24"/>
          <w:szCs w:val="24"/>
          <w:lang w:eastAsia="fr-FR"/>
        </w:rPr>
        <w:t> janvier de l'année peut demander à bénéficier de la totalité des congés annuels, même s'il n'a pas travaillé une année complète.</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lastRenderedPageBreak/>
        <w:t>Dans ce cas, les jours accordés en plus de ses droits à congés acquis ne sont pas rémunérés. Par exemple, s'il a travaillé à temps plein 9 mois dans l'année, seuls 19 jours (25 x 9 /12) sur 25 sont rémunérés.</w:t>
      </w:r>
    </w:p>
    <w:p w:rsidR="009D660F" w:rsidRPr="009D660F" w:rsidRDefault="009D660F" w:rsidP="009D660F">
      <w:pPr>
        <w:shd w:val="clear" w:color="auto" w:fill="FFFFFF"/>
        <w:spacing w:after="0" w:line="240" w:lineRule="auto"/>
        <w:outlineLvl w:val="2"/>
        <w:rPr>
          <w:rFonts w:ascii="Arial" w:eastAsia="Times New Roman" w:hAnsi="Arial" w:cs="Arial"/>
          <w:color w:val="414856"/>
          <w:sz w:val="21"/>
          <w:szCs w:val="21"/>
          <w:lang w:eastAsia="fr-FR"/>
        </w:rPr>
      </w:pPr>
      <w:r w:rsidRPr="009D660F">
        <w:rPr>
          <w:rFonts w:ascii="Arial" w:eastAsia="Times New Roman" w:hAnsi="Arial" w:cs="Arial"/>
          <w:color w:val="414856"/>
          <w:sz w:val="30"/>
          <w:szCs w:val="30"/>
          <w:lang w:eastAsia="fr-FR"/>
        </w:rPr>
        <w:t>Conditions d'attribution</w:t>
      </w:r>
    </w:p>
    <w:p w:rsidR="009D660F" w:rsidRPr="009D660F" w:rsidRDefault="009D660F" w:rsidP="009D660F">
      <w:pPr>
        <w:shd w:val="clear" w:color="auto" w:fill="FFFFFF"/>
        <w:spacing w:after="120" w:line="240" w:lineRule="auto"/>
        <w:outlineLvl w:val="2"/>
        <w:rPr>
          <w:rFonts w:ascii="Arial" w:eastAsia="Times New Roman" w:hAnsi="Arial" w:cs="Arial"/>
          <w:color w:val="0B6BA8"/>
          <w:sz w:val="25"/>
          <w:szCs w:val="25"/>
          <w:lang w:eastAsia="fr-FR"/>
        </w:rPr>
      </w:pPr>
      <w:r w:rsidRPr="009D660F">
        <w:rPr>
          <w:rFonts w:ascii="Arial" w:eastAsia="Times New Roman" w:hAnsi="Arial" w:cs="Arial"/>
          <w:color w:val="0B6BA8"/>
          <w:sz w:val="25"/>
          <w:szCs w:val="25"/>
          <w:lang w:eastAsia="fr-FR"/>
        </w:rPr>
        <w:t>Principe</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Le calendrier des congés est fixé par le chef de service, après consultation de l'agent.</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Les congés peuvent être fractionnés dans l'intérêt du service.</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Sauf cas particuliers (</w:t>
      </w:r>
      <w:hyperlink r:id="rId10" w:history="1">
        <w:r w:rsidRPr="009D660F">
          <w:rPr>
            <w:rFonts w:ascii="Arial" w:eastAsia="Times New Roman" w:hAnsi="Arial" w:cs="Arial"/>
            <w:color w:val="414856"/>
            <w:sz w:val="24"/>
            <w:szCs w:val="24"/>
            <w:u w:val="single"/>
            <w:lang w:eastAsia="fr-FR"/>
          </w:rPr>
          <w:t>congés bonifiés</w:t>
        </w:r>
      </w:hyperlink>
      <w:r w:rsidRPr="009D660F">
        <w:rPr>
          <w:rFonts w:ascii="Arial" w:eastAsia="Times New Roman" w:hAnsi="Arial" w:cs="Arial"/>
          <w:color w:val="414856"/>
          <w:sz w:val="24"/>
          <w:szCs w:val="24"/>
          <w:lang w:eastAsia="fr-FR"/>
        </w:rPr>
        <w:t> par exemple), un agent ne peut pas être absent plus de 31 </w:t>
      </w:r>
      <w:hyperlink r:id="rId11" w:tooltip="jours calendaires : Correspond à la totalité des jours du calendrier de l'année civile, du 1er janvier au 31 décembre, y compris les jours fériés&#10;  ou chômés" w:history="1">
        <w:r w:rsidRPr="009D660F">
          <w:rPr>
            <w:rFonts w:ascii="Arial" w:eastAsia="Times New Roman" w:hAnsi="Arial" w:cs="Arial"/>
            <w:i/>
            <w:iCs/>
            <w:color w:val="414856"/>
            <w:sz w:val="24"/>
            <w:szCs w:val="24"/>
            <w:u w:val="single"/>
            <w:lang w:eastAsia="fr-FR"/>
          </w:rPr>
          <w:t>jours calendaires</w:t>
        </w:r>
      </w:hyperlink>
      <w:r w:rsidRPr="009D660F">
        <w:rPr>
          <w:rFonts w:ascii="Arial" w:eastAsia="Times New Roman" w:hAnsi="Arial" w:cs="Arial"/>
          <w:color w:val="414856"/>
          <w:sz w:val="24"/>
          <w:szCs w:val="24"/>
          <w:lang w:eastAsia="fr-FR"/>
        </w:rPr>
        <w:t> consécutifs.</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Une priorité pour le choix des périodes de congés annuels est donnée aux agents chargés de famille.</w:t>
      </w:r>
    </w:p>
    <w:p w:rsidR="009D660F" w:rsidRPr="009D660F" w:rsidRDefault="009D660F" w:rsidP="009D660F">
      <w:pPr>
        <w:shd w:val="clear" w:color="auto" w:fill="FFFFFF"/>
        <w:spacing w:after="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  </w:t>
      </w:r>
      <w:r w:rsidRPr="009D660F">
        <w:rPr>
          <w:rFonts w:ascii="Arial" w:eastAsia="Times New Roman" w:hAnsi="Arial" w:cs="Arial"/>
          <w:b/>
          <w:bCs/>
          <w:color w:val="0B6BA8"/>
          <w:sz w:val="24"/>
          <w:szCs w:val="24"/>
          <w:lang w:eastAsia="fr-FR"/>
        </w:rPr>
        <w:t>À savoir :</w:t>
      </w:r>
    </w:p>
    <w:p w:rsidR="009D660F" w:rsidRPr="009D660F" w:rsidRDefault="009D660F" w:rsidP="009D660F">
      <w:pPr>
        <w:shd w:val="clear" w:color="auto" w:fill="FFFFFF"/>
        <w:spacing w:line="240" w:lineRule="auto"/>
        <w:rPr>
          <w:rFonts w:ascii="Arial" w:eastAsia="Times New Roman" w:hAnsi="Arial" w:cs="Arial"/>
          <w:color w:val="414856"/>
          <w:sz w:val="24"/>
          <w:szCs w:val="24"/>
          <w:lang w:eastAsia="fr-FR"/>
        </w:rPr>
      </w:pPr>
      <w:hyperlink r:id="rId12" w:history="1">
        <w:r w:rsidRPr="009D660F">
          <w:rPr>
            <w:rFonts w:ascii="Arial" w:eastAsia="Times New Roman" w:hAnsi="Arial" w:cs="Arial"/>
            <w:color w:val="414856"/>
            <w:sz w:val="24"/>
            <w:szCs w:val="24"/>
            <w:u w:val="single"/>
            <w:lang w:eastAsia="fr-FR"/>
          </w:rPr>
          <w:t>Un</w:t>
        </w:r>
        <w:r w:rsidRPr="009D660F">
          <w:rPr>
            <w:rFonts w:ascii="Arial" w:eastAsia="Times New Roman" w:hAnsi="Arial" w:cs="Arial"/>
            <w:color w:val="414856"/>
            <w:sz w:val="24"/>
            <w:szCs w:val="24"/>
            <w:u w:val="single"/>
            <w:lang w:eastAsia="fr-FR"/>
          </w:rPr>
          <w:t xml:space="preserve"> agent public ne peut pas travailler pendant ses congés</w:t>
        </w:r>
      </w:hyperlink>
      <w:r w:rsidRPr="009D660F">
        <w:rPr>
          <w:rFonts w:ascii="Arial" w:eastAsia="Times New Roman" w:hAnsi="Arial" w:cs="Arial"/>
          <w:color w:val="414856"/>
          <w:sz w:val="24"/>
          <w:szCs w:val="24"/>
          <w:lang w:eastAsia="fr-FR"/>
        </w:rPr>
        <w:t>, sauf dans certains cas particuliers.</w:t>
      </w:r>
    </w:p>
    <w:p w:rsidR="009D660F" w:rsidRPr="009D660F" w:rsidRDefault="009D660F" w:rsidP="009D660F">
      <w:pPr>
        <w:shd w:val="clear" w:color="auto" w:fill="FFFFFF"/>
        <w:spacing w:after="120" w:line="240" w:lineRule="auto"/>
        <w:outlineLvl w:val="2"/>
        <w:rPr>
          <w:rFonts w:ascii="Arial" w:eastAsia="Times New Roman" w:hAnsi="Arial" w:cs="Arial"/>
          <w:color w:val="0B6BA8"/>
          <w:sz w:val="25"/>
          <w:szCs w:val="25"/>
          <w:lang w:eastAsia="fr-FR"/>
        </w:rPr>
      </w:pPr>
      <w:r w:rsidRPr="009D660F">
        <w:rPr>
          <w:rFonts w:ascii="Arial" w:eastAsia="Times New Roman" w:hAnsi="Arial" w:cs="Arial"/>
          <w:color w:val="0B6BA8"/>
          <w:sz w:val="25"/>
          <w:szCs w:val="25"/>
          <w:lang w:eastAsia="fr-FR"/>
        </w:rPr>
        <w:t>Report et cumul</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Les congés annuels ne peuvent pas être reportés d'une année sur l'autre, sauf autorisation exceptionnelle de l'administration employeur.</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Toutefois, les congés annuels non pris en raison de congés de maladie ou accident de service font </w:t>
      </w:r>
      <w:hyperlink r:id="rId13" w:history="1">
        <w:r w:rsidRPr="009D660F">
          <w:rPr>
            <w:rFonts w:ascii="Arial" w:eastAsia="Times New Roman" w:hAnsi="Arial" w:cs="Arial"/>
            <w:color w:val="414856"/>
            <w:sz w:val="24"/>
            <w:szCs w:val="24"/>
            <w:u w:val="single"/>
            <w:lang w:eastAsia="fr-FR"/>
          </w:rPr>
          <w:t>exception</w:t>
        </w:r>
      </w:hyperlink>
      <w:r w:rsidRPr="009D660F">
        <w:rPr>
          <w:rFonts w:ascii="Arial" w:eastAsia="Times New Roman" w:hAnsi="Arial" w:cs="Arial"/>
          <w:color w:val="414856"/>
          <w:sz w:val="24"/>
          <w:szCs w:val="24"/>
          <w:lang w:eastAsia="fr-FR"/>
        </w:rPr>
        <w:t> à cette règle.</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Sous certaines conditions, les congés non pris au titre d'une année peuvent alimenter un compte épargne-temps (CET).</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Un congé non pris ne donne lieu à aucune </w:t>
      </w:r>
      <w:hyperlink r:id="rId14" w:history="1">
        <w:r w:rsidRPr="009D660F">
          <w:rPr>
            <w:rFonts w:ascii="Arial" w:eastAsia="Times New Roman" w:hAnsi="Arial" w:cs="Arial"/>
            <w:color w:val="414856"/>
            <w:sz w:val="24"/>
            <w:szCs w:val="24"/>
            <w:u w:val="single"/>
            <w:lang w:eastAsia="fr-FR"/>
          </w:rPr>
          <w:t>indemnité compensatrice</w:t>
        </w:r>
      </w:hyperlink>
      <w:r w:rsidRPr="009D660F">
        <w:rPr>
          <w:rFonts w:ascii="Arial" w:eastAsia="Times New Roman" w:hAnsi="Arial" w:cs="Arial"/>
          <w:color w:val="414856"/>
          <w:sz w:val="24"/>
          <w:szCs w:val="24"/>
          <w:lang w:eastAsia="fr-FR"/>
        </w:rPr>
        <w:t>, sauf dans certains cas pour un agent contractuel.</w:t>
      </w:r>
    </w:p>
    <w:p w:rsidR="009D660F" w:rsidRPr="009D660F" w:rsidRDefault="009D660F" w:rsidP="009D660F">
      <w:pPr>
        <w:shd w:val="clear" w:color="auto" w:fill="FFFFFF"/>
        <w:spacing w:after="0" w:line="240" w:lineRule="auto"/>
        <w:outlineLvl w:val="2"/>
        <w:rPr>
          <w:rFonts w:ascii="Arial" w:eastAsia="Times New Roman" w:hAnsi="Arial" w:cs="Arial"/>
          <w:color w:val="414856"/>
          <w:sz w:val="21"/>
          <w:szCs w:val="21"/>
          <w:lang w:eastAsia="fr-FR"/>
        </w:rPr>
      </w:pPr>
      <w:r w:rsidRPr="009D660F">
        <w:rPr>
          <w:rFonts w:ascii="Arial" w:eastAsia="Times New Roman" w:hAnsi="Arial" w:cs="Arial"/>
          <w:color w:val="414856"/>
          <w:sz w:val="30"/>
          <w:szCs w:val="30"/>
          <w:lang w:eastAsia="fr-FR"/>
        </w:rPr>
        <w:t>Jours de réduction du temps de travail (RTT)</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Des jours de récupération du temps de travail (RTT) peuvent être attribués en cas de dépassement de la durée horaire légale de travail.</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Leurs conditions d'utilisation et de décompte sont fixées par l'administration.</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Ces jours sont à distinguer des congés annuels.</w:t>
      </w:r>
    </w:p>
    <w:p w:rsidR="009D660F" w:rsidRPr="009D660F" w:rsidRDefault="009D660F" w:rsidP="009D660F">
      <w:pPr>
        <w:shd w:val="clear" w:color="auto" w:fill="FFFFFF"/>
        <w:spacing w:after="0" w:line="240" w:lineRule="auto"/>
        <w:outlineLvl w:val="2"/>
        <w:rPr>
          <w:rFonts w:ascii="Arial" w:eastAsia="Times New Roman" w:hAnsi="Arial" w:cs="Arial"/>
          <w:color w:val="414856"/>
          <w:sz w:val="21"/>
          <w:szCs w:val="21"/>
          <w:lang w:eastAsia="fr-FR"/>
        </w:rPr>
      </w:pPr>
      <w:r w:rsidRPr="009D660F">
        <w:rPr>
          <w:rFonts w:ascii="Arial" w:eastAsia="Times New Roman" w:hAnsi="Arial" w:cs="Arial"/>
          <w:color w:val="414856"/>
          <w:sz w:val="30"/>
          <w:szCs w:val="30"/>
          <w:lang w:eastAsia="fr-FR"/>
        </w:rPr>
        <w:t>Ponts</w:t>
      </w:r>
    </w:p>
    <w:p w:rsidR="009D660F" w:rsidRPr="009D660F" w:rsidRDefault="009D660F" w:rsidP="009D660F">
      <w:pPr>
        <w:shd w:val="clear" w:color="auto" w:fill="FFFFFF"/>
        <w:spacing w:after="240"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Un pont est un jour de congé entre 2 jours non travaillés.</w:t>
      </w:r>
    </w:p>
    <w:p w:rsidR="009D660F" w:rsidRPr="009D660F" w:rsidRDefault="009D660F" w:rsidP="009D660F">
      <w:pPr>
        <w:shd w:val="clear" w:color="auto" w:fill="FFFFFF"/>
        <w:spacing w:line="240" w:lineRule="auto"/>
        <w:rPr>
          <w:rFonts w:ascii="Arial" w:eastAsia="Times New Roman" w:hAnsi="Arial" w:cs="Arial"/>
          <w:color w:val="414856"/>
          <w:sz w:val="24"/>
          <w:szCs w:val="24"/>
          <w:lang w:eastAsia="fr-FR"/>
        </w:rPr>
      </w:pPr>
      <w:r w:rsidRPr="009D660F">
        <w:rPr>
          <w:rFonts w:ascii="Arial" w:eastAsia="Times New Roman" w:hAnsi="Arial" w:cs="Arial"/>
          <w:color w:val="414856"/>
          <w:sz w:val="24"/>
          <w:szCs w:val="24"/>
          <w:lang w:eastAsia="fr-FR"/>
        </w:rPr>
        <w:t>L'attribution d'un pont relève de la décision de chaque administration. Chaque année, l'administration informe les agents en début d'année ou au fil de l'année des ponts qu’elle attribue éventuellement.</w:t>
      </w:r>
    </w:p>
    <w:p w:rsidR="009D660F" w:rsidRPr="009D660F" w:rsidRDefault="009D660F" w:rsidP="009D660F">
      <w:pPr>
        <w:spacing w:after="0" w:line="240" w:lineRule="auto"/>
        <w:outlineLvl w:val="1"/>
        <w:rPr>
          <w:rFonts w:ascii="Arial" w:eastAsia="Times New Roman" w:hAnsi="Arial" w:cs="Arial"/>
          <w:color w:val="414856"/>
          <w:sz w:val="24"/>
          <w:szCs w:val="24"/>
          <w:lang w:eastAsia="fr-FR"/>
        </w:rPr>
      </w:pPr>
      <w:r w:rsidRPr="009D660F">
        <w:rPr>
          <w:rFonts w:ascii="Arial" w:eastAsia="Times New Roman" w:hAnsi="Arial" w:cs="Arial"/>
          <w:color w:val="414856"/>
          <w:sz w:val="27"/>
          <w:szCs w:val="27"/>
          <w:lang w:eastAsia="fr-FR"/>
        </w:rPr>
        <w:t>Textes de référence</w:t>
      </w:r>
    </w:p>
    <w:p w:rsidR="009D660F" w:rsidRPr="009D660F" w:rsidRDefault="009D660F" w:rsidP="009D660F">
      <w:pPr>
        <w:numPr>
          <w:ilvl w:val="0"/>
          <w:numId w:val="4"/>
        </w:numPr>
        <w:spacing w:after="0" w:line="240" w:lineRule="auto"/>
        <w:rPr>
          <w:rFonts w:ascii="Times New Roman" w:eastAsia="Times New Roman" w:hAnsi="Times New Roman" w:cs="Times New Roman"/>
          <w:sz w:val="24"/>
          <w:szCs w:val="24"/>
          <w:lang w:eastAsia="fr-FR"/>
        </w:rPr>
      </w:pPr>
      <w:hyperlink r:id="rId15" w:tgtFrame="_blank" w:tooltip="Décret n°84-972 du 26 octobre 1984 relatif aux congés annuels dans la FPE - www.legifrance.gouv.fr - Nouvelle fenêtre" w:history="1">
        <w:r w:rsidRPr="009D660F">
          <w:rPr>
            <w:rFonts w:ascii="Times New Roman" w:eastAsia="Times New Roman" w:hAnsi="Times New Roman" w:cs="Times New Roman"/>
            <w:color w:val="414856"/>
            <w:sz w:val="24"/>
            <w:szCs w:val="24"/>
            <w:lang w:eastAsia="fr-FR"/>
          </w:rPr>
          <w:t>Décret n°84-972 du 26 octobre 1984 relatif aux congés annuels dans la FPE </w:t>
        </w:r>
      </w:hyperlink>
    </w:p>
    <w:p w:rsidR="009D660F" w:rsidRPr="009D660F" w:rsidRDefault="009D660F" w:rsidP="009D660F">
      <w:pPr>
        <w:numPr>
          <w:ilvl w:val="0"/>
          <w:numId w:val="4"/>
        </w:numPr>
        <w:spacing w:after="0" w:line="240" w:lineRule="auto"/>
        <w:rPr>
          <w:rFonts w:ascii="Times New Roman" w:eastAsia="Times New Roman" w:hAnsi="Times New Roman" w:cs="Times New Roman"/>
          <w:sz w:val="24"/>
          <w:szCs w:val="24"/>
          <w:lang w:eastAsia="fr-FR"/>
        </w:rPr>
      </w:pPr>
      <w:hyperlink r:id="rId16" w:tgtFrame="_blank" w:tooltip="Décret n°85-1250 du 26 novembre 1985 relatif aux congés annuels dans la FPT - www.legifrance.gouv.fr - Nouvelle fenêtre" w:history="1">
        <w:r w:rsidRPr="009D660F">
          <w:rPr>
            <w:rFonts w:ascii="Times New Roman" w:eastAsia="Times New Roman" w:hAnsi="Times New Roman" w:cs="Times New Roman"/>
            <w:color w:val="414856"/>
            <w:sz w:val="24"/>
            <w:szCs w:val="24"/>
            <w:lang w:eastAsia="fr-FR"/>
          </w:rPr>
          <w:t>Décret n°85-1250 du 26 novembre 1985 relatif aux congés annuels dans la FPT </w:t>
        </w:r>
      </w:hyperlink>
    </w:p>
    <w:p w:rsidR="009D660F" w:rsidRPr="009D660F" w:rsidRDefault="009D660F" w:rsidP="009D660F">
      <w:pPr>
        <w:numPr>
          <w:ilvl w:val="0"/>
          <w:numId w:val="4"/>
        </w:numPr>
        <w:spacing w:line="240" w:lineRule="auto"/>
        <w:rPr>
          <w:rFonts w:ascii="Times New Roman" w:eastAsia="Times New Roman" w:hAnsi="Times New Roman" w:cs="Times New Roman"/>
          <w:sz w:val="24"/>
          <w:szCs w:val="24"/>
          <w:lang w:eastAsia="fr-FR"/>
        </w:rPr>
      </w:pPr>
      <w:hyperlink r:id="rId17" w:tgtFrame="_blank" w:tooltip="Décret n°2002-8 du 4 janvier 2002 relatif aux congés annuels dans la FPH - www.legifrance.gouv.fr - Nouvelle fenêtre" w:history="1">
        <w:r w:rsidRPr="009D660F">
          <w:rPr>
            <w:rFonts w:ascii="Times New Roman" w:eastAsia="Times New Roman" w:hAnsi="Times New Roman" w:cs="Times New Roman"/>
            <w:color w:val="414856"/>
            <w:sz w:val="24"/>
            <w:szCs w:val="24"/>
            <w:lang w:eastAsia="fr-FR"/>
          </w:rPr>
          <w:t>Décret n°2002-8 du 4 janvier 2002 relatif aux congés annuels dans la FPH </w:t>
        </w:r>
      </w:hyperlink>
    </w:p>
    <w:p w:rsidR="00542553" w:rsidRDefault="00542553"/>
    <w:sectPr w:rsidR="00542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dobeBlank">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07CBA"/>
    <w:multiLevelType w:val="multilevel"/>
    <w:tmpl w:val="848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459E7"/>
    <w:multiLevelType w:val="multilevel"/>
    <w:tmpl w:val="915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F14F4"/>
    <w:multiLevelType w:val="multilevel"/>
    <w:tmpl w:val="1B8C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B285A"/>
    <w:multiLevelType w:val="multilevel"/>
    <w:tmpl w:val="7E16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0F"/>
    <w:rsid w:val="00542553"/>
    <w:rsid w:val="009D66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69F3"/>
  <w15:chartTrackingRefBased/>
  <w15:docId w15:val="{C0D5F681-C615-4FA3-92EC-95F60107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9D66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D660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D660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660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D660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D660F"/>
    <w:rPr>
      <w:rFonts w:ascii="Times New Roman" w:eastAsia="Times New Roman" w:hAnsi="Times New Roman" w:cs="Times New Roman"/>
      <w:b/>
      <w:bCs/>
      <w:sz w:val="27"/>
      <w:szCs w:val="27"/>
      <w:lang w:eastAsia="fr-FR"/>
    </w:rPr>
  </w:style>
  <w:style w:type="paragraph" w:customStyle="1" w:styleId="date">
    <w:name w:val="date"/>
    <w:basedOn w:val="Normal"/>
    <w:rsid w:val="009D66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lank">
    <w:name w:val="blank"/>
    <w:basedOn w:val="Policepardfaut"/>
    <w:rsid w:val="009D660F"/>
  </w:style>
  <w:style w:type="character" w:styleId="Lienhypertexte">
    <w:name w:val="Hyperlink"/>
    <w:basedOn w:val="Policepardfaut"/>
    <w:uiPriority w:val="99"/>
    <w:semiHidden/>
    <w:unhideWhenUsed/>
    <w:rsid w:val="009D660F"/>
    <w:rPr>
      <w:color w:val="0000FF"/>
      <w:u w:val="single"/>
    </w:rPr>
  </w:style>
  <w:style w:type="paragraph" w:styleId="NormalWeb">
    <w:name w:val="Normal (Web)"/>
    <w:basedOn w:val="Normal"/>
    <w:uiPriority w:val="99"/>
    <w:semiHidden/>
    <w:unhideWhenUsed/>
    <w:rsid w:val="009D66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ol-fiche">
    <w:name w:val="tool-fiche"/>
    <w:basedOn w:val="Normal"/>
    <w:rsid w:val="009D66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edito-title">
    <w:name w:val="bloc-edito-title"/>
    <w:basedOn w:val="Normal"/>
    <w:rsid w:val="009D66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D660F"/>
    <w:rPr>
      <w:b/>
      <w:bCs/>
    </w:rPr>
  </w:style>
  <w:style w:type="character" w:styleId="DfinitionHTML">
    <w:name w:val="HTML Definition"/>
    <w:basedOn w:val="Policepardfaut"/>
    <w:uiPriority w:val="99"/>
    <w:semiHidden/>
    <w:unhideWhenUsed/>
    <w:rsid w:val="009D660F"/>
    <w:rPr>
      <w:i/>
      <w:iCs/>
    </w:rPr>
  </w:style>
  <w:style w:type="character" w:customStyle="1" w:styleId="prix">
    <w:name w:val="prix"/>
    <w:basedOn w:val="Policepardfaut"/>
    <w:rsid w:val="009D660F"/>
  </w:style>
  <w:style w:type="character" w:styleId="Accentuation">
    <w:name w:val="Emphasis"/>
    <w:basedOn w:val="Policepardfaut"/>
    <w:uiPriority w:val="20"/>
    <w:qFormat/>
    <w:rsid w:val="009D660F"/>
    <w:rPr>
      <w:i/>
      <w:iCs/>
    </w:rPr>
  </w:style>
  <w:style w:type="paragraph" w:customStyle="1" w:styleId="panel-link">
    <w:name w:val="panel-link"/>
    <w:basedOn w:val="Normal"/>
    <w:rsid w:val="009D660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548570491">
          <w:marLeft w:val="0"/>
          <w:marRight w:val="0"/>
          <w:marTop w:val="0"/>
          <w:marBottom w:val="0"/>
          <w:divBdr>
            <w:top w:val="none" w:sz="0" w:space="0" w:color="auto"/>
            <w:left w:val="none" w:sz="0" w:space="0" w:color="auto"/>
            <w:bottom w:val="none" w:sz="0" w:space="0" w:color="auto"/>
            <w:right w:val="none" w:sz="0" w:space="0" w:color="auto"/>
          </w:divBdr>
          <w:divsChild>
            <w:div w:id="207033715">
              <w:marLeft w:val="0"/>
              <w:marRight w:val="0"/>
              <w:marTop w:val="0"/>
              <w:marBottom w:val="0"/>
              <w:divBdr>
                <w:top w:val="none" w:sz="0" w:space="0" w:color="auto"/>
                <w:left w:val="none" w:sz="0" w:space="0" w:color="auto"/>
                <w:bottom w:val="none" w:sz="0" w:space="0" w:color="auto"/>
                <w:right w:val="none" w:sz="0" w:space="0" w:color="auto"/>
              </w:divBdr>
            </w:div>
          </w:divsChild>
        </w:div>
        <w:div w:id="868880567">
          <w:marLeft w:val="0"/>
          <w:marRight w:val="0"/>
          <w:marTop w:val="0"/>
          <w:marBottom w:val="0"/>
          <w:divBdr>
            <w:top w:val="none" w:sz="0" w:space="0" w:color="auto"/>
            <w:left w:val="none" w:sz="0" w:space="0" w:color="auto"/>
            <w:bottom w:val="none" w:sz="0" w:space="0" w:color="auto"/>
            <w:right w:val="none" w:sz="0" w:space="0" w:color="auto"/>
          </w:divBdr>
        </w:div>
        <w:div w:id="1746684443">
          <w:marLeft w:val="0"/>
          <w:marRight w:val="0"/>
          <w:marTop w:val="0"/>
          <w:marBottom w:val="0"/>
          <w:divBdr>
            <w:top w:val="none" w:sz="0" w:space="0" w:color="auto"/>
            <w:left w:val="none" w:sz="0" w:space="0" w:color="auto"/>
            <w:bottom w:val="none" w:sz="0" w:space="0" w:color="auto"/>
            <w:right w:val="none" w:sz="0" w:space="0" w:color="auto"/>
          </w:divBdr>
          <w:divsChild>
            <w:div w:id="1415782772">
              <w:marLeft w:val="0"/>
              <w:marRight w:val="0"/>
              <w:marTop w:val="0"/>
              <w:marBottom w:val="720"/>
              <w:divBdr>
                <w:top w:val="single" w:sz="6" w:space="0" w:color="CCCCCC"/>
                <w:left w:val="single" w:sz="6" w:space="0" w:color="CCCCCC"/>
                <w:bottom w:val="single" w:sz="6" w:space="0" w:color="CCCCCC"/>
                <w:right w:val="single" w:sz="6" w:space="0" w:color="CCCCCC"/>
              </w:divBdr>
              <w:divsChild>
                <w:div w:id="1895774874">
                  <w:marLeft w:val="0"/>
                  <w:marRight w:val="0"/>
                  <w:marTop w:val="0"/>
                  <w:marBottom w:val="0"/>
                  <w:divBdr>
                    <w:top w:val="none" w:sz="0" w:space="0" w:color="auto"/>
                    <w:left w:val="none" w:sz="0" w:space="0" w:color="auto"/>
                    <w:bottom w:val="none" w:sz="0" w:space="0" w:color="auto"/>
                    <w:right w:val="none" w:sz="0" w:space="0" w:color="auto"/>
                  </w:divBdr>
                  <w:divsChild>
                    <w:div w:id="1410498463">
                      <w:marLeft w:val="0"/>
                      <w:marRight w:val="0"/>
                      <w:marTop w:val="0"/>
                      <w:marBottom w:val="0"/>
                      <w:divBdr>
                        <w:top w:val="none" w:sz="0" w:space="0" w:color="auto"/>
                        <w:left w:val="none" w:sz="0" w:space="0" w:color="auto"/>
                        <w:bottom w:val="none" w:sz="0" w:space="0" w:color="auto"/>
                        <w:right w:val="none" w:sz="0" w:space="0" w:color="auto"/>
                      </w:divBdr>
                    </w:div>
                    <w:div w:id="1619679224">
                      <w:marLeft w:val="0"/>
                      <w:marRight w:val="0"/>
                      <w:marTop w:val="0"/>
                      <w:marBottom w:val="0"/>
                      <w:divBdr>
                        <w:top w:val="none" w:sz="0" w:space="0" w:color="auto"/>
                        <w:left w:val="none" w:sz="0" w:space="0" w:color="auto"/>
                        <w:bottom w:val="none" w:sz="0" w:space="0" w:color="auto"/>
                        <w:right w:val="none" w:sz="0" w:space="0" w:color="auto"/>
                      </w:divBdr>
                      <w:divsChild>
                        <w:div w:id="1167013245">
                          <w:marLeft w:val="0"/>
                          <w:marRight w:val="0"/>
                          <w:marTop w:val="0"/>
                          <w:marBottom w:val="0"/>
                          <w:divBdr>
                            <w:top w:val="none" w:sz="0" w:space="0" w:color="auto"/>
                            <w:left w:val="none" w:sz="0" w:space="0" w:color="auto"/>
                            <w:bottom w:val="none" w:sz="0" w:space="0" w:color="auto"/>
                            <w:right w:val="none" w:sz="0" w:space="0" w:color="auto"/>
                          </w:divBdr>
                          <w:divsChild>
                            <w:div w:id="1568758575">
                              <w:marLeft w:val="0"/>
                              <w:marRight w:val="0"/>
                              <w:marTop w:val="0"/>
                              <w:marBottom w:val="360"/>
                              <w:divBdr>
                                <w:top w:val="single" w:sz="6" w:space="6" w:color="0B6BA8"/>
                                <w:left w:val="single" w:sz="6" w:space="8" w:color="0B6BA8"/>
                                <w:bottom w:val="single" w:sz="6" w:space="6" w:color="0B6BA8"/>
                                <w:right w:val="single" w:sz="6" w:space="8" w:color="0B6BA8"/>
                              </w:divBdr>
                            </w:div>
                          </w:divsChild>
                        </w:div>
                        <w:div w:id="813566304">
                          <w:marLeft w:val="0"/>
                          <w:marRight w:val="0"/>
                          <w:marTop w:val="0"/>
                          <w:marBottom w:val="0"/>
                          <w:divBdr>
                            <w:top w:val="none" w:sz="0" w:space="0" w:color="auto"/>
                            <w:left w:val="none" w:sz="0" w:space="0" w:color="auto"/>
                            <w:bottom w:val="none" w:sz="0" w:space="0" w:color="auto"/>
                            <w:right w:val="none" w:sz="0" w:space="0" w:color="auto"/>
                          </w:divBdr>
                          <w:divsChild>
                            <w:div w:id="770517778">
                              <w:marLeft w:val="0"/>
                              <w:marRight w:val="0"/>
                              <w:marTop w:val="0"/>
                              <w:marBottom w:val="0"/>
                              <w:divBdr>
                                <w:top w:val="none" w:sz="0" w:space="0" w:color="auto"/>
                                <w:left w:val="none" w:sz="0" w:space="0" w:color="auto"/>
                                <w:bottom w:val="none" w:sz="0" w:space="0" w:color="auto"/>
                                <w:right w:val="none" w:sz="0" w:space="0" w:color="auto"/>
                              </w:divBdr>
                            </w:div>
                            <w:div w:id="1558928108">
                              <w:marLeft w:val="0"/>
                              <w:marRight w:val="0"/>
                              <w:marTop w:val="0"/>
                              <w:marBottom w:val="360"/>
                              <w:divBdr>
                                <w:top w:val="single" w:sz="6" w:space="6" w:color="0B6BA8"/>
                                <w:left w:val="single" w:sz="6" w:space="8" w:color="0B6BA8"/>
                                <w:bottom w:val="single" w:sz="6" w:space="6" w:color="0B6BA8"/>
                                <w:right w:val="single" w:sz="6" w:space="8" w:color="0B6BA8"/>
                              </w:divBdr>
                            </w:div>
                          </w:divsChild>
                        </w:div>
                        <w:div w:id="1202474964">
                          <w:marLeft w:val="0"/>
                          <w:marRight w:val="0"/>
                          <w:marTop w:val="0"/>
                          <w:marBottom w:val="0"/>
                          <w:divBdr>
                            <w:top w:val="none" w:sz="0" w:space="0" w:color="auto"/>
                            <w:left w:val="none" w:sz="0" w:space="0" w:color="auto"/>
                            <w:bottom w:val="none" w:sz="0" w:space="0" w:color="auto"/>
                            <w:right w:val="none" w:sz="0" w:space="0" w:color="auto"/>
                          </w:divBdr>
                          <w:divsChild>
                            <w:div w:id="617611950">
                              <w:marLeft w:val="0"/>
                              <w:marRight w:val="0"/>
                              <w:marTop w:val="0"/>
                              <w:marBottom w:val="0"/>
                              <w:divBdr>
                                <w:top w:val="none" w:sz="0" w:space="0" w:color="auto"/>
                                <w:left w:val="none" w:sz="0" w:space="0" w:color="auto"/>
                                <w:bottom w:val="none" w:sz="0" w:space="0" w:color="auto"/>
                                <w:right w:val="none" w:sz="0" w:space="0" w:color="auto"/>
                              </w:divBdr>
                            </w:div>
                          </w:divsChild>
                        </w:div>
                        <w:div w:id="644162148">
                          <w:marLeft w:val="0"/>
                          <w:marRight w:val="0"/>
                          <w:marTop w:val="0"/>
                          <w:marBottom w:val="0"/>
                          <w:divBdr>
                            <w:top w:val="none" w:sz="0" w:space="0" w:color="auto"/>
                            <w:left w:val="none" w:sz="0" w:space="0" w:color="auto"/>
                            <w:bottom w:val="none" w:sz="0" w:space="0" w:color="auto"/>
                            <w:right w:val="none" w:sz="0" w:space="0" w:color="auto"/>
                          </w:divBdr>
                        </w:div>
                        <w:div w:id="20591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8651">
                  <w:marLeft w:val="0"/>
                  <w:marRight w:val="0"/>
                  <w:marTop w:val="0"/>
                  <w:marBottom w:val="0"/>
                  <w:divBdr>
                    <w:top w:val="single" w:sz="6" w:space="0" w:color="CCCCCC"/>
                    <w:left w:val="none" w:sz="0" w:space="0" w:color="auto"/>
                    <w:bottom w:val="none" w:sz="0" w:space="0" w:color="auto"/>
                    <w:right w:val="none" w:sz="0" w:space="0" w:color="auto"/>
                  </w:divBdr>
                  <w:divsChild>
                    <w:div w:id="1160197650">
                      <w:marLeft w:val="0"/>
                      <w:marRight w:val="0"/>
                      <w:marTop w:val="0"/>
                      <w:marBottom w:val="0"/>
                      <w:divBdr>
                        <w:top w:val="none" w:sz="0" w:space="0" w:color="auto"/>
                        <w:left w:val="none" w:sz="0" w:space="0" w:color="auto"/>
                        <w:bottom w:val="none" w:sz="0" w:space="0" w:color="auto"/>
                        <w:right w:val="none" w:sz="0" w:space="0" w:color="auto"/>
                      </w:divBdr>
                    </w:div>
                    <w:div w:id="1556504634">
                      <w:marLeft w:val="0"/>
                      <w:marRight w:val="0"/>
                      <w:marTop w:val="0"/>
                      <w:marBottom w:val="0"/>
                      <w:divBdr>
                        <w:top w:val="none" w:sz="0" w:space="0" w:color="auto"/>
                        <w:left w:val="none" w:sz="0" w:space="0" w:color="auto"/>
                        <w:bottom w:val="none" w:sz="0" w:space="0" w:color="auto"/>
                        <w:right w:val="none" w:sz="0" w:space="0" w:color="auto"/>
                      </w:divBdr>
                      <w:divsChild>
                        <w:div w:id="2006981045">
                          <w:marLeft w:val="0"/>
                          <w:marRight w:val="0"/>
                          <w:marTop w:val="0"/>
                          <w:marBottom w:val="0"/>
                          <w:divBdr>
                            <w:top w:val="none" w:sz="0" w:space="0" w:color="auto"/>
                            <w:left w:val="none" w:sz="0" w:space="0" w:color="auto"/>
                            <w:bottom w:val="none" w:sz="0" w:space="0" w:color="auto"/>
                            <w:right w:val="none" w:sz="0" w:space="0" w:color="auto"/>
                          </w:divBdr>
                          <w:divsChild>
                            <w:div w:id="2069456990">
                              <w:marLeft w:val="0"/>
                              <w:marRight w:val="0"/>
                              <w:marTop w:val="0"/>
                              <w:marBottom w:val="360"/>
                              <w:divBdr>
                                <w:top w:val="single" w:sz="6" w:space="6" w:color="0B6BA8"/>
                                <w:left w:val="single" w:sz="6" w:space="8" w:color="0B6BA8"/>
                                <w:bottom w:val="single" w:sz="6" w:space="6" w:color="0B6BA8"/>
                                <w:right w:val="single" w:sz="6" w:space="8" w:color="0B6BA8"/>
                              </w:divBdr>
                            </w:div>
                          </w:divsChild>
                        </w:div>
                        <w:div w:id="12621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70997">
                  <w:marLeft w:val="0"/>
                  <w:marRight w:val="0"/>
                  <w:marTop w:val="0"/>
                  <w:marBottom w:val="0"/>
                  <w:divBdr>
                    <w:top w:val="single" w:sz="6" w:space="0" w:color="CCCCCC"/>
                    <w:left w:val="none" w:sz="0" w:space="0" w:color="auto"/>
                    <w:bottom w:val="none" w:sz="0" w:space="0" w:color="auto"/>
                    <w:right w:val="none" w:sz="0" w:space="0" w:color="auto"/>
                  </w:divBdr>
                  <w:divsChild>
                    <w:div w:id="1260408190">
                      <w:marLeft w:val="0"/>
                      <w:marRight w:val="0"/>
                      <w:marTop w:val="0"/>
                      <w:marBottom w:val="0"/>
                      <w:divBdr>
                        <w:top w:val="none" w:sz="0" w:space="0" w:color="auto"/>
                        <w:left w:val="none" w:sz="0" w:space="0" w:color="auto"/>
                        <w:bottom w:val="none" w:sz="0" w:space="0" w:color="auto"/>
                        <w:right w:val="none" w:sz="0" w:space="0" w:color="auto"/>
                      </w:divBdr>
                    </w:div>
                    <w:div w:id="1946644964">
                      <w:marLeft w:val="0"/>
                      <w:marRight w:val="0"/>
                      <w:marTop w:val="0"/>
                      <w:marBottom w:val="0"/>
                      <w:divBdr>
                        <w:top w:val="none" w:sz="0" w:space="0" w:color="auto"/>
                        <w:left w:val="none" w:sz="0" w:space="0" w:color="auto"/>
                        <w:bottom w:val="none" w:sz="0" w:space="0" w:color="auto"/>
                        <w:right w:val="none" w:sz="0" w:space="0" w:color="auto"/>
                      </w:divBdr>
                    </w:div>
                  </w:divsChild>
                </w:div>
                <w:div w:id="1107232003">
                  <w:marLeft w:val="0"/>
                  <w:marRight w:val="0"/>
                  <w:marTop w:val="0"/>
                  <w:marBottom w:val="0"/>
                  <w:divBdr>
                    <w:top w:val="single" w:sz="6" w:space="0" w:color="CCCCCC"/>
                    <w:left w:val="none" w:sz="0" w:space="0" w:color="auto"/>
                    <w:bottom w:val="none" w:sz="0" w:space="0" w:color="auto"/>
                    <w:right w:val="none" w:sz="0" w:space="0" w:color="auto"/>
                  </w:divBdr>
                  <w:divsChild>
                    <w:div w:id="1805387827">
                      <w:marLeft w:val="0"/>
                      <w:marRight w:val="0"/>
                      <w:marTop w:val="0"/>
                      <w:marBottom w:val="0"/>
                      <w:divBdr>
                        <w:top w:val="none" w:sz="0" w:space="0" w:color="auto"/>
                        <w:left w:val="none" w:sz="0" w:space="0" w:color="auto"/>
                        <w:bottom w:val="none" w:sz="0" w:space="0" w:color="auto"/>
                        <w:right w:val="none" w:sz="0" w:space="0" w:color="auto"/>
                      </w:divBdr>
                    </w:div>
                    <w:div w:id="5575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52651">
          <w:marLeft w:val="0"/>
          <w:marRight w:val="0"/>
          <w:marTop w:val="960"/>
          <w:marBottom w:val="0"/>
          <w:divBdr>
            <w:top w:val="none" w:sz="0" w:space="0" w:color="auto"/>
            <w:left w:val="none" w:sz="0" w:space="0" w:color="auto"/>
            <w:bottom w:val="none" w:sz="0" w:space="0" w:color="auto"/>
            <w:right w:val="none" w:sz="0" w:space="0" w:color="auto"/>
          </w:divBdr>
          <w:divsChild>
            <w:div w:id="1266228665">
              <w:marLeft w:val="0"/>
              <w:marRight w:val="0"/>
              <w:marTop w:val="0"/>
              <w:marBottom w:val="240"/>
              <w:divBdr>
                <w:top w:val="single" w:sz="6" w:space="0" w:color="CCCCCC"/>
                <w:left w:val="single" w:sz="6" w:space="0" w:color="CCCCCC"/>
                <w:bottom w:val="single" w:sz="6" w:space="0" w:color="CCCCCC"/>
                <w:right w:val="single" w:sz="6" w:space="0" w:color="CCCCCC"/>
              </w:divBdr>
              <w:divsChild>
                <w:div w:id="853147930">
                  <w:marLeft w:val="0"/>
                  <w:marRight w:val="0"/>
                  <w:marTop w:val="0"/>
                  <w:marBottom w:val="0"/>
                  <w:divBdr>
                    <w:top w:val="none" w:sz="0" w:space="0" w:color="auto"/>
                    <w:left w:val="none" w:sz="0" w:space="0" w:color="auto"/>
                    <w:bottom w:val="none" w:sz="0" w:space="0" w:color="auto"/>
                    <w:right w:val="none" w:sz="0" w:space="0" w:color="auto"/>
                  </w:divBdr>
                  <w:divsChild>
                    <w:div w:id="62341829">
                      <w:marLeft w:val="0"/>
                      <w:marRight w:val="0"/>
                      <w:marTop w:val="0"/>
                      <w:marBottom w:val="0"/>
                      <w:divBdr>
                        <w:top w:val="none" w:sz="0" w:space="0" w:color="auto"/>
                        <w:left w:val="none" w:sz="0" w:space="0" w:color="auto"/>
                        <w:bottom w:val="none" w:sz="0" w:space="0" w:color="auto"/>
                        <w:right w:val="none" w:sz="0" w:space="0" w:color="auto"/>
                      </w:divBdr>
                    </w:div>
                    <w:div w:id="940643387">
                      <w:marLeft w:val="0"/>
                      <w:marRight w:val="0"/>
                      <w:marTop w:val="0"/>
                      <w:marBottom w:val="0"/>
                      <w:divBdr>
                        <w:top w:val="none" w:sz="0" w:space="0" w:color="auto"/>
                        <w:left w:val="none" w:sz="0" w:space="0" w:color="auto"/>
                        <w:bottom w:val="none" w:sz="0" w:space="0" w:color="auto"/>
                        <w:right w:val="none" w:sz="0" w:space="0" w:color="auto"/>
                      </w:divBdr>
                      <w:divsChild>
                        <w:div w:id="7805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599" TargetMode="External"/><Relationship Id="rId13" Type="http://schemas.openxmlformats.org/officeDocument/2006/relationships/hyperlink" Target="https://www.service-public.fr/particuliers/vosdroits/F123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vice-public.fr/particuliers/glossaire/R41207" TargetMode="External"/><Relationship Id="rId12" Type="http://schemas.openxmlformats.org/officeDocument/2006/relationships/hyperlink" Target="https://www.service-public.fr/particuliers/vosdroits/F32923" TargetMode="External"/><Relationship Id="rId17" Type="http://schemas.openxmlformats.org/officeDocument/2006/relationships/hyperlink" Target="https://www.legifrance.gouv.fr/affichTexte.do?cidTexte=JORFTEXT000000398297" TargetMode="External"/><Relationship Id="rId2" Type="http://schemas.openxmlformats.org/officeDocument/2006/relationships/styles" Target="styles.xml"/><Relationship Id="rId16" Type="http://schemas.openxmlformats.org/officeDocument/2006/relationships/hyperlink" Target="https://www.legifrance.gouv.fr/affichTexte.do?cidTexte=LEGITEXT000006064760" TargetMode="External"/><Relationship Id="rId1" Type="http://schemas.openxmlformats.org/officeDocument/2006/relationships/numbering" Target="numbering.xml"/><Relationship Id="rId6" Type="http://schemas.openxmlformats.org/officeDocument/2006/relationships/hyperlink" Target="https://www.service-public.fr/associations/vosdroits/F34105" TargetMode="External"/><Relationship Id="rId11" Type="http://schemas.openxmlformats.org/officeDocument/2006/relationships/hyperlink" Target="https://www.service-public.fr/particuliers/glossaire/R1092" TargetMode="External"/><Relationship Id="rId5" Type="http://schemas.openxmlformats.org/officeDocument/2006/relationships/hyperlink" Target="https://www.service-public.fr/particuliers/vosdroits/F13975" TargetMode="External"/><Relationship Id="rId15" Type="http://schemas.openxmlformats.org/officeDocument/2006/relationships/hyperlink" Target="https://www.legifrance.gouv.fr/affichTexte.do?cidTexte=LEGITEXT000006064656" TargetMode="External"/><Relationship Id="rId10" Type="http://schemas.openxmlformats.org/officeDocument/2006/relationships/hyperlink" Target="https://www.service-public.fr/particuliers/vosdroits/F159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ervice-public.fr/particuliers/glossaire/R17509" TargetMode="External"/><Relationship Id="rId14" Type="http://schemas.openxmlformats.org/officeDocument/2006/relationships/hyperlink" Target="https://www.service-public.fr/particuliers/vosdroits/F5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1305</Words>
  <Characters>7183</Characters>
  <Application>Microsoft Office Word</Application>
  <DocSecurity>0</DocSecurity>
  <Lines>59</Lines>
  <Paragraphs>16</Paragraphs>
  <ScaleCrop>false</ScaleCrop>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gaudeau teddy</dc:creator>
  <cp:keywords/>
  <dc:description/>
  <cp:lastModifiedBy>gaudeau teddy</cp:lastModifiedBy>
  <cp:revision>2</cp:revision>
  <dcterms:created xsi:type="dcterms:W3CDTF">2018-10-17T17:31:00Z</dcterms:created>
  <dcterms:modified xsi:type="dcterms:W3CDTF">2018-10-17T17:39:00Z</dcterms:modified>
</cp:coreProperties>
</file>