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64" w:rsidRPr="00775A64" w:rsidRDefault="002A1C7D" w:rsidP="00775A6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 </w:t>
      </w:r>
    </w:p>
    <w:p w:rsidR="00775A64" w:rsidRDefault="00775A64" w:rsidP="00775A64">
      <w:pPr>
        <w:pStyle w:val="Titre1"/>
      </w:pPr>
      <w:r>
        <w:t>Travail posté</w:t>
      </w:r>
      <w:bookmarkStart w:id="0" w:name="_GoBack"/>
      <w:bookmarkEnd w:id="0"/>
    </w:p>
    <w:p w:rsidR="00775A64" w:rsidRDefault="00775A64" w:rsidP="00775A64">
      <w:r>
        <w:fldChar w:fldCharType="begin"/>
      </w:r>
      <w:r>
        <w:instrText xml:space="preserve"> INCLUDEPICTURE "http://www.espace-droit-prevention.com/sites/default/files/styles/medium/public/img_4670.jpg?itok=FsmXQwE4" \* MERGEFORMATINET </w:instrText>
      </w:r>
      <w:r>
        <w:fldChar w:fldCharType="separate"/>
      </w:r>
      <w:r w:rsidR="002A1C7D">
        <w:fldChar w:fldCharType="begin"/>
      </w:r>
      <w:r w:rsidR="002A1C7D">
        <w:instrText xml:space="preserve"> </w:instrText>
      </w:r>
      <w:r w:rsidR="002A1C7D">
        <w:instrText>INCLUDEPICTURE  "http://www.espace-droit-prevention.com/sites/default/files/styles/medium/public/img_4670.jpg?itok=FsmXQwE4" \* MERGEFORMATINET</w:instrText>
      </w:r>
      <w:r w:rsidR="002A1C7D">
        <w:instrText xml:space="preserve"> </w:instrText>
      </w:r>
      <w:r w:rsidR="002A1C7D">
        <w:fldChar w:fldCharType="separate"/>
      </w:r>
      <w:r w:rsidR="002A1C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002A1C7D">
        <w:fldChar w:fldCharType="end"/>
      </w:r>
      <w:r>
        <w:fldChar w:fldCharType="end"/>
      </w:r>
    </w:p>
    <w:p w:rsidR="00775A64" w:rsidRDefault="002A1C7D" w:rsidP="00775A64">
      <w:hyperlink r:id="rId7" w:history="1">
        <w:r w:rsidR="00775A64">
          <w:rPr>
            <w:rStyle w:val="Lienhypertexte"/>
          </w:rPr>
          <w:t>Envoyer l'article</w:t>
        </w:r>
      </w:hyperlink>
      <w:r w:rsidR="00775A64">
        <w:t xml:space="preserve"> | </w:t>
      </w:r>
      <w:hyperlink r:id="rId8" w:history="1">
        <w:r w:rsidR="00775A64">
          <w:rPr>
            <w:rStyle w:val="Lienhypertexte"/>
          </w:rPr>
          <w:t>Partager</w:t>
        </w:r>
      </w:hyperlink>
      <w:r w:rsidR="00775A64">
        <w:t xml:space="preserve"> </w:t>
      </w:r>
    </w:p>
    <w:p w:rsidR="00775A64" w:rsidRDefault="00775A64" w:rsidP="00775A64">
      <w:pPr>
        <w:pStyle w:val="NormalWeb"/>
      </w:pPr>
      <w:r>
        <w:rPr>
          <w:rStyle w:val="Accentuation"/>
        </w:rPr>
        <w:t>Synthèse</w:t>
      </w:r>
    </w:p>
    <w:p w:rsidR="00775A64" w:rsidRDefault="00775A64" w:rsidP="00775A64">
      <w:pPr>
        <w:pStyle w:val="NormalWeb"/>
      </w:pPr>
      <w:r>
        <w:rPr>
          <w:rStyle w:val="Accentuation"/>
        </w:rPr>
        <w:t>Un salarié sur cinq, environ, travaille par équipe en alternance ou de nuit, en discontinu ou par rotation. Ces rythmes de travail peuvent comporter des risques pour la santé et la sécurité des salariés, tels que pathologies digestives ou perturbation du sommeil.</w:t>
      </w:r>
    </w:p>
    <w:p w:rsidR="00775A64" w:rsidRDefault="00775A64" w:rsidP="00775A64">
      <w:pPr>
        <w:pStyle w:val="NormalWeb"/>
      </w:pPr>
      <w:r>
        <w:t>Textes : Code du travail, art. L 4121-3 ; art. L 4624-1 ; art. R 4121-1 à R 4121-4 - Décret n°  85-603 du 10 juin 1985, art. 20 à 26 - Décret n° 2001-623 du 12 juillet 2001 - Décret n° 2002-9 du 4 janvier 2002</w:t>
      </w:r>
    </w:p>
    <w:p w:rsidR="00775A64" w:rsidRDefault="002A1C7D" w:rsidP="00775A64">
      <w:pPr>
        <w:pStyle w:val="NormalWeb"/>
      </w:pPr>
      <w:hyperlink r:id="rId9" w:anchor="_Toc375470622" w:history="1">
        <w:r w:rsidR="00775A64">
          <w:rPr>
            <w:rStyle w:val="Lienhypertexte"/>
          </w:rPr>
          <w:t>Evaluer et prévenir les risques liés au travail posté</w:t>
        </w:r>
      </w:hyperlink>
    </w:p>
    <w:p w:rsidR="00775A64" w:rsidRDefault="002A1C7D" w:rsidP="00775A64">
      <w:pPr>
        <w:pStyle w:val="NormalWeb"/>
      </w:pPr>
      <w:hyperlink r:id="rId10" w:anchor="_Toc375470623" w:history="1">
        <w:r w:rsidR="00775A64">
          <w:rPr>
            <w:rStyle w:val="Lienhypertexte"/>
          </w:rPr>
          <w:t>Etablir une fiche d’exposition individuelle</w:t>
        </w:r>
      </w:hyperlink>
    </w:p>
    <w:p w:rsidR="00775A64" w:rsidRDefault="002A1C7D" w:rsidP="00775A64">
      <w:pPr>
        <w:pStyle w:val="NormalWeb"/>
      </w:pPr>
      <w:hyperlink r:id="rId11" w:anchor="_Toc375470624" w:history="1">
        <w:r w:rsidR="00775A64">
          <w:rPr>
            <w:rStyle w:val="Lienhypertexte"/>
          </w:rPr>
          <w:t>Encadrement et organisation du temps de travail</w:t>
        </w:r>
      </w:hyperlink>
    </w:p>
    <w:p w:rsidR="00775A64" w:rsidRDefault="002A1C7D" w:rsidP="00775A64">
      <w:pPr>
        <w:numPr>
          <w:ilvl w:val="0"/>
          <w:numId w:val="7"/>
        </w:numPr>
        <w:spacing w:before="100" w:beforeAutospacing="1" w:after="100" w:afterAutospacing="1" w:line="240" w:lineRule="auto"/>
      </w:pPr>
      <w:hyperlink r:id="rId12" w:anchor="_Toc375470625" w:history="1">
        <w:r w:rsidR="00775A64">
          <w:rPr>
            <w:rStyle w:val="Lienhypertexte"/>
          </w:rPr>
          <w:t>Fonction publique territoriale</w:t>
        </w:r>
      </w:hyperlink>
    </w:p>
    <w:p w:rsidR="00775A64" w:rsidRDefault="002A1C7D" w:rsidP="00775A64">
      <w:pPr>
        <w:numPr>
          <w:ilvl w:val="0"/>
          <w:numId w:val="7"/>
        </w:numPr>
        <w:spacing w:before="100" w:beforeAutospacing="1" w:after="100" w:afterAutospacing="1" w:line="240" w:lineRule="auto"/>
      </w:pPr>
      <w:hyperlink r:id="rId13" w:anchor="_Toc375470626" w:history="1">
        <w:r w:rsidR="00775A64">
          <w:rPr>
            <w:rStyle w:val="Lienhypertexte"/>
          </w:rPr>
          <w:t>Fonction publique hospitalière</w:t>
        </w:r>
      </w:hyperlink>
    </w:p>
    <w:p w:rsidR="00775A64" w:rsidRDefault="002A1C7D" w:rsidP="00775A64">
      <w:pPr>
        <w:pStyle w:val="NormalWeb"/>
      </w:pPr>
      <w:hyperlink r:id="rId14" w:anchor="_Toc375470627" w:history="1">
        <w:r w:rsidR="00775A64">
          <w:rPr>
            <w:rStyle w:val="Lienhypertexte"/>
          </w:rPr>
          <w:t>Rôle des services de santé au travail ou des services de médecine préventive</w:t>
        </w:r>
      </w:hyperlink>
    </w:p>
    <w:p w:rsidR="00775A64" w:rsidRDefault="002A1C7D" w:rsidP="00775A64">
      <w:pPr>
        <w:numPr>
          <w:ilvl w:val="0"/>
          <w:numId w:val="8"/>
        </w:numPr>
        <w:spacing w:before="100" w:beforeAutospacing="1" w:after="100" w:afterAutospacing="1" w:line="240" w:lineRule="auto"/>
      </w:pPr>
      <w:hyperlink r:id="rId15" w:anchor="_Toc375470628" w:history="1">
        <w:r w:rsidR="00775A64">
          <w:rPr>
            <w:rStyle w:val="Lienhypertexte"/>
          </w:rPr>
          <w:t>Suivi médical</w:t>
        </w:r>
      </w:hyperlink>
    </w:p>
    <w:p w:rsidR="00775A64" w:rsidRDefault="002A1C7D" w:rsidP="00775A64">
      <w:pPr>
        <w:numPr>
          <w:ilvl w:val="0"/>
          <w:numId w:val="8"/>
        </w:numPr>
        <w:spacing w:before="100" w:beforeAutospacing="1" w:after="100" w:afterAutospacing="1" w:line="240" w:lineRule="auto"/>
      </w:pPr>
      <w:hyperlink r:id="rId16" w:anchor="_Toc375470629" w:history="1">
        <w:r w:rsidR="00775A64">
          <w:rPr>
            <w:rStyle w:val="Lienhypertexte"/>
          </w:rPr>
          <w:t>Mutations ou transformations de postes</w:t>
        </w:r>
      </w:hyperlink>
    </w:p>
    <w:p w:rsidR="00775A64" w:rsidRDefault="002A1C7D" w:rsidP="00775A64">
      <w:pPr>
        <w:numPr>
          <w:ilvl w:val="0"/>
          <w:numId w:val="8"/>
        </w:numPr>
        <w:spacing w:before="100" w:beforeAutospacing="1" w:after="100" w:afterAutospacing="1" w:line="240" w:lineRule="auto"/>
      </w:pPr>
      <w:hyperlink r:id="rId17" w:anchor="_Toc375470630" w:history="1">
        <w:r w:rsidR="00775A64">
          <w:rPr>
            <w:rStyle w:val="Lienhypertexte"/>
          </w:rPr>
          <w:t>Traçabilité des expositions</w:t>
        </w:r>
      </w:hyperlink>
    </w:p>
    <w:p w:rsidR="00775A64" w:rsidRDefault="002A1C7D" w:rsidP="00775A64">
      <w:pPr>
        <w:numPr>
          <w:ilvl w:val="0"/>
          <w:numId w:val="8"/>
        </w:numPr>
        <w:spacing w:before="100" w:beforeAutospacing="1" w:after="100" w:afterAutospacing="1" w:line="240" w:lineRule="auto"/>
      </w:pPr>
      <w:hyperlink r:id="rId18" w:anchor="_Toc375470631" w:history="1">
        <w:r w:rsidR="00775A64">
          <w:rPr>
            <w:rStyle w:val="Lienhypertexte"/>
          </w:rPr>
          <w:t>Surveillance médicale renforcée</w:t>
        </w:r>
      </w:hyperlink>
    </w:p>
    <w:p w:rsidR="00775A64" w:rsidRDefault="00775A64" w:rsidP="00775A64">
      <w:pPr>
        <w:pStyle w:val="NormalWeb"/>
      </w:pPr>
      <w:r>
        <w:lastRenderedPageBreak/>
        <w:t> </w:t>
      </w:r>
    </w:p>
    <w:p w:rsidR="00775A64" w:rsidRDefault="00775A64" w:rsidP="00775A64">
      <w:pPr>
        <w:pStyle w:val="NormalWeb"/>
      </w:pPr>
      <w:r>
        <w:t xml:space="preserve">Selon la </w:t>
      </w:r>
      <w:hyperlink r:id="rId19" w:history="1">
        <w:r>
          <w:rPr>
            <w:rStyle w:val="Lienhypertexte"/>
          </w:rPr>
          <w:t>directive européenne du 23 novembre 1993</w:t>
        </w:r>
      </w:hyperlink>
      <w:r>
        <w:t xml:space="preserve"> : « </w:t>
      </w:r>
      <w:r>
        <w:rPr>
          <w:rStyle w:val="Accentuation"/>
        </w:rPr>
        <w:t>le travail posté correspond à tout mode d'organisation du travail en équipe</w:t>
      </w:r>
      <w:r>
        <w:t> </w:t>
      </w:r>
      <w:r>
        <w:rPr>
          <w:rStyle w:val="Accentuation"/>
        </w:rPr>
        <w:t xml:space="preserve">selon lequel des travailleurs sont occupés successivement sur les mêmes postes de travail, selon un certain rythme, y compris le rythme rotatif, et qui peut être de type continu ou discontinu, entraînant pour les travailleurs la nécessité d'accomplir un travail à des heures différentes sur une période donnée de jours ou de semaines </w:t>
      </w:r>
      <w:r>
        <w:t>».</w:t>
      </w:r>
    </w:p>
    <w:p w:rsidR="00775A64" w:rsidRDefault="00775A64" w:rsidP="00775A64">
      <w:pPr>
        <w:pStyle w:val="Titre2"/>
      </w:pPr>
      <w:r>
        <w:t>Evaluer et prévenir les risques liés au travail posté</w:t>
      </w:r>
    </w:p>
    <w:p w:rsidR="00775A64" w:rsidRDefault="00775A64" w:rsidP="00775A64">
      <w:pPr>
        <w:pStyle w:val="NormalWeb"/>
      </w:pPr>
      <w:r>
        <w:t xml:space="preserve">L’employeur doit procéder à une évaluation des risques engendrés par le travail posté. Les résultats de cette évaluation sont retranscrits dans le </w:t>
      </w:r>
      <w:hyperlink r:id="rId20" w:anchor=".UtEImlvuI7w" w:history="1">
        <w:r>
          <w:rPr>
            <w:rStyle w:val="Lienhypertexte"/>
          </w:rPr>
          <w:t>document unique</w:t>
        </w:r>
      </w:hyperlink>
      <w:r>
        <w:t xml:space="preserve"> (</w:t>
      </w:r>
      <w:hyperlink r:id="rId21" w:history="1">
        <w:r>
          <w:rPr>
            <w:rStyle w:val="Lienhypertexte"/>
          </w:rPr>
          <w:t>Code du travail, art. R 4121-1 à R 4121-4</w:t>
        </w:r>
      </w:hyperlink>
      <w:r>
        <w:t>).</w:t>
      </w:r>
    </w:p>
    <w:p w:rsidR="00775A64" w:rsidRDefault="00775A64" w:rsidP="00775A64">
      <w:pPr>
        <w:pStyle w:val="NormalWeb"/>
      </w:pPr>
      <w:r>
        <w:t>Il doit notamment étudier les conditions et le poste de travail, et analyser, pour chaque salarié, le contenu et les contraintes du poste et peut, par exemple :</w:t>
      </w:r>
    </w:p>
    <w:p w:rsidR="00775A64" w:rsidRDefault="00775A64" w:rsidP="00775A64">
      <w:pPr>
        <w:numPr>
          <w:ilvl w:val="0"/>
          <w:numId w:val="9"/>
        </w:numPr>
        <w:spacing w:before="100" w:beforeAutospacing="1" w:after="100" w:afterAutospacing="1" w:line="240" w:lineRule="auto"/>
      </w:pPr>
      <w:r>
        <w:t>envisager de nouveaux aménagements dans l’organisation du travail en équipes ;</w:t>
      </w:r>
    </w:p>
    <w:p w:rsidR="00775A64" w:rsidRDefault="00775A64" w:rsidP="00775A64">
      <w:pPr>
        <w:numPr>
          <w:ilvl w:val="0"/>
          <w:numId w:val="9"/>
        </w:numPr>
        <w:spacing w:before="100" w:beforeAutospacing="1" w:after="100" w:afterAutospacing="1" w:line="240" w:lineRule="auto"/>
      </w:pPr>
      <w:r>
        <w:t>améliorer les ambiances de travail, réduire les bruits ambiants, agir sur l’intensité lumineuse… ;</w:t>
      </w:r>
    </w:p>
    <w:p w:rsidR="00775A64" w:rsidRDefault="00775A64" w:rsidP="00775A64">
      <w:pPr>
        <w:numPr>
          <w:ilvl w:val="0"/>
          <w:numId w:val="9"/>
        </w:numPr>
        <w:spacing w:before="100" w:beforeAutospacing="1" w:after="100" w:afterAutospacing="1" w:line="240" w:lineRule="auto"/>
      </w:pPr>
      <w:r>
        <w:t>être à l’écoute des salariés, notamment à travers les instances représentatives du personnel ;</w:t>
      </w:r>
    </w:p>
    <w:p w:rsidR="00775A64" w:rsidRDefault="00775A64" w:rsidP="00775A64">
      <w:pPr>
        <w:numPr>
          <w:ilvl w:val="0"/>
          <w:numId w:val="9"/>
        </w:numPr>
        <w:spacing w:before="100" w:beforeAutospacing="1" w:after="100" w:afterAutospacing="1" w:line="240" w:lineRule="auto"/>
      </w:pPr>
      <w:r>
        <w:t>agir sur la fréquence des rotations, leur sens et leur durée de travail sur les différents postes ;</w:t>
      </w:r>
    </w:p>
    <w:p w:rsidR="00775A64" w:rsidRDefault="00775A64" w:rsidP="00775A64">
      <w:pPr>
        <w:numPr>
          <w:ilvl w:val="0"/>
          <w:numId w:val="9"/>
        </w:numPr>
        <w:spacing w:before="100" w:beforeAutospacing="1" w:after="100" w:afterAutospacing="1" w:line="240" w:lineRule="auto"/>
      </w:pPr>
      <w:r>
        <w:t>réduire la durée des postes (diminution du temps de travail pour tout salarié posté en 3 x 8, par exemple) ;</w:t>
      </w:r>
    </w:p>
    <w:p w:rsidR="00775A64" w:rsidRDefault="00775A64" w:rsidP="00775A64">
      <w:pPr>
        <w:numPr>
          <w:ilvl w:val="0"/>
          <w:numId w:val="9"/>
        </w:numPr>
        <w:spacing w:before="100" w:beforeAutospacing="1" w:after="100" w:afterAutospacing="1" w:line="240" w:lineRule="auto"/>
      </w:pPr>
      <w:r>
        <w:t>favoriser la mobilité d’un type horaire à un autre en fonction de l’âge, de la santé et de la situation familiale et personnelle du salarié.</w:t>
      </w:r>
    </w:p>
    <w:p w:rsidR="00775A64" w:rsidRDefault="00775A64" w:rsidP="00775A64">
      <w:pPr>
        <w:pStyle w:val="NormalWeb"/>
      </w:pPr>
      <w:r>
        <w:t xml:space="preserve">Il est possible, à cet égard, de s’inspirer des mesures techniques, organisationnelles ou médicales figurant sur la </w:t>
      </w:r>
      <w:hyperlink r:id="rId22" w:history="1">
        <w:r>
          <w:rPr>
            <w:rStyle w:val="Lienhypertexte"/>
          </w:rPr>
          <w:t>fiche pour prévenir la pénibilité du travail en équipes successives alternantes</w:t>
        </w:r>
      </w:hyperlink>
      <w:r>
        <w:t xml:space="preserve"> établie par le ministère chargé du Travail.</w:t>
      </w:r>
    </w:p>
    <w:p w:rsidR="00775A64" w:rsidRDefault="00775A64" w:rsidP="00775A64">
      <w:pPr>
        <w:pStyle w:val="Titre2"/>
      </w:pPr>
      <w:r>
        <w:t>Etablir une fiche d’exposition individuelle</w:t>
      </w:r>
    </w:p>
    <w:p w:rsidR="00775A64" w:rsidRDefault="002A1C7D" w:rsidP="00775A64">
      <w:pPr>
        <w:pStyle w:val="NormalWeb"/>
      </w:pPr>
      <w:hyperlink r:id="rId23" w:history="1">
        <w:r w:rsidR="00775A64">
          <w:rPr>
            <w:rStyle w:val="Lienhypertexte"/>
          </w:rPr>
          <w:t>L’article D 4121-5 du Code du travail</w:t>
        </w:r>
      </w:hyperlink>
      <w:r w:rsidR="00775A64">
        <w:t xml:space="preserve"> considère directement le travail en équipes successives alternantes et le travail de nuit comme des facteurs de risques professionnels pour lesquels l'employeur doit consigner, dans une </w:t>
      </w:r>
      <w:hyperlink r:id="rId24" w:anchor=".UtEI5VvuI7w" w:history="1">
        <w:r w:rsidR="00775A64">
          <w:rPr>
            <w:rStyle w:val="Lienhypertexte"/>
          </w:rPr>
          <w:t>fiche individuelle d’exposition</w:t>
        </w:r>
      </w:hyperlink>
      <w:r w:rsidR="00775A64">
        <w:t>, les conditions de pénibilité auxquelles le travailleur est exposé ainsi que les mesures de prévention mises en œuvre pour faire disparaître ou réduire ces facteurs.</w:t>
      </w:r>
    </w:p>
    <w:p w:rsidR="00775A64" w:rsidRDefault="00775A64" w:rsidP="00775A64">
      <w:pPr>
        <w:pStyle w:val="NormalWeb"/>
      </w:pPr>
      <w:r>
        <w:t>Cette fiche d’exposition est établie en cohérence avec l'évaluation des risques incombant à l’employeur. Elle est communiquée au Service de santé au travail qui la transmet au médecin du travail. Elle complète le dossier médical en santé au travail de chaque travailleur (</w:t>
      </w:r>
      <w:hyperlink r:id="rId25" w:history="1">
        <w:r>
          <w:rPr>
            <w:rStyle w:val="Lienhypertexte"/>
          </w:rPr>
          <w:t>Code du travail, art.  L 4121-3-1</w:t>
        </w:r>
      </w:hyperlink>
      <w:r>
        <w:t>).</w:t>
      </w:r>
    </w:p>
    <w:p w:rsidR="00775A64" w:rsidRDefault="00775A64" w:rsidP="00775A64">
      <w:pPr>
        <w:pStyle w:val="Titre2"/>
      </w:pPr>
      <w:r>
        <w:t>Encadrement et organisation du temps de travail</w:t>
      </w:r>
    </w:p>
    <w:p w:rsidR="00775A64" w:rsidRDefault="00775A64" w:rsidP="00775A64">
      <w:pPr>
        <w:pStyle w:val="Titre3"/>
      </w:pPr>
      <w:r>
        <w:t>Fonction publique territoriale</w:t>
      </w:r>
    </w:p>
    <w:p w:rsidR="00775A64" w:rsidRDefault="00775A64" w:rsidP="00775A64">
      <w:pPr>
        <w:pStyle w:val="NormalWeb"/>
      </w:pPr>
      <w:r>
        <w:lastRenderedPageBreak/>
        <w:t xml:space="preserve">En cette matière, la Fonction publique territoriale est régie par le </w:t>
      </w:r>
      <w:hyperlink r:id="rId26" w:history="1">
        <w:r>
          <w:rPr>
            <w:rStyle w:val="Lienhypertexte"/>
          </w:rPr>
          <w:t>décret n° 2001-623 du 12 juillet 2001 relatif à l'aménagement et à la réduction du temps de travail dans la Fonction publique territoriale</w:t>
        </w:r>
      </w:hyperlink>
      <w:r>
        <w:t>.</w:t>
      </w:r>
    </w:p>
    <w:p w:rsidR="00775A64" w:rsidRDefault="00775A64" w:rsidP="00775A64">
      <w:pPr>
        <w:pStyle w:val="Titre4"/>
      </w:pPr>
      <w:r>
        <w:t>Encadrement de la durée du travail</w:t>
      </w:r>
    </w:p>
    <w:p w:rsidR="00775A64" w:rsidRDefault="00775A64" w:rsidP="00775A64">
      <w:pPr>
        <w:pStyle w:val="NormalWeb"/>
      </w:pPr>
      <w:r>
        <w:t>La durée hebdomadaire de travail effectif, heures supplémentaires comprises, ne peut pas excéder :</w:t>
      </w:r>
    </w:p>
    <w:p w:rsidR="00775A64" w:rsidRDefault="00775A64" w:rsidP="00775A64">
      <w:pPr>
        <w:numPr>
          <w:ilvl w:val="0"/>
          <w:numId w:val="10"/>
        </w:numPr>
        <w:spacing w:before="100" w:beforeAutospacing="1" w:after="100" w:afterAutospacing="1" w:line="240" w:lineRule="auto"/>
      </w:pPr>
      <w:r>
        <w:t>48 heures par semaine ;</w:t>
      </w:r>
    </w:p>
    <w:p w:rsidR="00775A64" w:rsidRDefault="00775A64" w:rsidP="00775A64">
      <w:pPr>
        <w:numPr>
          <w:ilvl w:val="0"/>
          <w:numId w:val="10"/>
        </w:numPr>
        <w:spacing w:before="100" w:beforeAutospacing="1" w:after="100" w:afterAutospacing="1" w:line="240" w:lineRule="auto"/>
      </w:pPr>
      <w:r>
        <w:t>et 44 heures en moyenne sur une période de 12 semaines consécutives.</w:t>
      </w:r>
    </w:p>
    <w:p w:rsidR="00775A64" w:rsidRDefault="00775A64" w:rsidP="00775A64">
      <w:pPr>
        <w:pStyle w:val="NormalWeb"/>
      </w:pPr>
      <w:r>
        <w:t>Le repos hebdomadaire (comprenant en principe le dimanche) ne peut pas être inférieur à 35 heures.</w:t>
      </w:r>
    </w:p>
    <w:p w:rsidR="00775A64" w:rsidRDefault="00775A64" w:rsidP="00775A64">
      <w:pPr>
        <w:pStyle w:val="NormalWeb"/>
      </w:pPr>
      <w:r>
        <w:t>La durée quotidienne du travail ne peut pas excéder 10 heures. L'amplitude maximale de la journée de travail est fixée à 12 heures.</w:t>
      </w:r>
    </w:p>
    <w:p w:rsidR="00775A64" w:rsidRDefault="00775A64" w:rsidP="00775A64">
      <w:pPr>
        <w:pStyle w:val="NormalWeb"/>
      </w:pPr>
      <w:r>
        <w:t>Le repos minimum quotidien ne peut pas être inférieur à 11 heures.</w:t>
      </w:r>
    </w:p>
    <w:p w:rsidR="00775A64" w:rsidRDefault="00775A64" w:rsidP="00775A64">
      <w:pPr>
        <w:pStyle w:val="NormalWeb"/>
      </w:pPr>
      <w:r>
        <w:t>Le travail de nuit comprend au moins la période comprise entre 22 heures et 5 heures, ou une autre période de 7 heures consécutives comprise entre 22 heures et 7 heures.</w:t>
      </w:r>
    </w:p>
    <w:p w:rsidR="00775A64" w:rsidRDefault="00775A64" w:rsidP="00775A64">
      <w:pPr>
        <w:pStyle w:val="NormalWeb"/>
      </w:pPr>
      <w:r>
        <w:t>Aucun temps de travail quotidien ne peut atteindre 6 heures sans que les agents bénéficient d'un temps de pause d'une durée minimale de vingt minutes.</w:t>
      </w:r>
    </w:p>
    <w:p w:rsidR="00775A64" w:rsidRDefault="00775A64" w:rsidP="00775A64">
      <w:pPr>
        <w:pStyle w:val="NormalWeb"/>
      </w:pPr>
      <w:r>
        <w:t>Il peut être dérogé aux principes énoncés ci-dessus :</w:t>
      </w:r>
    </w:p>
    <w:p w:rsidR="00775A64" w:rsidRDefault="00775A64" w:rsidP="00775A64">
      <w:pPr>
        <w:numPr>
          <w:ilvl w:val="0"/>
          <w:numId w:val="11"/>
        </w:numPr>
        <w:spacing w:before="100" w:beforeAutospacing="1" w:after="100" w:afterAutospacing="1" w:line="240" w:lineRule="auto"/>
      </w:pPr>
      <w:r>
        <w:t>par décret, lorsque l'objet du service public l'exige de manière permanente ;</w:t>
      </w:r>
    </w:p>
    <w:p w:rsidR="00775A64" w:rsidRDefault="00775A64" w:rsidP="00775A64">
      <w:pPr>
        <w:numPr>
          <w:ilvl w:val="0"/>
          <w:numId w:val="11"/>
        </w:numPr>
        <w:spacing w:before="100" w:beforeAutospacing="1" w:after="100" w:afterAutospacing="1" w:line="240" w:lineRule="auto"/>
      </w:pPr>
      <w:r>
        <w:t>par décision de l'autorité territoriale, qui en informe les représentants du personnel au Comité technique, lorsque des circonstances exceptionnelles le justifient pour une période limitée.</w:t>
      </w:r>
    </w:p>
    <w:p w:rsidR="00775A64" w:rsidRDefault="00775A64" w:rsidP="00775A64">
      <w:pPr>
        <w:pStyle w:val="Titre4"/>
      </w:pPr>
      <w:r>
        <w:t>Organisation du temps de travail</w:t>
      </w:r>
    </w:p>
    <w:p w:rsidR="00775A64" w:rsidRDefault="00775A64" w:rsidP="00775A64">
      <w:pPr>
        <w:pStyle w:val="NormalWeb"/>
      </w:pPr>
      <w:r>
        <w:t>Le travail est organisé selon des périodes de référence, appelées cycles de travail, dont la durée peut varier de la semaine à l'année.</w:t>
      </w:r>
    </w:p>
    <w:p w:rsidR="00775A64" w:rsidRDefault="00775A64" w:rsidP="00775A64">
      <w:pPr>
        <w:pStyle w:val="NormalWeb"/>
      </w:pPr>
      <w:r>
        <w:t>Les horaires de travail sont définis à l'intérieur du cycle de travail.</w:t>
      </w:r>
    </w:p>
    <w:p w:rsidR="00775A64" w:rsidRDefault="00775A64" w:rsidP="00775A64">
      <w:pPr>
        <w:pStyle w:val="NormalWeb"/>
      </w:pPr>
      <w:r>
        <w:t>Les cycles de travail sont définis par délibération de l'organe délibérant de la collectivité ou de l'établissement ; la délibération fixe notamment la durée des cycles, les bornes quotidiennes et hebdomadaires ainsi que les conditions de repos et de pause.</w:t>
      </w:r>
    </w:p>
    <w:p w:rsidR="00775A64" w:rsidRDefault="00775A64" w:rsidP="00775A64">
      <w:pPr>
        <w:pStyle w:val="NormalWeb"/>
      </w:pPr>
      <w:r>
        <w:t>Les cycles sont définis par service ou par nature de fonction.</w:t>
      </w:r>
    </w:p>
    <w:p w:rsidR="00775A64" w:rsidRDefault="00775A64" w:rsidP="00775A64">
      <w:pPr>
        <w:pStyle w:val="NormalWeb"/>
      </w:pPr>
      <w:r>
        <w:t>Pour les agents relevant d'un régime de décompte horaire des heures supplémentaires, celles-ci sont prises en compte dès qu'il y a dépassement des bornes horaires définies par le cycle de travail. Elles font l'objet d'une compensation horaire ou d'une indemnisation.</w:t>
      </w:r>
    </w:p>
    <w:p w:rsidR="00775A64" w:rsidRDefault="00775A64" w:rsidP="00775A64">
      <w:pPr>
        <w:pStyle w:val="Titre3"/>
      </w:pPr>
      <w:r>
        <w:lastRenderedPageBreak/>
        <w:t>Fonction publique hospitalière</w:t>
      </w:r>
    </w:p>
    <w:p w:rsidR="00775A64" w:rsidRDefault="00775A64" w:rsidP="00775A64">
      <w:pPr>
        <w:pStyle w:val="NormalWeb"/>
      </w:pPr>
      <w:r>
        <w:t xml:space="preserve">Elle relève, quant à elle, du </w:t>
      </w:r>
      <w:hyperlink r:id="rId27" w:history="1">
        <w:r>
          <w:rPr>
            <w:rStyle w:val="Lienhypertexte"/>
          </w:rPr>
          <w:t>décret n° 2002-9 du 4 janvier 2002 relatif au temps de travail et à l'organisation du travail dans la Fonction publique hospitalière</w:t>
        </w:r>
      </w:hyperlink>
      <w:r>
        <w:t>.</w:t>
      </w:r>
    </w:p>
    <w:p w:rsidR="00775A64" w:rsidRDefault="00775A64" w:rsidP="00775A64">
      <w:pPr>
        <w:pStyle w:val="Titre4"/>
      </w:pPr>
      <w:r>
        <w:t>Encadrement de la durée du travail</w:t>
      </w:r>
    </w:p>
    <w:p w:rsidR="00775A64" w:rsidRDefault="00775A64" w:rsidP="00775A64">
      <w:pPr>
        <w:pStyle w:val="NormalWeb"/>
      </w:pPr>
      <w:r>
        <w:t>La durée hebdomadaire de travail effectif, heures supplémentaires comprises, ne peut pas excéder 48 heures pendant une période de 7 jours.</w:t>
      </w:r>
    </w:p>
    <w:p w:rsidR="00775A64" w:rsidRDefault="00775A64" w:rsidP="00775A64">
      <w:pPr>
        <w:pStyle w:val="NormalWeb"/>
      </w:pPr>
      <w:r>
        <w:t>Les agents bénéficient d'un repos quotidien de 12 heures consécutives minimum et d'un repos hebdomadaire de 36 heures consécutives minimum.</w:t>
      </w:r>
    </w:p>
    <w:p w:rsidR="00775A64" w:rsidRDefault="00775A64" w:rsidP="00775A64">
      <w:pPr>
        <w:pStyle w:val="NormalWeb"/>
      </w:pPr>
      <w:r>
        <w:t>Le nombre de jours de repos est fixé à 4 jours pour 2 semaines, dont 2 au moins doivent être consécutifs et comprendre un dimanche.</w:t>
      </w:r>
    </w:p>
    <w:p w:rsidR="00775A64" w:rsidRDefault="00775A64" w:rsidP="00775A64">
      <w:pPr>
        <w:pStyle w:val="NormalWeb"/>
      </w:pPr>
      <w:r>
        <w:t>En cas de travail continu, la durée quotidienne de travail ne peut pas excéder, sauf contraintes de service particulières :</w:t>
      </w:r>
    </w:p>
    <w:p w:rsidR="00775A64" w:rsidRDefault="00775A64" w:rsidP="00775A64">
      <w:pPr>
        <w:numPr>
          <w:ilvl w:val="0"/>
          <w:numId w:val="12"/>
        </w:numPr>
        <w:spacing w:before="100" w:beforeAutospacing="1" w:after="100" w:afterAutospacing="1" w:line="240" w:lineRule="auto"/>
      </w:pPr>
      <w:r>
        <w:t>9 heures pour les équipes de jour ;</w:t>
      </w:r>
    </w:p>
    <w:p w:rsidR="00775A64" w:rsidRDefault="00775A64" w:rsidP="00775A64">
      <w:pPr>
        <w:numPr>
          <w:ilvl w:val="0"/>
          <w:numId w:val="12"/>
        </w:numPr>
        <w:spacing w:before="100" w:beforeAutospacing="1" w:after="100" w:afterAutospacing="1" w:line="240" w:lineRule="auto"/>
      </w:pPr>
      <w:r>
        <w:t>10 heures pour les équipes de nuit.</w:t>
      </w:r>
    </w:p>
    <w:p w:rsidR="00775A64" w:rsidRDefault="00775A64" w:rsidP="00775A64">
      <w:pPr>
        <w:pStyle w:val="NormalWeb"/>
      </w:pPr>
      <w:r>
        <w:t>Dans tous les cas, l'amplitude de la journée de travail ne peut pas excéder 12 heures.</w:t>
      </w:r>
    </w:p>
    <w:p w:rsidR="00775A64" w:rsidRDefault="00775A64" w:rsidP="00775A64">
      <w:pPr>
        <w:pStyle w:val="NormalWeb"/>
      </w:pPr>
      <w:r>
        <w:t>En cas de travail discontinu, l'amplitude de la journée de travail ne peut pas dépasser 10 heures 30 et cette durée ne peut pas être fractionnée en plus de 2 vacations d'au moins 3 heures.</w:t>
      </w:r>
    </w:p>
    <w:p w:rsidR="00775A64" w:rsidRDefault="00775A64" w:rsidP="00775A64">
      <w:pPr>
        <w:pStyle w:val="NormalWeb"/>
      </w:pPr>
      <w:r>
        <w:t>Une pause de 20 minutes est accordée lorsque le temps de travail quotidien est supérieur à 6 heures consécutives.</w:t>
      </w:r>
    </w:p>
    <w:p w:rsidR="00775A64" w:rsidRDefault="00775A64" w:rsidP="00775A64">
      <w:pPr>
        <w:pStyle w:val="NormalWeb"/>
      </w:pPr>
      <w:r>
        <w:t>Le travail de nuit comprend au moins la période comprise entre 21 heures et 6 heures, ou une autre période de 9 heures consécutives entre 21 heures et 7 heures.</w:t>
      </w:r>
    </w:p>
    <w:p w:rsidR="00775A64" w:rsidRDefault="00775A64" w:rsidP="00775A64">
      <w:pPr>
        <w:pStyle w:val="Titre4"/>
      </w:pPr>
      <w:r>
        <w:t>Organisation du temps de travail</w:t>
      </w:r>
    </w:p>
    <w:p w:rsidR="00775A64" w:rsidRDefault="00775A64" w:rsidP="00775A64">
      <w:pPr>
        <w:pStyle w:val="NormalWeb"/>
      </w:pPr>
      <w:r>
        <w:t>L'aménagement et la répartition des horaires de travail sont fixés par le chef d'établissement, après avis du Comité technique d'établissement.</w:t>
      </w:r>
    </w:p>
    <w:p w:rsidR="00775A64" w:rsidRDefault="00775A64" w:rsidP="00775A64">
      <w:pPr>
        <w:pStyle w:val="NormalWeb"/>
      </w:pPr>
      <w:r>
        <w:t>Le travail est organisé selon des périodes de référence, appelées cycles de travail, dont la durée peut varier de 1 à 12 semaines.</w:t>
      </w:r>
    </w:p>
    <w:p w:rsidR="00775A64" w:rsidRDefault="00775A64" w:rsidP="00775A64">
      <w:pPr>
        <w:pStyle w:val="NormalWeb"/>
      </w:pPr>
      <w:r>
        <w:t>Les horaires de travail sont définis à l'intérieur du cycle de travail.</w:t>
      </w:r>
    </w:p>
    <w:p w:rsidR="00775A64" w:rsidRDefault="00775A64" w:rsidP="00775A64">
      <w:pPr>
        <w:pStyle w:val="NormalWeb"/>
      </w:pPr>
      <w:r>
        <w:t>Les cycles sont définis par service ou par fonction.</w:t>
      </w:r>
    </w:p>
    <w:p w:rsidR="00775A64" w:rsidRDefault="00775A64" w:rsidP="00775A64">
      <w:pPr>
        <w:pStyle w:val="NormalWeb"/>
      </w:pPr>
      <w:r>
        <w:t>Les heures supplémentaires et repos compensateurs sont décomptés sur la durée totale du cycle. Les repos compensateurs doivent être pris dans le cadre du cycle de travail.</w:t>
      </w:r>
    </w:p>
    <w:p w:rsidR="00775A64" w:rsidRDefault="00775A64" w:rsidP="00775A64">
      <w:pPr>
        <w:pStyle w:val="NormalWeb"/>
      </w:pPr>
      <w:r>
        <w:lastRenderedPageBreak/>
        <w:t>Un tableau de service précise les horaires de travail de chaque agent pour chaque mois. Il est porté à la connaissance de chaque agent 15 jours au moins avant son application. Il doit pouvoir être consulté à tout moment.</w:t>
      </w:r>
    </w:p>
    <w:p w:rsidR="00775A64" w:rsidRDefault="00775A64" w:rsidP="00775A64">
      <w:pPr>
        <w:pStyle w:val="NormalWeb"/>
      </w:pPr>
      <w:r>
        <w:t>Toute modification dans la répartition des heures de travail donne lieu, 48 heures avant sa mise en vigueur, et sauf contrainte impérative de fonctionnement du service, à une rectification du tableau de service et à une information immédiate des agents concernés.</w:t>
      </w:r>
    </w:p>
    <w:p w:rsidR="00775A64" w:rsidRDefault="00775A64" w:rsidP="00775A64">
      <w:pPr>
        <w:pStyle w:val="Titre2"/>
      </w:pPr>
      <w:r>
        <w:t>Rôle des Services de santé au travail ou des Services de médecine préventive</w:t>
      </w:r>
    </w:p>
    <w:p w:rsidR="00775A64" w:rsidRDefault="00775A64" w:rsidP="00775A64">
      <w:pPr>
        <w:pStyle w:val="NormalWeb"/>
      </w:pPr>
      <w:r>
        <w:t xml:space="preserve">Le rôle du </w:t>
      </w:r>
      <w:hyperlink r:id="rId28" w:anchor=".UtEJwlvuI7w" w:history="1">
        <w:r>
          <w:rPr>
            <w:rStyle w:val="Lienhypertexte"/>
          </w:rPr>
          <w:t>Service de santé au travail</w:t>
        </w:r>
      </w:hyperlink>
      <w:r>
        <w:t xml:space="preserve"> est défini par le Code du travail pour les agents de la Fonction publique hospitalière ; sous l’appellation de </w:t>
      </w:r>
      <w:hyperlink r:id="rId29" w:anchor=".UtEJn1vuI7w" w:history="1">
        <w:r>
          <w:rPr>
            <w:rStyle w:val="Lienhypertexte"/>
          </w:rPr>
          <w:t>service de médecine préventive</w:t>
        </w:r>
      </w:hyperlink>
      <w:r>
        <w:t>, il résulte des dispositions du décret n° 85-603 du 10 juin 1985 pour les agents de la Fonction publique territoriale.</w:t>
      </w:r>
    </w:p>
    <w:p w:rsidR="00775A64" w:rsidRDefault="00775A64" w:rsidP="00775A64">
      <w:pPr>
        <w:pStyle w:val="Titre3"/>
      </w:pPr>
      <w:r>
        <w:t>Suivi médical</w:t>
      </w:r>
    </w:p>
    <w:p w:rsidR="00775A64" w:rsidRDefault="00775A64" w:rsidP="00775A64">
      <w:pPr>
        <w:pStyle w:val="NormalWeb"/>
      </w:pPr>
      <w:r>
        <w:t>Comme tous les travailleurs, les agents en travail posté bénéficient d’un suivi médical avant l’embauche ou au plus tard avant l’expiration de la période d’essai par le médecin du travail ainsi que de tous les examens médicaux : examen périodique, de reprise, examens complémentaires.</w:t>
      </w:r>
    </w:p>
    <w:p w:rsidR="00775A64" w:rsidRDefault="00775A64" w:rsidP="00775A64">
      <w:pPr>
        <w:pStyle w:val="Titre3"/>
      </w:pPr>
      <w:r>
        <w:t>Mutations ou transformations de postes</w:t>
      </w:r>
    </w:p>
    <w:p w:rsidR="00775A64" w:rsidRDefault="00775A64" w:rsidP="00775A64">
      <w:pPr>
        <w:pStyle w:val="NormalWeb"/>
      </w:pPr>
      <w:r>
        <w:t>Le médecin du travail est habilité à proposer des mesures individuelles telles que mutations ou transformations de postes, justifiées par des considérations relatives notamment à l'âge, à la résistance physique ou à l'état de santé physique et mentale des travailleurs (</w:t>
      </w:r>
      <w:hyperlink r:id="rId30" w:history="1">
        <w:r>
          <w:rPr>
            <w:rStyle w:val="Lienhypertexte"/>
          </w:rPr>
          <w:t>Code du travail, art. L 4624-1</w:t>
        </w:r>
      </w:hyperlink>
      <w:r>
        <w:t xml:space="preserve"> - </w:t>
      </w:r>
      <w:hyperlink r:id="rId31" w:history="1">
        <w:r>
          <w:rPr>
            <w:rStyle w:val="Lienhypertexte"/>
          </w:rPr>
          <w:t>Décret n° 85-603 du 10 juin 1985, art. 26-1</w:t>
        </w:r>
      </w:hyperlink>
      <w:r>
        <w:t>).</w:t>
      </w:r>
    </w:p>
    <w:p w:rsidR="00775A64" w:rsidRDefault="00775A64" w:rsidP="00775A64">
      <w:pPr>
        <w:pStyle w:val="Titre3"/>
      </w:pPr>
      <w:r>
        <w:t>Traçabilité des expositions</w:t>
      </w:r>
    </w:p>
    <w:p w:rsidR="00775A64" w:rsidRDefault="00775A64" w:rsidP="00775A64">
      <w:pPr>
        <w:pStyle w:val="NormalWeb"/>
      </w:pPr>
      <w:r>
        <w:t>Le dossier médical en santé au travail retrace, dans le respect du secret médical, les informations relatives à l'état de santé du travailleur, aux expositions auxquelles il a été soumis et inclut tous les avis et propositions du médecin du travail. Ce dossier ne peut être communiqué qu'au médecin de son choix, à la demande de l'intéressé (</w:t>
      </w:r>
      <w:hyperlink r:id="rId32" w:history="1">
        <w:r>
          <w:rPr>
            <w:rStyle w:val="Lienhypertexte"/>
          </w:rPr>
          <w:t>Code du travail, art. L 4624-2</w:t>
        </w:r>
      </w:hyperlink>
      <w:r>
        <w:t xml:space="preserve"> - </w:t>
      </w:r>
      <w:hyperlink r:id="rId33" w:history="1">
        <w:r>
          <w:rPr>
            <w:rStyle w:val="Lienhypertexte"/>
          </w:rPr>
          <w:t>Décret n° 85-603 du 10 juin 1985, art. 26-1</w:t>
        </w:r>
      </w:hyperlink>
      <w:r>
        <w:t>).</w:t>
      </w:r>
    </w:p>
    <w:p w:rsidR="00775A64" w:rsidRDefault="00775A64" w:rsidP="00775A64">
      <w:pPr>
        <w:pStyle w:val="Titre3"/>
      </w:pPr>
      <w:r>
        <w:t>Surveillance médicale renforcée</w:t>
      </w:r>
    </w:p>
    <w:p w:rsidR="00775A64" w:rsidRDefault="00775A64" w:rsidP="00775A64">
      <w:pPr>
        <w:pStyle w:val="NormalWeb"/>
      </w:pPr>
      <w:r>
        <w:t>Le travail en équipes alternantes effectué de nuit, en tout ou partie, est inclus dans la liste des travaux donnant lieu à une surveillance médicale renforcée. Cette surveillance consiste notamment à identifier des manifestations précoces significatives d’un retentissement de ce type de travail sur l’organisme du travailleur qui y est soumis. Le rôle du médecin du travail se trouve accru. Il juge de la fréquence et de la nature des examens que comporte la surveillance médicale renforcée.</w:t>
      </w:r>
    </w:p>
    <w:p w:rsidR="00775A64" w:rsidRPr="00775A64" w:rsidRDefault="00775A64" w:rsidP="00775A64">
      <w:pPr>
        <w:spacing w:after="0"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lastRenderedPageBreak/>
        <w:fldChar w:fldCharType="begin"/>
      </w:r>
      <w:r w:rsidRPr="00775A64">
        <w:rPr>
          <w:rFonts w:ascii="Times New Roman" w:eastAsia="Times New Roman" w:hAnsi="Times New Roman" w:cs="Times New Roman"/>
          <w:sz w:val="24"/>
          <w:szCs w:val="24"/>
          <w:lang w:eastAsia="fr-FR"/>
        </w:rPr>
        <w:instrText xml:space="preserve"> INCLUDEPICTURE "http://www.espace-droit-prevention.com/sites/default/files/styles/medium/public/img_4670.jpg?itok=FsmXQwE4" \* MERGEFORMATINET </w:instrText>
      </w:r>
      <w:r w:rsidRPr="00775A64">
        <w:rPr>
          <w:rFonts w:ascii="Times New Roman" w:eastAsia="Times New Roman" w:hAnsi="Times New Roman" w:cs="Times New Roman"/>
          <w:sz w:val="24"/>
          <w:szCs w:val="24"/>
          <w:lang w:eastAsia="fr-FR"/>
        </w:rPr>
        <w:fldChar w:fldCharType="separate"/>
      </w:r>
      <w:r w:rsidR="002A1C7D">
        <w:rPr>
          <w:rFonts w:ascii="Times New Roman" w:eastAsia="Times New Roman" w:hAnsi="Times New Roman" w:cs="Times New Roman"/>
          <w:sz w:val="24"/>
          <w:szCs w:val="24"/>
          <w:lang w:eastAsia="fr-FR"/>
        </w:rPr>
        <w:fldChar w:fldCharType="begin"/>
      </w:r>
      <w:r w:rsidR="002A1C7D">
        <w:rPr>
          <w:rFonts w:ascii="Times New Roman" w:eastAsia="Times New Roman" w:hAnsi="Times New Roman" w:cs="Times New Roman"/>
          <w:sz w:val="24"/>
          <w:szCs w:val="24"/>
          <w:lang w:eastAsia="fr-FR"/>
        </w:rPr>
        <w:instrText xml:space="preserve"> </w:instrText>
      </w:r>
      <w:r w:rsidR="002A1C7D">
        <w:rPr>
          <w:rFonts w:ascii="Times New Roman" w:eastAsia="Times New Roman" w:hAnsi="Times New Roman" w:cs="Times New Roman"/>
          <w:sz w:val="24"/>
          <w:szCs w:val="24"/>
          <w:lang w:eastAsia="fr-FR"/>
        </w:rPr>
        <w:instrText>INCLUDEPICTURE  "http://www.espace-droit-prevention.com/sites/default/files/styles/medium/public/img_4670.jpg?i</w:instrText>
      </w:r>
      <w:r w:rsidR="002A1C7D">
        <w:rPr>
          <w:rFonts w:ascii="Times New Roman" w:eastAsia="Times New Roman" w:hAnsi="Times New Roman" w:cs="Times New Roman"/>
          <w:sz w:val="24"/>
          <w:szCs w:val="24"/>
          <w:lang w:eastAsia="fr-FR"/>
        </w:rPr>
        <w:instrText>tok=FsmXQwE4" \* MERGEFORMATINET</w:instrText>
      </w:r>
      <w:r w:rsidR="002A1C7D">
        <w:rPr>
          <w:rFonts w:ascii="Times New Roman" w:eastAsia="Times New Roman" w:hAnsi="Times New Roman" w:cs="Times New Roman"/>
          <w:sz w:val="24"/>
          <w:szCs w:val="24"/>
          <w:lang w:eastAsia="fr-FR"/>
        </w:rPr>
        <w:instrText xml:space="preserve"> </w:instrText>
      </w:r>
      <w:r w:rsidR="002A1C7D">
        <w:rPr>
          <w:rFonts w:ascii="Times New Roman" w:eastAsia="Times New Roman" w:hAnsi="Times New Roman" w:cs="Times New Roman"/>
          <w:sz w:val="24"/>
          <w:szCs w:val="24"/>
          <w:lang w:eastAsia="fr-FR"/>
        </w:rPr>
        <w:fldChar w:fldCharType="separate"/>
      </w:r>
      <w:r w:rsidR="002A1C7D">
        <w:rPr>
          <w:rFonts w:ascii="Times New Roman" w:eastAsia="Times New Roman" w:hAnsi="Times New Roman" w:cs="Times New Roman"/>
          <w:sz w:val="24"/>
          <w:szCs w:val="24"/>
          <w:lang w:eastAsia="fr-FR"/>
        </w:rPr>
        <w:pict>
          <v:shape id="_x0000_i1026" type="#_x0000_t75" alt="" style="width:422.25pt;height:225pt">
            <v:imagedata r:id="rId5" r:href="rId34"/>
          </v:shape>
        </w:pict>
      </w:r>
      <w:r w:rsidR="002A1C7D">
        <w:rPr>
          <w:rFonts w:ascii="Times New Roman" w:eastAsia="Times New Roman" w:hAnsi="Times New Roman" w:cs="Times New Roman"/>
          <w:sz w:val="24"/>
          <w:szCs w:val="24"/>
          <w:lang w:eastAsia="fr-FR"/>
        </w:rPr>
        <w:fldChar w:fldCharType="end"/>
      </w:r>
      <w:r w:rsidRPr="00775A64">
        <w:rPr>
          <w:rFonts w:ascii="Times New Roman" w:eastAsia="Times New Roman" w:hAnsi="Times New Roman" w:cs="Times New Roman"/>
          <w:sz w:val="24"/>
          <w:szCs w:val="24"/>
          <w:lang w:eastAsia="fr-FR"/>
        </w:rPr>
        <w:fldChar w:fldCharType="end"/>
      </w:r>
    </w:p>
    <w:p w:rsidR="00775A64" w:rsidRPr="00775A64" w:rsidRDefault="002A1C7D" w:rsidP="00775A64">
      <w:pPr>
        <w:spacing w:after="0" w:line="240" w:lineRule="auto"/>
        <w:rPr>
          <w:rFonts w:ascii="Times New Roman" w:eastAsia="Times New Roman" w:hAnsi="Times New Roman" w:cs="Times New Roman"/>
          <w:sz w:val="24"/>
          <w:szCs w:val="24"/>
          <w:lang w:eastAsia="fr-FR"/>
        </w:rPr>
      </w:pPr>
      <w:hyperlink r:id="rId35" w:history="1">
        <w:r w:rsidR="00775A64" w:rsidRPr="00775A64">
          <w:rPr>
            <w:rFonts w:ascii="Times New Roman" w:eastAsia="Times New Roman" w:hAnsi="Times New Roman" w:cs="Times New Roman"/>
            <w:color w:val="0000FF"/>
            <w:sz w:val="24"/>
            <w:szCs w:val="24"/>
            <w:u w:val="single"/>
            <w:lang w:eastAsia="fr-FR"/>
          </w:rPr>
          <w:t>Envoyer l'article</w:t>
        </w:r>
      </w:hyperlink>
      <w:r w:rsidR="00775A64" w:rsidRPr="00775A64">
        <w:rPr>
          <w:rFonts w:ascii="Times New Roman" w:eastAsia="Times New Roman" w:hAnsi="Times New Roman" w:cs="Times New Roman"/>
          <w:sz w:val="24"/>
          <w:szCs w:val="24"/>
          <w:lang w:eastAsia="fr-FR"/>
        </w:rPr>
        <w:t xml:space="preserve"> | </w:t>
      </w:r>
      <w:hyperlink r:id="rId36" w:history="1">
        <w:r w:rsidR="00775A64" w:rsidRPr="00775A64">
          <w:rPr>
            <w:rFonts w:ascii="Times New Roman" w:eastAsia="Times New Roman" w:hAnsi="Times New Roman" w:cs="Times New Roman"/>
            <w:color w:val="0000FF"/>
            <w:sz w:val="24"/>
            <w:szCs w:val="24"/>
            <w:u w:val="single"/>
            <w:lang w:eastAsia="fr-FR"/>
          </w:rPr>
          <w:t>Partager</w:t>
        </w:r>
      </w:hyperlink>
      <w:r w:rsidR="00775A64" w:rsidRPr="00775A64">
        <w:rPr>
          <w:rFonts w:ascii="Times New Roman" w:eastAsia="Times New Roman" w:hAnsi="Times New Roman" w:cs="Times New Roman"/>
          <w:sz w:val="24"/>
          <w:szCs w:val="24"/>
          <w:lang w:eastAsia="fr-FR"/>
        </w:rPr>
        <w:t xml:space="preserve"> </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i/>
          <w:iCs/>
          <w:sz w:val="24"/>
          <w:szCs w:val="24"/>
          <w:lang w:eastAsia="fr-FR"/>
        </w:rPr>
        <w:t>Synthèse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i/>
          <w:iCs/>
          <w:sz w:val="24"/>
          <w:szCs w:val="24"/>
          <w:lang w:eastAsia="fr-FR"/>
        </w:rPr>
        <w:t>Un salarié sur cinq, environ, travaille par équipe en alternance ou de nuit, en discontinu ou par rotation. Ces rythmes de travail peuvent comporter des risques pour la santé et la sécurité des salariés, tels que pathologies digestives ou perturbation du sommeil.</w:t>
      </w:r>
    </w:p>
    <w:p w:rsidR="00775A64" w:rsidRPr="00775A64" w:rsidRDefault="00775A64" w:rsidP="00775A64">
      <w:pPr>
        <w:spacing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Textes : Code du travail, art. L 4121-3 ; art. L 4624-1 ; art. R 4121-1 à R 4121-4 - Décret n°  85-603 du 10 juin 1985, art. 20 à 26 - Décret n° 2001-623 du 12 juillet 2001 - Décret n° 2002-9 du 4 janvier 2002</w:t>
      </w:r>
    </w:p>
    <w:p w:rsidR="00775A64" w:rsidRPr="00775A64" w:rsidRDefault="002A1C7D" w:rsidP="00775A64">
      <w:pPr>
        <w:spacing w:before="100" w:beforeAutospacing="1" w:after="100" w:afterAutospacing="1" w:line="240" w:lineRule="auto"/>
        <w:rPr>
          <w:rFonts w:ascii="Times New Roman" w:eastAsia="Times New Roman" w:hAnsi="Times New Roman" w:cs="Times New Roman"/>
          <w:sz w:val="24"/>
          <w:szCs w:val="24"/>
          <w:lang w:eastAsia="fr-FR"/>
        </w:rPr>
      </w:pPr>
      <w:hyperlink r:id="rId37" w:anchor="_Toc375470622" w:history="1">
        <w:r w:rsidR="00775A64" w:rsidRPr="00775A64">
          <w:rPr>
            <w:rFonts w:ascii="Times New Roman" w:eastAsia="Times New Roman" w:hAnsi="Times New Roman" w:cs="Times New Roman"/>
            <w:color w:val="0000FF"/>
            <w:sz w:val="24"/>
            <w:szCs w:val="24"/>
            <w:u w:val="single"/>
            <w:lang w:eastAsia="fr-FR"/>
          </w:rPr>
          <w:t>Evaluer et prévenir les risques liés au travail posté</w:t>
        </w:r>
      </w:hyperlink>
    </w:p>
    <w:p w:rsidR="00775A64" w:rsidRPr="00775A64" w:rsidRDefault="002A1C7D" w:rsidP="00775A64">
      <w:pPr>
        <w:spacing w:before="100" w:beforeAutospacing="1" w:after="100" w:afterAutospacing="1" w:line="240" w:lineRule="auto"/>
        <w:rPr>
          <w:rFonts w:ascii="Times New Roman" w:eastAsia="Times New Roman" w:hAnsi="Times New Roman" w:cs="Times New Roman"/>
          <w:sz w:val="24"/>
          <w:szCs w:val="24"/>
          <w:lang w:eastAsia="fr-FR"/>
        </w:rPr>
      </w:pPr>
      <w:hyperlink r:id="rId38" w:anchor="_Toc375470623" w:history="1">
        <w:r w:rsidR="00775A64" w:rsidRPr="00775A64">
          <w:rPr>
            <w:rFonts w:ascii="Times New Roman" w:eastAsia="Times New Roman" w:hAnsi="Times New Roman" w:cs="Times New Roman"/>
            <w:color w:val="0000FF"/>
            <w:sz w:val="24"/>
            <w:szCs w:val="24"/>
            <w:u w:val="single"/>
            <w:lang w:eastAsia="fr-FR"/>
          </w:rPr>
          <w:t>Etablir une fiche d’exposition individuelle</w:t>
        </w:r>
      </w:hyperlink>
    </w:p>
    <w:p w:rsidR="00775A64" w:rsidRPr="00775A64" w:rsidRDefault="002A1C7D" w:rsidP="00775A64">
      <w:pPr>
        <w:spacing w:before="100" w:beforeAutospacing="1" w:after="100" w:afterAutospacing="1" w:line="240" w:lineRule="auto"/>
        <w:rPr>
          <w:rFonts w:ascii="Times New Roman" w:eastAsia="Times New Roman" w:hAnsi="Times New Roman" w:cs="Times New Roman"/>
          <w:sz w:val="24"/>
          <w:szCs w:val="24"/>
          <w:lang w:eastAsia="fr-FR"/>
        </w:rPr>
      </w:pPr>
      <w:hyperlink r:id="rId39" w:anchor="_Toc375470624" w:history="1">
        <w:r w:rsidR="00775A64" w:rsidRPr="00775A64">
          <w:rPr>
            <w:rFonts w:ascii="Times New Roman" w:eastAsia="Times New Roman" w:hAnsi="Times New Roman" w:cs="Times New Roman"/>
            <w:color w:val="0000FF"/>
            <w:sz w:val="24"/>
            <w:szCs w:val="24"/>
            <w:u w:val="single"/>
            <w:lang w:eastAsia="fr-FR"/>
          </w:rPr>
          <w:t>Encadrement et organisation du temps de travail</w:t>
        </w:r>
      </w:hyperlink>
    </w:p>
    <w:p w:rsidR="00775A64" w:rsidRPr="00775A64" w:rsidRDefault="002A1C7D" w:rsidP="00775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0" w:anchor="_Toc375470625" w:history="1">
        <w:r w:rsidR="00775A64" w:rsidRPr="00775A64">
          <w:rPr>
            <w:rFonts w:ascii="Times New Roman" w:eastAsia="Times New Roman" w:hAnsi="Times New Roman" w:cs="Times New Roman"/>
            <w:color w:val="0000FF"/>
            <w:sz w:val="24"/>
            <w:szCs w:val="24"/>
            <w:u w:val="single"/>
            <w:lang w:eastAsia="fr-FR"/>
          </w:rPr>
          <w:t>Fonction publique territoriale</w:t>
        </w:r>
      </w:hyperlink>
    </w:p>
    <w:p w:rsidR="00775A64" w:rsidRPr="00775A64" w:rsidRDefault="002A1C7D" w:rsidP="00775A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41" w:anchor="_Toc375470626" w:history="1">
        <w:r w:rsidR="00775A64" w:rsidRPr="00775A64">
          <w:rPr>
            <w:rFonts w:ascii="Times New Roman" w:eastAsia="Times New Roman" w:hAnsi="Times New Roman" w:cs="Times New Roman"/>
            <w:color w:val="0000FF"/>
            <w:sz w:val="24"/>
            <w:szCs w:val="24"/>
            <w:u w:val="single"/>
            <w:lang w:eastAsia="fr-FR"/>
          </w:rPr>
          <w:t>Fonction publique hospitalière</w:t>
        </w:r>
      </w:hyperlink>
    </w:p>
    <w:p w:rsidR="00775A64" w:rsidRPr="00775A64" w:rsidRDefault="002A1C7D" w:rsidP="00775A64">
      <w:pPr>
        <w:spacing w:before="100" w:beforeAutospacing="1" w:after="100" w:afterAutospacing="1" w:line="240" w:lineRule="auto"/>
        <w:rPr>
          <w:rFonts w:ascii="Times New Roman" w:eastAsia="Times New Roman" w:hAnsi="Times New Roman" w:cs="Times New Roman"/>
          <w:sz w:val="24"/>
          <w:szCs w:val="24"/>
          <w:lang w:eastAsia="fr-FR"/>
        </w:rPr>
      </w:pPr>
      <w:hyperlink r:id="rId42" w:anchor="_Toc375470627" w:history="1">
        <w:r w:rsidR="00775A64" w:rsidRPr="00775A64">
          <w:rPr>
            <w:rFonts w:ascii="Times New Roman" w:eastAsia="Times New Roman" w:hAnsi="Times New Roman" w:cs="Times New Roman"/>
            <w:color w:val="0000FF"/>
            <w:sz w:val="24"/>
            <w:szCs w:val="24"/>
            <w:u w:val="single"/>
            <w:lang w:eastAsia="fr-FR"/>
          </w:rPr>
          <w:t>Rôle des services de santé au travail ou des services de médecine préventive</w:t>
        </w:r>
      </w:hyperlink>
    </w:p>
    <w:p w:rsidR="00775A64" w:rsidRPr="00775A64" w:rsidRDefault="002A1C7D" w:rsidP="00775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43" w:anchor="_Toc375470628" w:history="1">
        <w:r w:rsidR="00775A64" w:rsidRPr="00775A64">
          <w:rPr>
            <w:rFonts w:ascii="Times New Roman" w:eastAsia="Times New Roman" w:hAnsi="Times New Roman" w:cs="Times New Roman"/>
            <w:color w:val="0000FF"/>
            <w:sz w:val="24"/>
            <w:szCs w:val="24"/>
            <w:u w:val="single"/>
            <w:lang w:eastAsia="fr-FR"/>
          </w:rPr>
          <w:t>Suivi médical</w:t>
        </w:r>
      </w:hyperlink>
    </w:p>
    <w:p w:rsidR="00775A64" w:rsidRPr="00775A64" w:rsidRDefault="002A1C7D" w:rsidP="00775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44" w:anchor="_Toc375470629" w:history="1">
        <w:r w:rsidR="00775A64" w:rsidRPr="00775A64">
          <w:rPr>
            <w:rFonts w:ascii="Times New Roman" w:eastAsia="Times New Roman" w:hAnsi="Times New Roman" w:cs="Times New Roman"/>
            <w:color w:val="0000FF"/>
            <w:sz w:val="24"/>
            <w:szCs w:val="24"/>
            <w:u w:val="single"/>
            <w:lang w:eastAsia="fr-FR"/>
          </w:rPr>
          <w:t>Mutations ou transformations de postes</w:t>
        </w:r>
      </w:hyperlink>
    </w:p>
    <w:p w:rsidR="00775A64" w:rsidRPr="00775A64" w:rsidRDefault="002A1C7D" w:rsidP="00775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45" w:anchor="_Toc375470630" w:history="1">
        <w:r w:rsidR="00775A64" w:rsidRPr="00775A64">
          <w:rPr>
            <w:rFonts w:ascii="Times New Roman" w:eastAsia="Times New Roman" w:hAnsi="Times New Roman" w:cs="Times New Roman"/>
            <w:color w:val="0000FF"/>
            <w:sz w:val="24"/>
            <w:szCs w:val="24"/>
            <w:u w:val="single"/>
            <w:lang w:eastAsia="fr-FR"/>
          </w:rPr>
          <w:t>Traçabilité des expositions</w:t>
        </w:r>
      </w:hyperlink>
    </w:p>
    <w:p w:rsidR="00775A64" w:rsidRPr="00775A64" w:rsidRDefault="002A1C7D" w:rsidP="00775A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46" w:anchor="_Toc375470631" w:history="1">
        <w:r w:rsidR="00775A64" w:rsidRPr="00775A64">
          <w:rPr>
            <w:rFonts w:ascii="Times New Roman" w:eastAsia="Times New Roman" w:hAnsi="Times New Roman" w:cs="Times New Roman"/>
            <w:color w:val="0000FF"/>
            <w:sz w:val="24"/>
            <w:szCs w:val="24"/>
            <w:u w:val="single"/>
            <w:lang w:eastAsia="fr-FR"/>
          </w:rPr>
          <w:t>Surveillance médicale renforcée</w:t>
        </w:r>
      </w:hyperlink>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xml:space="preserve">Selon la </w:t>
      </w:r>
      <w:hyperlink r:id="rId47" w:history="1">
        <w:r w:rsidRPr="00775A64">
          <w:rPr>
            <w:rFonts w:ascii="Times New Roman" w:eastAsia="Times New Roman" w:hAnsi="Times New Roman" w:cs="Times New Roman"/>
            <w:color w:val="0000FF"/>
            <w:sz w:val="24"/>
            <w:szCs w:val="24"/>
            <w:u w:val="single"/>
            <w:lang w:eastAsia="fr-FR"/>
          </w:rPr>
          <w:t>directive européenne du 23 novembre 1993</w:t>
        </w:r>
      </w:hyperlink>
      <w:r w:rsidRPr="00775A64">
        <w:rPr>
          <w:rFonts w:ascii="Times New Roman" w:eastAsia="Times New Roman" w:hAnsi="Times New Roman" w:cs="Times New Roman"/>
          <w:sz w:val="24"/>
          <w:szCs w:val="24"/>
          <w:lang w:eastAsia="fr-FR"/>
        </w:rPr>
        <w:t xml:space="preserve"> : « </w:t>
      </w:r>
      <w:r w:rsidRPr="00775A64">
        <w:rPr>
          <w:rFonts w:ascii="Times New Roman" w:eastAsia="Times New Roman" w:hAnsi="Times New Roman" w:cs="Times New Roman"/>
          <w:i/>
          <w:iCs/>
          <w:sz w:val="24"/>
          <w:szCs w:val="24"/>
          <w:lang w:eastAsia="fr-FR"/>
        </w:rPr>
        <w:t>le travail posté correspond à tout mode d'organisation du travail en équipe</w:t>
      </w:r>
      <w:r w:rsidRPr="00775A64">
        <w:rPr>
          <w:rFonts w:ascii="Times New Roman" w:eastAsia="Times New Roman" w:hAnsi="Times New Roman" w:cs="Times New Roman"/>
          <w:sz w:val="24"/>
          <w:szCs w:val="24"/>
          <w:lang w:eastAsia="fr-FR"/>
        </w:rPr>
        <w:t> </w:t>
      </w:r>
      <w:r w:rsidRPr="00775A64">
        <w:rPr>
          <w:rFonts w:ascii="Times New Roman" w:eastAsia="Times New Roman" w:hAnsi="Times New Roman" w:cs="Times New Roman"/>
          <w:i/>
          <w:iCs/>
          <w:sz w:val="24"/>
          <w:szCs w:val="24"/>
          <w:lang w:eastAsia="fr-FR"/>
        </w:rPr>
        <w:t xml:space="preserve">selon lequel des travailleurs sont occupés successivement sur les mêmes postes de travail, selon un certain rythme, y compris le rythme rotatif, et qui peut être de type continu ou discontinu, entraînant pour les travailleurs la </w:t>
      </w:r>
      <w:r w:rsidRPr="00775A64">
        <w:rPr>
          <w:rFonts w:ascii="Times New Roman" w:eastAsia="Times New Roman" w:hAnsi="Times New Roman" w:cs="Times New Roman"/>
          <w:i/>
          <w:iCs/>
          <w:sz w:val="24"/>
          <w:szCs w:val="24"/>
          <w:lang w:eastAsia="fr-FR"/>
        </w:rPr>
        <w:lastRenderedPageBreak/>
        <w:t xml:space="preserve">nécessité d'accomplir un travail à des heures différentes sur une période donnée de jours ou de semaines </w:t>
      </w:r>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5A64">
        <w:rPr>
          <w:rFonts w:ascii="Times New Roman" w:eastAsia="Times New Roman" w:hAnsi="Times New Roman" w:cs="Times New Roman"/>
          <w:b/>
          <w:bCs/>
          <w:sz w:val="36"/>
          <w:szCs w:val="36"/>
          <w:lang w:eastAsia="fr-FR"/>
        </w:rPr>
        <w:t>Evaluer et prévenir les risques liés au travail posté</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xml:space="preserve">L’employeur doit procéder à une évaluation des risques engendrés par le travail posté. Les résultats de cette évaluation sont retranscrits dans le </w:t>
      </w:r>
      <w:hyperlink r:id="rId48" w:anchor=".UtEImlvuI7w" w:history="1">
        <w:r w:rsidRPr="00775A64">
          <w:rPr>
            <w:rFonts w:ascii="Times New Roman" w:eastAsia="Times New Roman" w:hAnsi="Times New Roman" w:cs="Times New Roman"/>
            <w:color w:val="0000FF"/>
            <w:sz w:val="24"/>
            <w:szCs w:val="24"/>
            <w:u w:val="single"/>
            <w:lang w:eastAsia="fr-FR"/>
          </w:rPr>
          <w:t>document unique</w:t>
        </w:r>
      </w:hyperlink>
      <w:r w:rsidRPr="00775A64">
        <w:rPr>
          <w:rFonts w:ascii="Times New Roman" w:eastAsia="Times New Roman" w:hAnsi="Times New Roman" w:cs="Times New Roman"/>
          <w:sz w:val="24"/>
          <w:szCs w:val="24"/>
          <w:lang w:eastAsia="fr-FR"/>
        </w:rPr>
        <w:t xml:space="preserve"> (</w:t>
      </w:r>
      <w:hyperlink r:id="rId49" w:history="1">
        <w:r w:rsidRPr="00775A64">
          <w:rPr>
            <w:rFonts w:ascii="Times New Roman" w:eastAsia="Times New Roman" w:hAnsi="Times New Roman" w:cs="Times New Roman"/>
            <w:color w:val="0000FF"/>
            <w:sz w:val="24"/>
            <w:szCs w:val="24"/>
            <w:u w:val="single"/>
            <w:lang w:eastAsia="fr-FR"/>
          </w:rPr>
          <w:t>Code du travail, art. R 4121-1 à R 4121-4</w:t>
        </w:r>
      </w:hyperlink>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Il doit notamment étudier les conditions et le poste de travail, et analyser, pour chaque salarié, le contenu et les contraintes du poste et peut, par exemple :</w:t>
      </w:r>
    </w:p>
    <w:p w:rsidR="00775A64" w:rsidRPr="00775A64" w:rsidRDefault="00775A64" w:rsidP="00775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envisager de nouveaux aménagements dans l’organisation du travail en équipes ;</w:t>
      </w:r>
    </w:p>
    <w:p w:rsidR="00775A64" w:rsidRPr="00775A64" w:rsidRDefault="00775A64" w:rsidP="00775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améliorer les ambiances de travail, réduire les bruits ambiants, agir sur l’intensité lumineuse… ;</w:t>
      </w:r>
    </w:p>
    <w:p w:rsidR="00775A64" w:rsidRPr="00775A64" w:rsidRDefault="00775A64" w:rsidP="00775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être à l’écoute des salariés, notamment à travers les instances représentatives du personnel ;</w:t>
      </w:r>
    </w:p>
    <w:p w:rsidR="00775A64" w:rsidRPr="00775A64" w:rsidRDefault="00775A64" w:rsidP="00775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agir sur la fréquence des rotations, leur sens et leur durée de travail sur les différents postes ;</w:t>
      </w:r>
    </w:p>
    <w:p w:rsidR="00775A64" w:rsidRPr="00775A64" w:rsidRDefault="00775A64" w:rsidP="00775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réduire la durée des postes (diminution du temps de travail pour tout salarié posté en 3 x 8, par exemple) ;</w:t>
      </w:r>
    </w:p>
    <w:p w:rsidR="00775A64" w:rsidRPr="00775A64" w:rsidRDefault="00775A64" w:rsidP="00775A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favoriser la mobilité d’un type horaire à un autre en fonction de l’âge, de la santé et de la situation familiale et personnelle du salarié.</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xml:space="preserve">Il est possible, à cet égard, de s’inspirer des mesures techniques, organisationnelles ou médicales figurant sur la </w:t>
      </w:r>
      <w:hyperlink r:id="rId50" w:history="1">
        <w:r w:rsidRPr="00775A64">
          <w:rPr>
            <w:rFonts w:ascii="Times New Roman" w:eastAsia="Times New Roman" w:hAnsi="Times New Roman" w:cs="Times New Roman"/>
            <w:color w:val="0000FF"/>
            <w:sz w:val="24"/>
            <w:szCs w:val="24"/>
            <w:u w:val="single"/>
            <w:lang w:eastAsia="fr-FR"/>
          </w:rPr>
          <w:t>fiche pour prévenir la pénibilité du travail en équipes successives alternantes</w:t>
        </w:r>
      </w:hyperlink>
      <w:r w:rsidRPr="00775A64">
        <w:rPr>
          <w:rFonts w:ascii="Times New Roman" w:eastAsia="Times New Roman" w:hAnsi="Times New Roman" w:cs="Times New Roman"/>
          <w:sz w:val="24"/>
          <w:szCs w:val="24"/>
          <w:lang w:eastAsia="fr-FR"/>
        </w:rPr>
        <w:t xml:space="preserve"> établie par le ministère chargé du Travail.</w:t>
      </w:r>
    </w:p>
    <w:p w:rsidR="00775A64" w:rsidRPr="00775A64" w:rsidRDefault="00775A64" w:rsidP="00775A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5A64">
        <w:rPr>
          <w:rFonts w:ascii="Times New Roman" w:eastAsia="Times New Roman" w:hAnsi="Times New Roman" w:cs="Times New Roman"/>
          <w:b/>
          <w:bCs/>
          <w:sz w:val="36"/>
          <w:szCs w:val="36"/>
          <w:lang w:eastAsia="fr-FR"/>
        </w:rPr>
        <w:t>Etablir une fiche d’exposition individuelle</w:t>
      </w:r>
    </w:p>
    <w:p w:rsidR="00775A64" w:rsidRPr="00775A64" w:rsidRDefault="002A1C7D" w:rsidP="00775A64">
      <w:p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00775A64" w:rsidRPr="00775A64">
          <w:rPr>
            <w:rFonts w:ascii="Times New Roman" w:eastAsia="Times New Roman" w:hAnsi="Times New Roman" w:cs="Times New Roman"/>
            <w:color w:val="0000FF"/>
            <w:sz w:val="24"/>
            <w:szCs w:val="24"/>
            <w:u w:val="single"/>
            <w:lang w:eastAsia="fr-FR"/>
          </w:rPr>
          <w:t>L’article D 4121-5 du Code du travail</w:t>
        </w:r>
      </w:hyperlink>
      <w:r w:rsidR="00775A64" w:rsidRPr="00775A64">
        <w:rPr>
          <w:rFonts w:ascii="Times New Roman" w:eastAsia="Times New Roman" w:hAnsi="Times New Roman" w:cs="Times New Roman"/>
          <w:sz w:val="24"/>
          <w:szCs w:val="24"/>
          <w:lang w:eastAsia="fr-FR"/>
        </w:rPr>
        <w:t xml:space="preserve"> considère directement le travail en équipes successives alternantes et le travail de nuit comme des facteurs de risques professionnels pour lesquels l'employeur doit consigner, dans une </w:t>
      </w:r>
      <w:hyperlink r:id="rId52" w:anchor=".UtEI5VvuI7w" w:history="1">
        <w:r w:rsidR="00775A64" w:rsidRPr="00775A64">
          <w:rPr>
            <w:rFonts w:ascii="Times New Roman" w:eastAsia="Times New Roman" w:hAnsi="Times New Roman" w:cs="Times New Roman"/>
            <w:color w:val="0000FF"/>
            <w:sz w:val="24"/>
            <w:szCs w:val="24"/>
            <w:u w:val="single"/>
            <w:lang w:eastAsia="fr-FR"/>
          </w:rPr>
          <w:t>fiche individuelle d’exposition</w:t>
        </w:r>
      </w:hyperlink>
      <w:r w:rsidR="00775A64" w:rsidRPr="00775A64">
        <w:rPr>
          <w:rFonts w:ascii="Times New Roman" w:eastAsia="Times New Roman" w:hAnsi="Times New Roman" w:cs="Times New Roman"/>
          <w:sz w:val="24"/>
          <w:szCs w:val="24"/>
          <w:lang w:eastAsia="fr-FR"/>
        </w:rPr>
        <w:t>, les conditions de pénibilité auxquelles le travailleur est exposé ainsi que les mesures de prévention mises en œuvre pour faire disparaître ou réduire ces facteurs.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Cette fiche d’exposition est établie en cohérence avec l'évaluation des risques incombant à l’employeur. Elle est communiquée au Service de santé au travail qui la transmet au médecin du travail. Elle complète le dossier médical en santé au travail de chaque travailleur (</w:t>
      </w:r>
      <w:hyperlink r:id="rId53" w:history="1">
        <w:r w:rsidRPr="00775A64">
          <w:rPr>
            <w:rFonts w:ascii="Times New Roman" w:eastAsia="Times New Roman" w:hAnsi="Times New Roman" w:cs="Times New Roman"/>
            <w:color w:val="0000FF"/>
            <w:sz w:val="24"/>
            <w:szCs w:val="24"/>
            <w:u w:val="single"/>
            <w:lang w:eastAsia="fr-FR"/>
          </w:rPr>
          <w:t>Code du travail, art.  L 4121-3-1</w:t>
        </w:r>
      </w:hyperlink>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5A64">
        <w:rPr>
          <w:rFonts w:ascii="Times New Roman" w:eastAsia="Times New Roman" w:hAnsi="Times New Roman" w:cs="Times New Roman"/>
          <w:b/>
          <w:bCs/>
          <w:sz w:val="36"/>
          <w:szCs w:val="36"/>
          <w:lang w:eastAsia="fr-FR"/>
        </w:rPr>
        <w:t>Encadrement et organisation du temps de travail</w:t>
      </w:r>
    </w:p>
    <w:p w:rsidR="00775A64" w:rsidRPr="00775A64" w:rsidRDefault="00775A64" w:rsidP="00775A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5A64">
        <w:rPr>
          <w:rFonts w:ascii="Times New Roman" w:eastAsia="Times New Roman" w:hAnsi="Times New Roman" w:cs="Times New Roman"/>
          <w:b/>
          <w:bCs/>
          <w:sz w:val="27"/>
          <w:szCs w:val="27"/>
          <w:lang w:eastAsia="fr-FR"/>
        </w:rPr>
        <w:t>Fonction publique territoriale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xml:space="preserve">En cette matière, la Fonction publique territoriale est régie par le </w:t>
      </w:r>
      <w:hyperlink r:id="rId54" w:history="1">
        <w:r w:rsidRPr="00775A64">
          <w:rPr>
            <w:rFonts w:ascii="Times New Roman" w:eastAsia="Times New Roman" w:hAnsi="Times New Roman" w:cs="Times New Roman"/>
            <w:color w:val="0000FF"/>
            <w:sz w:val="24"/>
            <w:szCs w:val="24"/>
            <w:u w:val="single"/>
            <w:lang w:eastAsia="fr-FR"/>
          </w:rPr>
          <w:t>décret n° 2001-623 du 12 juillet 2001 relatif à l'aménagement et à la réduction du temps de travail dans la Fonction publique territoriale</w:t>
        </w:r>
      </w:hyperlink>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5A64">
        <w:rPr>
          <w:rFonts w:ascii="Times New Roman" w:eastAsia="Times New Roman" w:hAnsi="Times New Roman" w:cs="Times New Roman"/>
          <w:b/>
          <w:bCs/>
          <w:sz w:val="24"/>
          <w:szCs w:val="24"/>
          <w:lang w:eastAsia="fr-FR"/>
        </w:rPr>
        <w:lastRenderedPageBreak/>
        <w:t>Encadrement de la durée du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La durée hebdomadaire de travail effectif, heures supplémentaires comprises, ne peut pas excéder :</w:t>
      </w:r>
    </w:p>
    <w:p w:rsidR="00775A64" w:rsidRPr="00775A64" w:rsidRDefault="00775A64" w:rsidP="00775A6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48 heures par semaine ;</w:t>
      </w:r>
    </w:p>
    <w:p w:rsidR="00775A64" w:rsidRPr="00775A64" w:rsidRDefault="00775A64" w:rsidP="00775A6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et 44 heures en moyenne sur une période de 12 semaines consécutives.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repos hebdomadaire (comprenant en principe le dimanche) ne peut pas être inférieur à 35 heures.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La durée quotidienne du travail ne peut pas excéder 10 heures. L'amplitude maximale de la journée de travail est fixée à 12 heures.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repos minimum quotidien ne peut pas être inférieur à 11 heures.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travail de nuit comprend au moins la période comprise entre 22 heures et 5 heures, ou une autre période de 7 heures consécutives comprise entre 22 heures et 7 heures.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Aucun temps de travail quotidien ne peut atteindre 6 heures sans que les agents bénéficient d'un temps de pause d'une durée minimale de vingt minutes.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Il peut être dérogé aux principes énoncés ci-dessus :</w:t>
      </w:r>
    </w:p>
    <w:p w:rsidR="00775A64" w:rsidRPr="00775A64" w:rsidRDefault="00775A64" w:rsidP="00775A6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par décret, lorsque l'objet du service public l'exige de manière permanente ;</w:t>
      </w:r>
    </w:p>
    <w:p w:rsidR="00775A64" w:rsidRPr="00775A64" w:rsidRDefault="00775A64" w:rsidP="00775A6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par décision de l'autorité territoriale, qui en informe les représentants du personnel au Comité technique, lorsque des circonstances exceptionnelles le justifient pour une période limitée.</w:t>
      </w:r>
    </w:p>
    <w:p w:rsidR="00775A64" w:rsidRPr="00775A64" w:rsidRDefault="00775A64" w:rsidP="00775A6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5A64">
        <w:rPr>
          <w:rFonts w:ascii="Times New Roman" w:eastAsia="Times New Roman" w:hAnsi="Times New Roman" w:cs="Times New Roman"/>
          <w:b/>
          <w:bCs/>
          <w:sz w:val="24"/>
          <w:szCs w:val="24"/>
          <w:lang w:eastAsia="fr-FR"/>
        </w:rPr>
        <w:t>Organisation du temps de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travail est organisé selon des périodes de référence, appelées cycles de travail, dont la durée peut varier de la semaine à l'année.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horaires de travail sont définis à l'intérieur du cycle de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cycles de travail sont définis par délibération de l'organe délibérant de la collectivité ou de l'établissement ; la délibération fixe notamment la durée des cycles, les bornes quotidiennes et hebdomadaires ainsi que les conditions de repos et de pause.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cycles sont définis par service ou par nature de fonction.</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Pour les agents relevant d'un régime de décompte horaire des heures supplémentaires, celles-ci sont prises en compte dès qu'il y a dépassement des bornes horaires définies par le cycle de travail. Elles font l'objet d'une compensation horaire ou d'une indemnisation.</w:t>
      </w:r>
    </w:p>
    <w:p w:rsidR="00775A64" w:rsidRPr="00775A64" w:rsidRDefault="00775A64" w:rsidP="00775A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5A64">
        <w:rPr>
          <w:rFonts w:ascii="Times New Roman" w:eastAsia="Times New Roman" w:hAnsi="Times New Roman" w:cs="Times New Roman"/>
          <w:b/>
          <w:bCs/>
          <w:sz w:val="27"/>
          <w:szCs w:val="27"/>
          <w:lang w:eastAsia="fr-FR"/>
        </w:rPr>
        <w:t>Fonction publique hospitalière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xml:space="preserve">Elle relève, quant à elle, du </w:t>
      </w:r>
      <w:hyperlink r:id="rId55" w:history="1">
        <w:r w:rsidRPr="00775A64">
          <w:rPr>
            <w:rFonts w:ascii="Times New Roman" w:eastAsia="Times New Roman" w:hAnsi="Times New Roman" w:cs="Times New Roman"/>
            <w:color w:val="0000FF"/>
            <w:sz w:val="24"/>
            <w:szCs w:val="24"/>
            <w:u w:val="single"/>
            <w:lang w:eastAsia="fr-FR"/>
          </w:rPr>
          <w:t>décret n° 2002-9 du 4 janvier 2002 relatif au temps de travail et à l'organisation du travail dans la Fonction publique hospitalière</w:t>
        </w:r>
      </w:hyperlink>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5A64">
        <w:rPr>
          <w:rFonts w:ascii="Times New Roman" w:eastAsia="Times New Roman" w:hAnsi="Times New Roman" w:cs="Times New Roman"/>
          <w:b/>
          <w:bCs/>
          <w:sz w:val="24"/>
          <w:szCs w:val="24"/>
          <w:lang w:eastAsia="fr-FR"/>
        </w:rPr>
        <w:lastRenderedPageBreak/>
        <w:t>Encadrement de la durée du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La durée hebdomadaire de travail effectif, heures supplémentaires comprises, ne peut pas excéder 48 heures pendant une période de 7 jours.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agents bénéficient d'un repos quotidien de 12 heures consécutives minimum et d'un repos hebdomadaire de 36 heures consécutives minimum.</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nombre de jours de repos est fixé à 4 jours pour 2 semaines, dont 2 au moins doivent être consécutifs et comprendre un dimanche.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En cas de travail continu, la durée quotidienne de travail ne peut pas excéder, sauf contraintes de service particulières :</w:t>
      </w:r>
    </w:p>
    <w:p w:rsidR="00775A64" w:rsidRPr="00775A64" w:rsidRDefault="00775A64" w:rsidP="00775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9 heures pour les équipes de jour ;</w:t>
      </w:r>
    </w:p>
    <w:p w:rsidR="00775A64" w:rsidRPr="00775A64" w:rsidRDefault="00775A64" w:rsidP="00775A6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10 heures pour les équipes de nuit.</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Dans tous les cas, l'amplitude de la journée de travail ne peut pas excéder 12 heures.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En cas de travail discontinu, l'amplitude de la journée de travail ne peut pas dépasser 10 heures 30 et cette durée ne peut pas être fractionnée en plus de 2 vacations d'au moins 3 heures.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Une pause de 20 minutes est accordée lorsque le temps de travail quotidien est supérieur à 6 heures consécutives.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travail de nuit comprend au moins la période comprise entre 21 heures et 6 heures, ou une autre période de 9 heures consécutives entre 21 heures et 7 heures.</w:t>
      </w:r>
    </w:p>
    <w:p w:rsidR="00775A64" w:rsidRPr="00775A64" w:rsidRDefault="00775A64" w:rsidP="00775A6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75A64">
        <w:rPr>
          <w:rFonts w:ascii="Times New Roman" w:eastAsia="Times New Roman" w:hAnsi="Times New Roman" w:cs="Times New Roman"/>
          <w:b/>
          <w:bCs/>
          <w:sz w:val="24"/>
          <w:szCs w:val="24"/>
          <w:lang w:eastAsia="fr-FR"/>
        </w:rPr>
        <w:t>Organisation du temps de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L'aménagement et la répartition des horaires de travail sont fixés par le chef d'établissement, après avis du Comité technique d'établissement.</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travail est organisé selon des périodes de référence, appelées cycles de travail, dont la durée peut varier de 1 à 12 semaines.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horaires de travail sont définis à l'intérieur du cycle de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cycles sont définis par service ou par fonction.</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Les heures supplémentaires et repos compensateurs sont décomptés sur la durée totale du cycle. Les repos compensateurs doivent être pris dans le cadre du cycle de travail.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Un tableau de service précise les horaires de travail de chaque agent pour chaque mois. Il est porté à la connaissance de chaque agent 15 jours au moins avant son application. Il doit pouvoir être consulté à tout moment.</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lastRenderedPageBreak/>
        <w:t>Toute modification dans la répartition des heures de travail donne lieu, 48 heures avant sa mise en vigueur, et sauf contrainte impérative de fonctionnement du service, à une rectification du tableau de service et à une information immédiate des agents concernés.</w:t>
      </w:r>
    </w:p>
    <w:p w:rsidR="00775A64" w:rsidRPr="00775A64" w:rsidRDefault="00775A64" w:rsidP="00775A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5A64">
        <w:rPr>
          <w:rFonts w:ascii="Times New Roman" w:eastAsia="Times New Roman" w:hAnsi="Times New Roman" w:cs="Times New Roman"/>
          <w:b/>
          <w:bCs/>
          <w:sz w:val="36"/>
          <w:szCs w:val="36"/>
          <w:lang w:eastAsia="fr-FR"/>
        </w:rPr>
        <w:t>Rôle des Services de santé au travail ou des Services de médecine préventive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 xml:space="preserve">Le rôle du </w:t>
      </w:r>
      <w:hyperlink r:id="rId56" w:anchor=".UtEJwlvuI7w" w:history="1">
        <w:r w:rsidRPr="00775A64">
          <w:rPr>
            <w:rFonts w:ascii="Times New Roman" w:eastAsia="Times New Roman" w:hAnsi="Times New Roman" w:cs="Times New Roman"/>
            <w:color w:val="0000FF"/>
            <w:sz w:val="24"/>
            <w:szCs w:val="24"/>
            <w:u w:val="single"/>
            <w:lang w:eastAsia="fr-FR"/>
          </w:rPr>
          <w:t>Service de santé au travail</w:t>
        </w:r>
      </w:hyperlink>
      <w:r w:rsidRPr="00775A64">
        <w:rPr>
          <w:rFonts w:ascii="Times New Roman" w:eastAsia="Times New Roman" w:hAnsi="Times New Roman" w:cs="Times New Roman"/>
          <w:sz w:val="24"/>
          <w:szCs w:val="24"/>
          <w:lang w:eastAsia="fr-FR"/>
        </w:rPr>
        <w:t xml:space="preserve"> est défini par le Code du travail pour les agents de la Fonction publique hospitalière ; sous l’appellation de </w:t>
      </w:r>
      <w:hyperlink r:id="rId57" w:anchor=".UtEJn1vuI7w" w:history="1">
        <w:r w:rsidRPr="00775A64">
          <w:rPr>
            <w:rFonts w:ascii="Times New Roman" w:eastAsia="Times New Roman" w:hAnsi="Times New Roman" w:cs="Times New Roman"/>
            <w:color w:val="0000FF"/>
            <w:sz w:val="24"/>
            <w:szCs w:val="24"/>
            <w:u w:val="single"/>
            <w:lang w:eastAsia="fr-FR"/>
          </w:rPr>
          <w:t>service de médecine préventive</w:t>
        </w:r>
      </w:hyperlink>
      <w:r w:rsidRPr="00775A64">
        <w:rPr>
          <w:rFonts w:ascii="Times New Roman" w:eastAsia="Times New Roman" w:hAnsi="Times New Roman" w:cs="Times New Roman"/>
          <w:sz w:val="24"/>
          <w:szCs w:val="24"/>
          <w:lang w:eastAsia="fr-FR"/>
        </w:rPr>
        <w:t>, il résulte des dispositions du décret n° 85-603 du 10 juin 1985 pour les agents de la Fonction publique territoriale.</w:t>
      </w:r>
    </w:p>
    <w:p w:rsidR="00775A64" w:rsidRPr="00775A64" w:rsidRDefault="00775A64" w:rsidP="00775A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5A64">
        <w:rPr>
          <w:rFonts w:ascii="Times New Roman" w:eastAsia="Times New Roman" w:hAnsi="Times New Roman" w:cs="Times New Roman"/>
          <w:b/>
          <w:bCs/>
          <w:sz w:val="27"/>
          <w:szCs w:val="27"/>
          <w:lang w:eastAsia="fr-FR"/>
        </w:rPr>
        <w:t>Suivi médical</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Comme tous les travailleurs, les agents en travail posté bénéficient d’un suivi médical avant l’embauche ou au plus tard avant l’expiration de la période d’essai par le médecin du travail ainsi que de tous les examens médicaux : examen périodique, de reprise, examens complémentaires.</w:t>
      </w:r>
    </w:p>
    <w:p w:rsidR="00775A64" w:rsidRPr="00775A64" w:rsidRDefault="00775A64" w:rsidP="00775A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5A64">
        <w:rPr>
          <w:rFonts w:ascii="Times New Roman" w:eastAsia="Times New Roman" w:hAnsi="Times New Roman" w:cs="Times New Roman"/>
          <w:b/>
          <w:bCs/>
          <w:sz w:val="27"/>
          <w:szCs w:val="27"/>
          <w:lang w:eastAsia="fr-FR"/>
        </w:rPr>
        <w:t>Mutations ou transformations de postes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médecin du travail est habilité à proposer des mesures individuelles telles que mutations ou transformations de postes, justifiées par des considérations relatives notamment à l'âge, à la résistance physique ou à l'état de santé physique et mentale des travailleurs (</w:t>
      </w:r>
      <w:hyperlink r:id="rId58" w:history="1">
        <w:r w:rsidRPr="00775A64">
          <w:rPr>
            <w:rFonts w:ascii="Times New Roman" w:eastAsia="Times New Roman" w:hAnsi="Times New Roman" w:cs="Times New Roman"/>
            <w:color w:val="0000FF"/>
            <w:sz w:val="24"/>
            <w:szCs w:val="24"/>
            <w:u w:val="single"/>
            <w:lang w:eastAsia="fr-FR"/>
          </w:rPr>
          <w:t>Code du travail, art. L 4624-1</w:t>
        </w:r>
      </w:hyperlink>
      <w:r w:rsidRPr="00775A64">
        <w:rPr>
          <w:rFonts w:ascii="Times New Roman" w:eastAsia="Times New Roman" w:hAnsi="Times New Roman" w:cs="Times New Roman"/>
          <w:sz w:val="24"/>
          <w:szCs w:val="24"/>
          <w:lang w:eastAsia="fr-FR"/>
        </w:rPr>
        <w:t xml:space="preserve"> - </w:t>
      </w:r>
      <w:hyperlink r:id="rId59" w:history="1">
        <w:r w:rsidRPr="00775A64">
          <w:rPr>
            <w:rFonts w:ascii="Times New Roman" w:eastAsia="Times New Roman" w:hAnsi="Times New Roman" w:cs="Times New Roman"/>
            <w:color w:val="0000FF"/>
            <w:sz w:val="24"/>
            <w:szCs w:val="24"/>
            <w:u w:val="single"/>
            <w:lang w:eastAsia="fr-FR"/>
          </w:rPr>
          <w:t>Décret n° 85-603 du 10 juin 1985, art. 26-1</w:t>
        </w:r>
      </w:hyperlink>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5A64">
        <w:rPr>
          <w:rFonts w:ascii="Times New Roman" w:eastAsia="Times New Roman" w:hAnsi="Times New Roman" w:cs="Times New Roman"/>
          <w:b/>
          <w:bCs/>
          <w:sz w:val="27"/>
          <w:szCs w:val="27"/>
          <w:lang w:eastAsia="fr-FR"/>
        </w:rPr>
        <w:t>Traçabilité des expositions</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dossier médical en santé au travail retrace, dans le respect du secret médical, les informations relatives à l'état de santé du travailleur, aux expositions auxquelles il a été soumis et inclut tous les avis et propositions du médecin du travail. Ce dossier ne peut être communiqué qu'au médecin de son choix, à la demande de l'intéressé (</w:t>
      </w:r>
      <w:hyperlink r:id="rId60" w:history="1">
        <w:r w:rsidRPr="00775A64">
          <w:rPr>
            <w:rFonts w:ascii="Times New Roman" w:eastAsia="Times New Roman" w:hAnsi="Times New Roman" w:cs="Times New Roman"/>
            <w:color w:val="0000FF"/>
            <w:sz w:val="24"/>
            <w:szCs w:val="24"/>
            <w:u w:val="single"/>
            <w:lang w:eastAsia="fr-FR"/>
          </w:rPr>
          <w:t>Code du travail, art. L 4624-2</w:t>
        </w:r>
      </w:hyperlink>
      <w:r w:rsidRPr="00775A64">
        <w:rPr>
          <w:rFonts w:ascii="Times New Roman" w:eastAsia="Times New Roman" w:hAnsi="Times New Roman" w:cs="Times New Roman"/>
          <w:sz w:val="24"/>
          <w:szCs w:val="24"/>
          <w:lang w:eastAsia="fr-FR"/>
        </w:rPr>
        <w:t xml:space="preserve"> - </w:t>
      </w:r>
      <w:hyperlink r:id="rId61" w:history="1">
        <w:r w:rsidRPr="00775A64">
          <w:rPr>
            <w:rFonts w:ascii="Times New Roman" w:eastAsia="Times New Roman" w:hAnsi="Times New Roman" w:cs="Times New Roman"/>
            <w:color w:val="0000FF"/>
            <w:sz w:val="24"/>
            <w:szCs w:val="24"/>
            <w:u w:val="single"/>
            <w:lang w:eastAsia="fr-FR"/>
          </w:rPr>
          <w:t>Décret n° 85-603 du 10 juin 1985, art. 26-1</w:t>
        </w:r>
      </w:hyperlink>
      <w:r w:rsidRPr="00775A64">
        <w:rPr>
          <w:rFonts w:ascii="Times New Roman" w:eastAsia="Times New Roman" w:hAnsi="Times New Roman" w:cs="Times New Roman"/>
          <w:sz w:val="24"/>
          <w:szCs w:val="24"/>
          <w:lang w:eastAsia="fr-FR"/>
        </w:rPr>
        <w:t>).</w:t>
      </w:r>
    </w:p>
    <w:p w:rsidR="00775A64" w:rsidRPr="00775A64" w:rsidRDefault="00775A64" w:rsidP="00775A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75A64">
        <w:rPr>
          <w:rFonts w:ascii="Times New Roman" w:eastAsia="Times New Roman" w:hAnsi="Times New Roman" w:cs="Times New Roman"/>
          <w:b/>
          <w:bCs/>
          <w:sz w:val="27"/>
          <w:szCs w:val="27"/>
          <w:lang w:eastAsia="fr-FR"/>
        </w:rPr>
        <w:t>Surveillance médicale renforcée</w:t>
      </w:r>
    </w:p>
    <w:p w:rsidR="00775A64" w:rsidRPr="00775A64" w:rsidRDefault="00775A64" w:rsidP="00775A64">
      <w:pPr>
        <w:spacing w:before="100" w:beforeAutospacing="1" w:after="100" w:afterAutospacing="1" w:line="240" w:lineRule="auto"/>
        <w:rPr>
          <w:rFonts w:ascii="Times New Roman" w:eastAsia="Times New Roman" w:hAnsi="Times New Roman" w:cs="Times New Roman"/>
          <w:sz w:val="24"/>
          <w:szCs w:val="24"/>
          <w:lang w:eastAsia="fr-FR"/>
        </w:rPr>
      </w:pPr>
      <w:r w:rsidRPr="00775A64">
        <w:rPr>
          <w:rFonts w:ascii="Times New Roman" w:eastAsia="Times New Roman" w:hAnsi="Times New Roman" w:cs="Times New Roman"/>
          <w:sz w:val="24"/>
          <w:szCs w:val="24"/>
          <w:lang w:eastAsia="fr-FR"/>
        </w:rPr>
        <w:t>Le travail en équipes alternantes effectué de nuit, en tout ou partie, est inclus dans la liste des travaux donnant lieu à une surveillance médicale renforcée. Cette surveillance consiste notamment à identifier des manifestations précoces significatives d’un retentissement de ce type de travail sur l’organisme du travailleur qui y est soumis. Le rôle du médecin du travail se trouve accru. Il juge de la fréquence et de la nature des examens que comporte la surveillance médicale renforcée.</w:t>
      </w:r>
    </w:p>
    <w:p w:rsidR="00DE72CF" w:rsidRDefault="00DE72CF"/>
    <w:sectPr w:rsidR="00DE7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023"/>
    <w:multiLevelType w:val="multilevel"/>
    <w:tmpl w:val="614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1E6"/>
    <w:multiLevelType w:val="multilevel"/>
    <w:tmpl w:val="6A0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C2154"/>
    <w:multiLevelType w:val="multilevel"/>
    <w:tmpl w:val="8DC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25B73"/>
    <w:multiLevelType w:val="multilevel"/>
    <w:tmpl w:val="4B5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16B3F"/>
    <w:multiLevelType w:val="multilevel"/>
    <w:tmpl w:val="411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E576D"/>
    <w:multiLevelType w:val="multilevel"/>
    <w:tmpl w:val="4CE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B2593"/>
    <w:multiLevelType w:val="multilevel"/>
    <w:tmpl w:val="41D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B09E3"/>
    <w:multiLevelType w:val="multilevel"/>
    <w:tmpl w:val="DEAA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B5E7A"/>
    <w:multiLevelType w:val="multilevel"/>
    <w:tmpl w:val="90C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F0635"/>
    <w:multiLevelType w:val="multilevel"/>
    <w:tmpl w:val="8E24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B60CE"/>
    <w:multiLevelType w:val="multilevel"/>
    <w:tmpl w:val="343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3240C"/>
    <w:multiLevelType w:val="multilevel"/>
    <w:tmpl w:val="286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4"/>
  </w:num>
  <w:num w:numId="5">
    <w:abstractNumId w:val="7"/>
  </w:num>
  <w:num w:numId="6">
    <w:abstractNumId w:val="0"/>
  </w:num>
  <w:num w:numId="7">
    <w:abstractNumId w:val="6"/>
  </w:num>
  <w:num w:numId="8">
    <w:abstractNumId w:val="8"/>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64"/>
    <w:rsid w:val="002A1C7D"/>
    <w:rsid w:val="00775A64"/>
    <w:rsid w:val="00DE7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A24C"/>
  <w15:chartTrackingRefBased/>
  <w15:docId w15:val="{0806132B-62E1-477E-AAEE-45EE065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75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5A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75A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75A6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5A6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5A6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5A6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75A6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775A64"/>
    <w:rPr>
      <w:color w:val="0000FF"/>
      <w:u w:val="single"/>
    </w:rPr>
  </w:style>
  <w:style w:type="paragraph" w:styleId="NormalWeb">
    <w:name w:val="Normal (Web)"/>
    <w:basedOn w:val="Normal"/>
    <w:uiPriority w:val="99"/>
    <w:semiHidden/>
    <w:unhideWhenUsed/>
    <w:rsid w:val="00775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75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263498">
      <w:bodyDiv w:val="1"/>
      <w:marLeft w:val="0"/>
      <w:marRight w:val="0"/>
      <w:marTop w:val="0"/>
      <w:marBottom w:val="0"/>
      <w:divBdr>
        <w:top w:val="none" w:sz="0" w:space="0" w:color="auto"/>
        <w:left w:val="none" w:sz="0" w:space="0" w:color="auto"/>
        <w:bottom w:val="none" w:sz="0" w:space="0" w:color="auto"/>
        <w:right w:val="none" w:sz="0" w:space="0" w:color="auto"/>
      </w:divBdr>
      <w:divsChild>
        <w:div w:id="1129057944">
          <w:marLeft w:val="0"/>
          <w:marRight w:val="0"/>
          <w:marTop w:val="0"/>
          <w:marBottom w:val="0"/>
          <w:divBdr>
            <w:top w:val="none" w:sz="0" w:space="0" w:color="auto"/>
            <w:left w:val="none" w:sz="0" w:space="0" w:color="auto"/>
            <w:bottom w:val="none" w:sz="0" w:space="0" w:color="auto"/>
            <w:right w:val="none" w:sz="0" w:space="0" w:color="auto"/>
          </w:divBdr>
        </w:div>
        <w:div w:id="2078699356">
          <w:marLeft w:val="0"/>
          <w:marRight w:val="0"/>
          <w:marTop w:val="0"/>
          <w:marBottom w:val="0"/>
          <w:divBdr>
            <w:top w:val="none" w:sz="0" w:space="0" w:color="auto"/>
            <w:left w:val="none" w:sz="0" w:space="0" w:color="auto"/>
            <w:bottom w:val="none" w:sz="0" w:space="0" w:color="auto"/>
            <w:right w:val="none" w:sz="0" w:space="0" w:color="auto"/>
          </w:divBdr>
        </w:div>
        <w:div w:id="1282954077">
          <w:marLeft w:val="0"/>
          <w:marRight w:val="0"/>
          <w:marTop w:val="0"/>
          <w:marBottom w:val="0"/>
          <w:divBdr>
            <w:top w:val="none" w:sz="0" w:space="0" w:color="auto"/>
            <w:left w:val="none" w:sz="0" w:space="0" w:color="auto"/>
            <w:bottom w:val="none" w:sz="0" w:space="0" w:color="auto"/>
            <w:right w:val="none" w:sz="0" w:space="0" w:color="auto"/>
          </w:divBdr>
          <w:divsChild>
            <w:div w:id="213008330">
              <w:marLeft w:val="0"/>
              <w:marRight w:val="0"/>
              <w:marTop w:val="0"/>
              <w:marBottom w:val="0"/>
              <w:divBdr>
                <w:top w:val="none" w:sz="0" w:space="0" w:color="auto"/>
                <w:left w:val="none" w:sz="0" w:space="0" w:color="auto"/>
                <w:bottom w:val="none" w:sz="0" w:space="0" w:color="auto"/>
                <w:right w:val="none" w:sz="0" w:space="0" w:color="auto"/>
              </w:divBdr>
              <w:divsChild>
                <w:div w:id="1555118151">
                  <w:marLeft w:val="0"/>
                  <w:marRight w:val="0"/>
                  <w:marTop w:val="0"/>
                  <w:marBottom w:val="0"/>
                  <w:divBdr>
                    <w:top w:val="none" w:sz="0" w:space="0" w:color="auto"/>
                    <w:left w:val="none" w:sz="0" w:space="0" w:color="auto"/>
                    <w:bottom w:val="none" w:sz="0" w:space="0" w:color="auto"/>
                    <w:right w:val="none" w:sz="0" w:space="0" w:color="auto"/>
                  </w:divBdr>
                  <w:divsChild>
                    <w:div w:id="1384597485">
                      <w:marLeft w:val="0"/>
                      <w:marRight w:val="0"/>
                      <w:marTop w:val="0"/>
                      <w:marBottom w:val="0"/>
                      <w:divBdr>
                        <w:top w:val="none" w:sz="0" w:space="0" w:color="auto"/>
                        <w:left w:val="none" w:sz="0" w:space="0" w:color="auto"/>
                        <w:bottom w:val="none" w:sz="0" w:space="0" w:color="auto"/>
                        <w:right w:val="none" w:sz="0" w:space="0" w:color="auto"/>
                      </w:divBdr>
                      <w:divsChild>
                        <w:div w:id="2031297379">
                          <w:marLeft w:val="0"/>
                          <w:marRight w:val="0"/>
                          <w:marTop w:val="0"/>
                          <w:marBottom w:val="0"/>
                          <w:divBdr>
                            <w:top w:val="none" w:sz="0" w:space="0" w:color="auto"/>
                            <w:left w:val="none" w:sz="0" w:space="0" w:color="auto"/>
                            <w:bottom w:val="none" w:sz="0" w:space="0" w:color="auto"/>
                            <w:right w:val="none" w:sz="0" w:space="0" w:color="auto"/>
                          </w:divBdr>
                          <w:divsChild>
                            <w:div w:id="115888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711">
      <w:bodyDiv w:val="1"/>
      <w:marLeft w:val="0"/>
      <w:marRight w:val="0"/>
      <w:marTop w:val="0"/>
      <w:marBottom w:val="0"/>
      <w:divBdr>
        <w:top w:val="none" w:sz="0" w:space="0" w:color="auto"/>
        <w:left w:val="none" w:sz="0" w:space="0" w:color="auto"/>
        <w:bottom w:val="none" w:sz="0" w:space="0" w:color="auto"/>
        <w:right w:val="none" w:sz="0" w:space="0" w:color="auto"/>
      </w:divBdr>
      <w:divsChild>
        <w:div w:id="1749112223">
          <w:marLeft w:val="0"/>
          <w:marRight w:val="0"/>
          <w:marTop w:val="0"/>
          <w:marBottom w:val="0"/>
          <w:divBdr>
            <w:top w:val="none" w:sz="0" w:space="0" w:color="auto"/>
            <w:left w:val="none" w:sz="0" w:space="0" w:color="auto"/>
            <w:bottom w:val="none" w:sz="0" w:space="0" w:color="auto"/>
            <w:right w:val="none" w:sz="0" w:space="0" w:color="auto"/>
          </w:divBdr>
        </w:div>
        <w:div w:id="1474786012">
          <w:marLeft w:val="0"/>
          <w:marRight w:val="0"/>
          <w:marTop w:val="0"/>
          <w:marBottom w:val="0"/>
          <w:divBdr>
            <w:top w:val="none" w:sz="0" w:space="0" w:color="auto"/>
            <w:left w:val="none" w:sz="0" w:space="0" w:color="auto"/>
            <w:bottom w:val="none" w:sz="0" w:space="0" w:color="auto"/>
            <w:right w:val="none" w:sz="0" w:space="0" w:color="auto"/>
          </w:divBdr>
        </w:div>
        <w:div w:id="176896550">
          <w:marLeft w:val="0"/>
          <w:marRight w:val="0"/>
          <w:marTop w:val="0"/>
          <w:marBottom w:val="0"/>
          <w:divBdr>
            <w:top w:val="none" w:sz="0" w:space="0" w:color="auto"/>
            <w:left w:val="none" w:sz="0" w:space="0" w:color="auto"/>
            <w:bottom w:val="none" w:sz="0" w:space="0" w:color="auto"/>
            <w:right w:val="none" w:sz="0" w:space="0" w:color="auto"/>
          </w:divBdr>
          <w:divsChild>
            <w:div w:id="941186305">
              <w:marLeft w:val="0"/>
              <w:marRight w:val="0"/>
              <w:marTop w:val="0"/>
              <w:marBottom w:val="0"/>
              <w:divBdr>
                <w:top w:val="none" w:sz="0" w:space="0" w:color="auto"/>
                <w:left w:val="none" w:sz="0" w:space="0" w:color="auto"/>
                <w:bottom w:val="none" w:sz="0" w:space="0" w:color="auto"/>
                <w:right w:val="none" w:sz="0" w:space="0" w:color="auto"/>
              </w:divBdr>
              <w:divsChild>
                <w:div w:id="290943426">
                  <w:marLeft w:val="0"/>
                  <w:marRight w:val="0"/>
                  <w:marTop w:val="0"/>
                  <w:marBottom w:val="0"/>
                  <w:divBdr>
                    <w:top w:val="none" w:sz="0" w:space="0" w:color="auto"/>
                    <w:left w:val="none" w:sz="0" w:space="0" w:color="auto"/>
                    <w:bottom w:val="none" w:sz="0" w:space="0" w:color="auto"/>
                    <w:right w:val="none" w:sz="0" w:space="0" w:color="auto"/>
                  </w:divBdr>
                  <w:divsChild>
                    <w:div w:id="1821115576">
                      <w:marLeft w:val="0"/>
                      <w:marRight w:val="0"/>
                      <w:marTop w:val="0"/>
                      <w:marBottom w:val="0"/>
                      <w:divBdr>
                        <w:top w:val="none" w:sz="0" w:space="0" w:color="auto"/>
                        <w:left w:val="none" w:sz="0" w:space="0" w:color="auto"/>
                        <w:bottom w:val="none" w:sz="0" w:space="0" w:color="auto"/>
                        <w:right w:val="none" w:sz="0" w:space="0" w:color="auto"/>
                      </w:divBdr>
                      <w:divsChild>
                        <w:div w:id="1739522110">
                          <w:marLeft w:val="0"/>
                          <w:marRight w:val="0"/>
                          <w:marTop w:val="0"/>
                          <w:marBottom w:val="0"/>
                          <w:divBdr>
                            <w:top w:val="none" w:sz="0" w:space="0" w:color="auto"/>
                            <w:left w:val="none" w:sz="0" w:space="0" w:color="auto"/>
                            <w:bottom w:val="none" w:sz="0" w:space="0" w:color="auto"/>
                            <w:right w:val="none" w:sz="0" w:space="0" w:color="auto"/>
                          </w:divBdr>
                          <w:divsChild>
                            <w:div w:id="391124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poste-de-travail/travail-poste" TargetMode="External"/><Relationship Id="rId18" Type="http://schemas.openxmlformats.org/officeDocument/2006/relationships/hyperlink" Target="http://www.espace-droit-prevention.com/fiches-pratiques/poste-de-travail/travail-poste" TargetMode="External"/><Relationship Id="rId26" Type="http://schemas.openxmlformats.org/officeDocument/2006/relationships/hyperlink" Target="http://www.legifrance.gouv.fr/affichTexte.do;?cidTexte=LEGITEXT000005631213&amp;dateTexte=vig" TargetMode="External"/><Relationship Id="rId39" Type="http://schemas.openxmlformats.org/officeDocument/2006/relationships/hyperlink" Target="http://www.espace-droit-prevention.com/fiches-pratiques/poste-de-travail/travail-poste" TargetMode="External"/><Relationship Id="rId21" Type="http://schemas.openxmlformats.org/officeDocument/2006/relationships/hyperlink" Target="http://www.legifrance.gouv.fr/affichCode.do;jsessionid=1CCBEEAA93ED295E59F8DBB44453C47E.tpdjo10v_1?idSectionTA=LEGISCTA000023794014&amp;cidTexte=LEGITEXT000006072050&amp;dateTexte=20131220" TargetMode="External"/><Relationship Id="rId34" Type="http://schemas.openxmlformats.org/officeDocument/2006/relationships/image" Target="http://www.espace-droit-prevention.com/sites/default/files/styles/medium/public/img_4670.jpg?itok=FsmXQwE4" TargetMode="External"/><Relationship Id="rId42" Type="http://schemas.openxmlformats.org/officeDocument/2006/relationships/hyperlink" Target="http://www.espace-droit-prevention.com/fiches-pratiques/poste-de-travail/travail-poste" TargetMode="External"/><Relationship Id="rId47" Type="http://schemas.openxmlformats.org/officeDocument/2006/relationships/hyperlink" Target="http://eur-lex.europa.eu/LexUriServ/LexUriServ.do?uri=CONSLEG:1993L0104:20000801:fr:PDF" TargetMode="External"/><Relationship Id="rId50" Type="http://schemas.openxmlformats.org/officeDocument/2006/relationships/hyperlink" Target="http://www.travailler-mieux.gouv.fr/Travail-en-equipes-successives.html" TargetMode="External"/><Relationship Id="rId55" Type="http://schemas.openxmlformats.org/officeDocument/2006/relationships/hyperlink" Target="http://legifrance.gouv.fr/affichTexte.do?cidTexte=JORFTEXT000000398298&amp;fastPos=1&amp;fastReqId=2000442882&amp;categorieLien=cid&amp;oldAction=rechTexte" TargetMode="External"/><Relationship Id="rId63" Type="http://schemas.openxmlformats.org/officeDocument/2006/relationships/theme" Target="theme/theme1.xml"/><Relationship Id="rId7" Type="http://schemas.openxmlformats.org/officeDocument/2006/relationships/hyperlink" Target="http://www.espace-droit-prevention.com/fiches-pratiques/poste-de-travail/travail-poste" TargetMode="External"/><Relationship Id="rId2" Type="http://schemas.openxmlformats.org/officeDocument/2006/relationships/styles" Target="styles.xml"/><Relationship Id="rId16" Type="http://schemas.openxmlformats.org/officeDocument/2006/relationships/hyperlink" Target="http://www.espace-droit-prevention.com/fiches-pratiques/poste-de-travail/travail-poste" TargetMode="External"/><Relationship Id="rId29" Type="http://schemas.openxmlformats.org/officeDocument/2006/relationships/hyperlink" Target="http://fnp.tuesdev.com/fiches-pratiques/fonction-publique-territoriale/service-de-medecine-preventive" TargetMode="External"/><Relationship Id="rId11" Type="http://schemas.openxmlformats.org/officeDocument/2006/relationships/hyperlink" Target="http://www.espace-droit-prevention.com/fiches-pratiques/poste-de-travail/travail-poste" TargetMode="External"/><Relationship Id="rId24" Type="http://schemas.openxmlformats.org/officeDocument/2006/relationships/hyperlink" Target="http://fnp.tuesdev.com/fiches-pratiques/principes-generaux-de-prevention/evaluation-des-conditions-de-penibilite-fiche-de-prevention-des-expositions" TargetMode="External"/><Relationship Id="rId32" Type="http://schemas.openxmlformats.org/officeDocument/2006/relationships/hyperlink" Target="http://www.legifrance.gouv.fr/affichCode.do;jsessionid=9174F40023F401DA5E9D74A8BC80ED72.tpdjo10v_1?idSectionTA=LEGISCTA000024396452&amp;cidTexte=LEGITEXT000006072050&amp;dateTexte=20131221" TargetMode="External"/><Relationship Id="rId37" Type="http://schemas.openxmlformats.org/officeDocument/2006/relationships/hyperlink" Target="http://www.espace-droit-prevention.com/fiches-pratiques/poste-de-travail/travail-poste" TargetMode="External"/><Relationship Id="rId40" Type="http://schemas.openxmlformats.org/officeDocument/2006/relationships/hyperlink" Target="http://www.espace-droit-prevention.com/fiches-pratiques/poste-de-travail/travail-poste" TargetMode="External"/><Relationship Id="rId45" Type="http://schemas.openxmlformats.org/officeDocument/2006/relationships/hyperlink" Target="http://www.espace-droit-prevention.com/fiches-pratiques/poste-de-travail/travail-poste" TargetMode="External"/><Relationship Id="rId53" Type="http://schemas.openxmlformats.org/officeDocument/2006/relationships/hyperlink" Target="http://www.legifrance.gouv.fr/affichCodeArticle.do?cidTexte=LEGITEXT000006072050&amp;idArticle=LEGIARTI000023031090&amp;dateTexte=&amp;categorieLien=cid" TargetMode="External"/><Relationship Id="rId58" Type="http://schemas.openxmlformats.org/officeDocument/2006/relationships/hyperlink" Target="http://www.legifrance.gouv.fr/affichCode.do;jsessionid=9174F40023F401DA5E9D74A8BC80ED72.tpdjo10v_1?idSectionTA=LEGISCTA000024396452&amp;cidTexte=LEGITEXT000006072050&amp;dateTexte=20131221" TargetMode="External"/><Relationship Id="rId5" Type="http://schemas.openxmlformats.org/officeDocument/2006/relationships/image" Target="media/image1.jpeg"/><Relationship Id="rId61" Type="http://schemas.openxmlformats.org/officeDocument/2006/relationships/hyperlink" Target="http://www.legifrance.gouv.fr/affichTexte.do?cidTexte=JORFTEXT000000700869&amp;fastPos=3&amp;fastReqId=998131615&amp;categorieLien=cid&amp;oldAction=rechTexte" TargetMode="External"/><Relationship Id="rId19" Type="http://schemas.openxmlformats.org/officeDocument/2006/relationships/hyperlink" Target="http://eur-lex.europa.eu/LexUriServ/LexUriServ.do?uri=CONSLEG:1993L0104:20000801:fr:PDF" TargetMode="External"/><Relationship Id="rId14" Type="http://schemas.openxmlformats.org/officeDocument/2006/relationships/hyperlink" Target="http://www.espace-droit-prevention.com/fiches-pratiques/poste-de-travail/travail-poste" TargetMode="External"/><Relationship Id="rId22" Type="http://schemas.openxmlformats.org/officeDocument/2006/relationships/hyperlink" Target="http://www.travailler-mieux.gouv.fr/Travail-en-equipes-successives.html" TargetMode="External"/><Relationship Id="rId27" Type="http://schemas.openxmlformats.org/officeDocument/2006/relationships/hyperlink" Target="http://legifrance.gouv.fr/affichTexte.do?cidTexte=JORFTEXT000000398298&amp;fastPos=1&amp;fastReqId=2000442882&amp;categorieLien=cid&amp;oldAction=rechTexte" TargetMode="External"/><Relationship Id="rId30" Type="http://schemas.openxmlformats.org/officeDocument/2006/relationships/hyperlink" Target="http://www.legifrance.gouv.fr/affichCode.do;jsessionid=9174F40023F401DA5E9D74A8BC80ED72.tpdjo10v_1?idSectionTA=LEGISCTA000024396452&amp;cidTexte=LEGITEXT000006072050&amp;dateTexte=20131221" TargetMode="External"/><Relationship Id="rId35" Type="http://schemas.openxmlformats.org/officeDocument/2006/relationships/hyperlink" Target="http://www.espace-droit-prevention.com/fiches-pratiques/poste-de-travail/travail-poste" TargetMode="External"/><Relationship Id="rId43" Type="http://schemas.openxmlformats.org/officeDocument/2006/relationships/hyperlink" Target="http://www.espace-droit-prevention.com/fiches-pratiques/poste-de-travail/travail-poste" TargetMode="External"/><Relationship Id="rId48" Type="http://schemas.openxmlformats.org/officeDocument/2006/relationships/hyperlink" Target="http://fnp.tuesdev.com/fiches-pratiques/principes-generaux-de-prevention/evaluation-des-risques-professionnels-document-unique" TargetMode="External"/><Relationship Id="rId56" Type="http://schemas.openxmlformats.org/officeDocument/2006/relationships/hyperlink" Target="http://fnp.tuesdev.com/fiches-pratiques/fonction-publique-hospitaliere/service-de-sante-au-travail-des-etablissements-de-sante-sociaux-et-medicaux-sociaux" TargetMode="External"/><Relationship Id="rId8" Type="http://schemas.openxmlformats.org/officeDocument/2006/relationships/hyperlink" Target="http://www.espace-droit-prevention.com/fiches-pratiques/poste-de-travail/travail-poste" TargetMode="External"/><Relationship Id="rId51" Type="http://schemas.openxmlformats.org/officeDocument/2006/relationships/hyperlink" Target="http://www.legifrance.gouv.fr/affichCode.do;jsessionid=1CCBEEAA93ED295E59F8DBB44453C47E.tpdjo10v_1?idSectionTA=LEGISCTA000023794022&amp;cidTexte=LEGITEXT000006072050&amp;dateTexte=20131220" TargetMode="External"/><Relationship Id="rId3" Type="http://schemas.openxmlformats.org/officeDocument/2006/relationships/settings" Target="settings.xml"/><Relationship Id="rId12" Type="http://schemas.openxmlformats.org/officeDocument/2006/relationships/hyperlink" Target="http://www.espace-droit-prevention.com/fiches-pratiques/poste-de-travail/travail-poste" TargetMode="External"/><Relationship Id="rId17" Type="http://schemas.openxmlformats.org/officeDocument/2006/relationships/hyperlink" Target="http://www.espace-droit-prevention.com/fiches-pratiques/poste-de-travail/travail-poste" TargetMode="External"/><Relationship Id="rId25" Type="http://schemas.openxmlformats.org/officeDocument/2006/relationships/hyperlink" Target="http://www.legifrance.gouv.fr/affichCodeArticle.do?cidTexte=LEGITEXT000006072050&amp;idArticle=LEGIARTI000023031090&amp;dateTexte=&amp;categorieLien=cid" TargetMode="External"/><Relationship Id="rId33" Type="http://schemas.openxmlformats.org/officeDocument/2006/relationships/hyperlink" Target="http://www.legifrance.gouv.fr/affichTexte.do?cidTexte=JORFTEXT000000700869&amp;fastPos=3&amp;fastReqId=998131615&amp;categorieLien=cid&amp;oldAction=rechTexte" TargetMode="External"/><Relationship Id="rId38" Type="http://schemas.openxmlformats.org/officeDocument/2006/relationships/hyperlink" Target="http://www.espace-droit-prevention.com/fiches-pratiques/poste-de-travail/travail-poste" TargetMode="External"/><Relationship Id="rId46" Type="http://schemas.openxmlformats.org/officeDocument/2006/relationships/hyperlink" Target="http://www.espace-droit-prevention.com/fiches-pratiques/poste-de-travail/travail-poste" TargetMode="External"/><Relationship Id="rId59" Type="http://schemas.openxmlformats.org/officeDocument/2006/relationships/hyperlink" Target="http://www.legifrance.gouv.fr/affichTexte.do?cidTexte=JORFTEXT000000700869&amp;fastPos=3&amp;fastReqId=998131615&amp;categorieLien=cid&amp;oldAction=rechTexte" TargetMode="External"/><Relationship Id="rId20" Type="http://schemas.openxmlformats.org/officeDocument/2006/relationships/hyperlink" Target="http://fnp.tuesdev.com/fiches-pratiques/principes-generaux-de-prevention/evaluation-des-risques-professionnels-document-unique" TargetMode="External"/><Relationship Id="rId41" Type="http://schemas.openxmlformats.org/officeDocument/2006/relationships/hyperlink" Target="http://www.espace-droit-prevention.com/fiches-pratiques/poste-de-travail/travail-poste" TargetMode="External"/><Relationship Id="rId54" Type="http://schemas.openxmlformats.org/officeDocument/2006/relationships/hyperlink" Target="http://www.legifrance.gouv.fr/affichTexte.do;?cidTexte=LEGITEXT000005631213&amp;dateTexte=vi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espace-droit-prevention.com/sites/default/files/styles/medium/public/img_4670.jpg?itok=FsmXQwE4" TargetMode="External"/><Relationship Id="rId15" Type="http://schemas.openxmlformats.org/officeDocument/2006/relationships/hyperlink" Target="http://www.espace-droit-prevention.com/fiches-pratiques/poste-de-travail/travail-poste" TargetMode="External"/><Relationship Id="rId23" Type="http://schemas.openxmlformats.org/officeDocument/2006/relationships/hyperlink" Target="http://www.legifrance.gouv.fr/affichCode.do;jsessionid=1CCBEEAA93ED295E59F8DBB44453C47E.tpdjo10v_1?idSectionTA=LEGISCTA000023794022&amp;cidTexte=LEGITEXT000006072050&amp;dateTexte=20131220" TargetMode="External"/><Relationship Id="rId28" Type="http://schemas.openxmlformats.org/officeDocument/2006/relationships/hyperlink" Target="http://fnp.tuesdev.com/fiches-pratiques/fonction-publique-hospitaliere/service-de-sante-au-travail-des-etablissements-de-sante-sociaux-et-medicaux-sociaux" TargetMode="External"/><Relationship Id="rId36" Type="http://schemas.openxmlformats.org/officeDocument/2006/relationships/hyperlink" Target="http://www.espace-droit-prevention.com/fiches-pratiques/poste-de-travail/travail-poste" TargetMode="External"/><Relationship Id="rId49" Type="http://schemas.openxmlformats.org/officeDocument/2006/relationships/hyperlink" Target="http://www.legifrance.gouv.fr/affichCode.do;jsessionid=1CCBEEAA93ED295E59F8DBB44453C47E.tpdjo10v_1?idSectionTA=LEGISCTA000023794014&amp;cidTexte=LEGITEXT000006072050&amp;dateTexte=20131220" TargetMode="External"/><Relationship Id="rId57" Type="http://schemas.openxmlformats.org/officeDocument/2006/relationships/hyperlink" Target="http://fnp.tuesdev.com/fiches-pratiques/fonction-publique-territoriale/service-de-medecine-preventive" TargetMode="External"/><Relationship Id="rId10" Type="http://schemas.openxmlformats.org/officeDocument/2006/relationships/hyperlink" Target="http://www.espace-droit-prevention.com/fiches-pratiques/poste-de-travail/travail-poste" TargetMode="External"/><Relationship Id="rId31" Type="http://schemas.openxmlformats.org/officeDocument/2006/relationships/hyperlink" Target="http://www.legifrance.gouv.fr/affichTexte.do?cidTexte=JORFTEXT000000700869&amp;fastPos=3&amp;fastReqId=998131615&amp;categorieLien=cid&amp;oldAction=rechTexte" TargetMode="External"/><Relationship Id="rId44" Type="http://schemas.openxmlformats.org/officeDocument/2006/relationships/hyperlink" Target="http://www.espace-droit-prevention.com/fiches-pratiques/poste-de-travail/travail-poste" TargetMode="External"/><Relationship Id="rId52" Type="http://schemas.openxmlformats.org/officeDocument/2006/relationships/hyperlink" Target="http://fnp.tuesdev.com/fiches-pratiques/principes-generaux-de-prevention/evaluation-des-conditions-de-penibilite-fiche-de-prevention-des-expositions" TargetMode="External"/><Relationship Id="rId60" Type="http://schemas.openxmlformats.org/officeDocument/2006/relationships/hyperlink" Target="http://www.legifrance.gouv.fr/affichCode.do;jsessionid=9174F40023F401DA5E9D74A8BC80ED72.tpdjo10v_1?idSectionTA=LEGISCTA000024396452&amp;cidTexte=LEGITEXT000006072050&amp;dateTexte=20131221" TargetMode="External"/><Relationship Id="rId4" Type="http://schemas.openxmlformats.org/officeDocument/2006/relationships/webSettings" Target="webSettings.xml"/><Relationship Id="rId9" Type="http://schemas.openxmlformats.org/officeDocument/2006/relationships/hyperlink" Target="http://www.espace-droit-prevention.com/fiches-pratiques/poste-de-travail/travail-po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4418</Words>
  <Characters>24299</Characters>
  <Application>Microsoft Office Word</Application>
  <DocSecurity>0</DocSecurity>
  <Lines>202</Lines>
  <Paragraphs>57</Paragraphs>
  <ScaleCrop>false</ScaleCrop>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4</cp:revision>
  <dcterms:created xsi:type="dcterms:W3CDTF">2017-01-18T10:33:00Z</dcterms:created>
  <dcterms:modified xsi:type="dcterms:W3CDTF">2017-01-18T10:35:00Z</dcterms:modified>
</cp:coreProperties>
</file>