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5" w:rsidRPr="00413D35" w:rsidRDefault="00413D35" w:rsidP="00413D35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u w:val="single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93.25pt">
            <v:imagedata r:id="rId4" o:title="images"/>
          </v:shape>
        </w:pict>
      </w:r>
      <w:r w:rsidRPr="00413D35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u w:val="single"/>
          <w:lang w:eastAsia="fr-FR"/>
        </w:rPr>
        <w:t>LE NOUVEAU REGIME INDEMNITAIRE LE</w:t>
      </w:r>
      <w:r w:rsidRPr="00413D35"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u w:val="single"/>
          <w:lang w:eastAsia="fr-FR"/>
        </w:rPr>
        <w:t xml:space="preserve"> </w:t>
      </w:r>
      <w:r w:rsidRPr="00413D35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u w:val="single"/>
          <w:lang w:eastAsia="fr-FR"/>
        </w:rPr>
        <w:t>RIFSEEP</w:t>
      </w:r>
    </w:p>
    <w:p w:rsidR="00413D35" w:rsidRPr="00413D35" w:rsidRDefault="00413D35" w:rsidP="00413D35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b/>
          <w:bCs/>
          <w:color w:val="2E3A4C"/>
          <w:kern w:val="36"/>
          <w:sz w:val="36"/>
          <w:szCs w:val="36"/>
          <w:lang w:eastAsia="fr-FR"/>
        </w:rPr>
      </w:pPr>
      <w:r w:rsidRPr="00413D35">
        <w:rPr>
          <w:rFonts w:ascii="Arial" w:eastAsia="Times New Roman" w:hAnsi="Arial" w:cs="Arial"/>
          <w:b/>
          <w:bCs/>
          <w:color w:val="2E3A4C"/>
          <w:kern w:val="36"/>
          <w:sz w:val="36"/>
          <w:szCs w:val="36"/>
          <w:lang w:eastAsia="fr-FR"/>
        </w:rPr>
        <w:t>Qu'est-ce que le RIFSEEP ?</w:t>
      </w:r>
    </w:p>
    <w:p w:rsidR="00413D35" w:rsidRPr="00413D35" w:rsidRDefault="00413D35" w:rsidP="00413D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E3A4C"/>
          <w:sz w:val="17"/>
          <w:szCs w:val="17"/>
          <w:lang w:eastAsia="fr-FR"/>
        </w:rPr>
      </w:pPr>
      <w:r w:rsidRPr="00413D35">
        <w:rPr>
          <w:rFonts w:ascii="Arial" w:eastAsia="Times New Roman" w:hAnsi="Arial" w:cs="Arial"/>
          <w:color w:val="2E3A4C"/>
          <w:sz w:val="17"/>
          <w:szCs w:val="17"/>
          <w:lang w:eastAsia="fr-FR"/>
        </w:rPr>
        <w:t xml:space="preserve">Sous cet acronyme se cache le nouveau dispositif indemnitaire de référence qui va, d’ici </w:t>
      </w:r>
      <w:r w:rsidRPr="00413D35">
        <w:rPr>
          <w:rFonts w:ascii="Arial" w:eastAsia="Times New Roman" w:hAnsi="Arial" w:cs="Arial"/>
          <w:color w:val="2E3A4C"/>
          <w:sz w:val="16"/>
          <w:szCs w:val="16"/>
          <w:lang w:eastAsia="fr-FR"/>
        </w:rPr>
        <w:t>fin 2016</w:t>
      </w:r>
      <w:r w:rsidRPr="00413D35">
        <w:rPr>
          <w:rFonts w:ascii="Arial" w:eastAsia="Times New Roman" w:hAnsi="Arial" w:cs="Arial"/>
          <w:color w:val="2E3A4C"/>
          <w:sz w:val="17"/>
          <w:szCs w:val="17"/>
          <w:lang w:eastAsia="fr-FR"/>
        </w:rPr>
        <w:t>, remplacer la plupart des primes et indemnités existantes, sans perte de rémunération pour les agents concernés</w:t>
      </w:r>
    </w:p>
    <w:p w:rsidR="00413D35" w:rsidRPr="00413D35" w:rsidRDefault="00413D35" w:rsidP="00413D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3A4C"/>
          <w:sz w:val="17"/>
          <w:szCs w:val="17"/>
          <w:lang w:eastAsia="fr-FR"/>
        </w:rPr>
      </w:pPr>
      <w:r w:rsidRPr="00413D35">
        <w:rPr>
          <w:rFonts w:ascii="Arial" w:eastAsia="Times New Roman" w:hAnsi="Arial" w:cs="Arial"/>
          <w:color w:val="2E3A4C"/>
          <w:sz w:val="17"/>
          <w:szCs w:val="17"/>
          <w:lang w:eastAsia="fr-FR"/>
        </w:rPr>
        <w:t> Il s'agit donc d'un régime indemnitaire composé de deux primes : d’une part,</w:t>
      </w:r>
      <w:hyperlink r:id="rId5" w:history="1">
        <w:r w:rsidRPr="00413D35">
          <w:rPr>
            <w:rFonts w:ascii="Arial" w:eastAsia="Times New Roman" w:hAnsi="Arial" w:cs="Arial"/>
            <w:color w:val="3A65C4"/>
            <w:sz w:val="17"/>
            <w:u w:val="single"/>
            <w:lang w:eastAsia="fr-FR"/>
          </w:rPr>
          <w:t> une indemnité de fonctions, de sujétions et d’expertise (IFSE)</w:t>
        </w:r>
      </w:hyperlink>
      <w:r w:rsidRPr="00413D35">
        <w:rPr>
          <w:rFonts w:ascii="Arial" w:eastAsia="Times New Roman" w:hAnsi="Arial" w:cs="Arial"/>
          <w:color w:val="2E3A4C"/>
          <w:sz w:val="17"/>
          <w:lang w:eastAsia="fr-FR"/>
        </w:rPr>
        <w:t> </w:t>
      </w:r>
      <w:r w:rsidRPr="00413D35">
        <w:rPr>
          <w:rFonts w:ascii="Arial" w:eastAsia="Times New Roman" w:hAnsi="Arial" w:cs="Arial"/>
          <w:color w:val="2E3A4C"/>
          <w:sz w:val="17"/>
          <w:szCs w:val="17"/>
          <w:lang w:eastAsia="fr-FR"/>
        </w:rPr>
        <w:t>, versée mensuellement, d’autre part,</w:t>
      </w:r>
      <w:hyperlink r:id="rId6" w:history="1">
        <w:r w:rsidRPr="00413D35">
          <w:rPr>
            <w:rFonts w:ascii="Arial" w:eastAsia="Times New Roman" w:hAnsi="Arial" w:cs="Arial"/>
            <w:color w:val="3A65C4"/>
            <w:sz w:val="17"/>
            <w:u w:val="single"/>
            <w:lang w:eastAsia="fr-FR"/>
          </w:rPr>
          <w:t> un complément indemnitaire annuel (CIA)</w:t>
        </w:r>
      </w:hyperlink>
      <w:r w:rsidRPr="00413D35">
        <w:rPr>
          <w:rFonts w:ascii="Arial" w:eastAsia="Times New Roman" w:hAnsi="Arial" w:cs="Arial"/>
          <w:color w:val="2E3A4C"/>
          <w:sz w:val="17"/>
          <w:szCs w:val="17"/>
          <w:lang w:eastAsia="fr-FR"/>
        </w:rPr>
        <w:t>.</w:t>
      </w:r>
    </w:p>
    <w:p w:rsidR="00413D35" w:rsidRPr="00413D35" w:rsidRDefault="00413D35" w:rsidP="00413D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3A4C"/>
          <w:sz w:val="17"/>
          <w:szCs w:val="17"/>
          <w:lang w:eastAsia="fr-FR"/>
        </w:rPr>
      </w:pPr>
      <w:r w:rsidRPr="00413D35">
        <w:rPr>
          <w:rFonts w:ascii="Arial" w:eastAsia="Times New Roman" w:hAnsi="Arial" w:cs="Arial"/>
          <w:color w:val="2E3A4C"/>
          <w:sz w:val="17"/>
          <w:szCs w:val="17"/>
          <w:lang w:eastAsia="fr-FR"/>
        </w:rPr>
        <w:t>Celles-ci sont cumulatives mais diffèrent dans leur objet comme dans leurs modalités de versement.</w:t>
      </w:r>
    </w:p>
    <w:p w:rsidR="00413D35" w:rsidRPr="00413D35" w:rsidRDefault="00413D35" w:rsidP="00413D35">
      <w:pPr>
        <w:pStyle w:val="Titre1"/>
        <w:shd w:val="clear" w:color="auto" w:fill="FFFFFF"/>
        <w:spacing w:before="240" w:beforeAutospacing="0" w:after="120" w:afterAutospacing="0"/>
        <w:rPr>
          <w:rFonts w:ascii="Arial" w:hAnsi="Arial" w:cs="Arial"/>
          <w:color w:val="2E3A4C"/>
          <w:sz w:val="36"/>
          <w:szCs w:val="36"/>
        </w:rPr>
      </w:pPr>
      <w:r w:rsidRPr="00413D35">
        <w:rPr>
          <w:rFonts w:ascii="Arial" w:hAnsi="Arial" w:cs="Arial"/>
          <w:color w:val="2E3A4C"/>
          <w:sz w:val="36"/>
          <w:szCs w:val="36"/>
        </w:rPr>
        <w:t>Qu’est-ce que l’indemnité de fonctions, de sujétions et d’expertise (IFSE) ?</w:t>
      </w:r>
    </w:p>
    <w:p w:rsidR="00413D35" w:rsidRDefault="00413D35" w:rsidP="00413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L’IFSE constitue l’indemnité principale du RIFSEEP. Versée mensuellement, elle tend à valoriser l’exercice des fonctions.</w:t>
      </w:r>
    </w:p>
    <w:p w:rsidR="00413D35" w:rsidRDefault="00413D35" w:rsidP="00413D35">
      <w:pPr>
        <w:pStyle w:val="NormalWeb"/>
        <w:shd w:val="clear" w:color="auto" w:fill="FFFFFF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En principe, l’IFSE remplace toutes les primes existantes qui répondent aux mêmes objectifs.</w:t>
      </w:r>
      <w:r>
        <w:rPr>
          <w:rFonts w:ascii="Arial" w:hAnsi="Arial" w:cs="Arial"/>
          <w:color w:val="2E3A4C"/>
          <w:sz w:val="17"/>
          <w:szCs w:val="17"/>
        </w:rPr>
        <w:br/>
        <w:t>Les exceptions à cette règle de non-cumul, fixées par arrêté interministériel, sont limitées et répondent à des problématiques très spécifiques.</w:t>
      </w:r>
    </w:p>
    <w:p w:rsidR="00413D35" w:rsidRPr="00413D35" w:rsidRDefault="00413D35" w:rsidP="00413D35">
      <w:pPr>
        <w:pStyle w:val="Titre1"/>
        <w:shd w:val="clear" w:color="auto" w:fill="FFFFFF"/>
        <w:spacing w:before="240" w:beforeAutospacing="0" w:after="120" w:afterAutospacing="0"/>
        <w:rPr>
          <w:rFonts w:ascii="Arial" w:hAnsi="Arial" w:cs="Arial"/>
          <w:color w:val="2E3A4C"/>
          <w:sz w:val="36"/>
          <w:szCs w:val="36"/>
        </w:rPr>
      </w:pPr>
      <w:r w:rsidRPr="00413D35">
        <w:rPr>
          <w:rFonts w:ascii="Arial" w:hAnsi="Arial" w:cs="Arial"/>
          <w:color w:val="2E3A4C"/>
          <w:sz w:val="36"/>
          <w:szCs w:val="36"/>
        </w:rPr>
        <w:t>Qu’est-ce que le complément indemnitaire ?</w:t>
      </w:r>
    </w:p>
    <w:p w:rsidR="00413D35" w:rsidRDefault="00413D35" w:rsidP="00413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Cette seconde prime intégrée au RIFSEEP, facultative, permet de reconnaître spécifiquement l’engagement professionnel et la manière de servir des agents.</w:t>
      </w:r>
    </w:p>
    <w:p w:rsidR="00413D35" w:rsidRDefault="00413D35" w:rsidP="00413D35">
      <w:pPr>
        <w:pStyle w:val="NormalWeb"/>
        <w:shd w:val="clear" w:color="auto" w:fill="FFFFFF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Lorsqu'il est mis en œuvre, ce complément indemnitaire est versé annuellement, en une ou deux fractions.</w:t>
      </w:r>
    </w:p>
    <w:p w:rsidR="00413D35" w:rsidRDefault="00413D35" w:rsidP="00413D35">
      <w:pPr>
        <w:pStyle w:val="NormalWeb"/>
        <w:shd w:val="clear" w:color="auto" w:fill="FFFFFF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Sont alors appréciés la valeur professionnelle de l’agent, son investissement personnel dans l’exercice de ses fonctions, son sens du service public, sa capacité à travailler en équipe et sa contribution au collectif de travail.</w:t>
      </w:r>
    </w:p>
    <w:p w:rsidR="00413D35" w:rsidRDefault="00413D35" w:rsidP="00413D35">
      <w:pPr>
        <w:pStyle w:val="NormalWeb"/>
        <w:shd w:val="clear" w:color="auto" w:fill="FFFFFF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La détermination du montant de ce complément indemnitaire est très simple : les attributions individuelles sont comprises entre 0 et 100% d’un montant maximal fixé par</w:t>
      </w:r>
      <w:r>
        <w:rPr>
          <w:rStyle w:val="apple-converted-space"/>
          <w:rFonts w:ascii="Arial" w:hAnsi="Arial" w:cs="Arial"/>
          <w:color w:val="2E3A4C"/>
          <w:sz w:val="17"/>
          <w:szCs w:val="17"/>
        </w:rPr>
        <w:t> </w:t>
      </w:r>
      <w:hyperlink r:id="rId7" w:history="1">
        <w:r>
          <w:rPr>
            <w:rStyle w:val="Lienhypertexte"/>
            <w:rFonts w:ascii="Arial" w:hAnsi="Arial" w:cs="Arial"/>
            <w:color w:val="3A65C4"/>
            <w:sz w:val="17"/>
            <w:szCs w:val="17"/>
          </w:rPr>
          <w:t>groupe de fonctions</w:t>
        </w:r>
      </w:hyperlink>
      <w:r>
        <w:rPr>
          <w:rFonts w:ascii="Arial" w:hAnsi="Arial" w:cs="Arial"/>
          <w:color w:val="2E3A4C"/>
          <w:sz w:val="17"/>
          <w:szCs w:val="17"/>
        </w:rPr>
        <w:t>.</w:t>
      </w:r>
    </w:p>
    <w:p w:rsidR="00413D35" w:rsidRPr="00413D35" w:rsidRDefault="00413D35" w:rsidP="00413D35">
      <w:pPr>
        <w:pStyle w:val="Titre1"/>
        <w:shd w:val="clear" w:color="auto" w:fill="FFFFFF"/>
        <w:spacing w:before="240" w:beforeAutospacing="0" w:after="120" w:afterAutospacing="0"/>
        <w:rPr>
          <w:rFonts w:ascii="Arial" w:hAnsi="Arial" w:cs="Arial"/>
          <w:color w:val="2E3A4C"/>
          <w:sz w:val="36"/>
          <w:szCs w:val="36"/>
        </w:rPr>
      </w:pPr>
      <w:r w:rsidRPr="00413D35">
        <w:rPr>
          <w:rFonts w:ascii="Arial" w:hAnsi="Arial" w:cs="Arial"/>
          <w:color w:val="2E3A4C"/>
          <w:sz w:val="36"/>
          <w:szCs w:val="36"/>
        </w:rPr>
        <w:t>Qu’est-ce qu’un groupe de fonctions ?</w:t>
      </w:r>
    </w:p>
    <w:p w:rsidR="00413D35" w:rsidRDefault="00413D35" w:rsidP="00413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Le groupe de fonctions est la colonne vertébrale du nouveau dispositif indemnitaire : il s’agit de la définition de l’espace professionnel au sein duquel évolue l’agent.</w:t>
      </w:r>
    </w:p>
    <w:p w:rsidR="00413D35" w:rsidRDefault="00413D35" w:rsidP="00413D35">
      <w:pPr>
        <w:pStyle w:val="NormalWeb"/>
        <w:shd w:val="clear" w:color="auto" w:fill="FFFFFF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A chaque groupe de fonctions correspond un plafond de primes annuel.</w:t>
      </w:r>
    </w:p>
    <w:p w:rsidR="00413D35" w:rsidRDefault="00413D35" w:rsidP="00413D35">
      <w:pPr>
        <w:pStyle w:val="NormalWeb"/>
        <w:shd w:val="clear" w:color="auto" w:fill="FFFFFF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Le nombre de groupes de fonctions est déterminé au regard de la variété des missions propres à chaque corps. Il est toutefois limité, pour favoriser la lisibilité du dispositif.</w:t>
      </w:r>
    </w:p>
    <w:p w:rsidR="00413D35" w:rsidRDefault="00413D35" w:rsidP="00413D35">
      <w:pPr>
        <w:pStyle w:val="NormalWeb"/>
        <w:shd w:val="clear" w:color="auto" w:fill="FFFFFF"/>
        <w:rPr>
          <w:rFonts w:ascii="Arial" w:hAnsi="Arial" w:cs="Arial"/>
          <w:color w:val="2E3A4C"/>
          <w:sz w:val="17"/>
          <w:szCs w:val="17"/>
        </w:rPr>
      </w:pPr>
      <w:r>
        <w:rPr>
          <w:rFonts w:ascii="Arial" w:hAnsi="Arial" w:cs="Arial"/>
          <w:color w:val="2E3A4C"/>
          <w:sz w:val="17"/>
          <w:szCs w:val="17"/>
        </w:rPr>
        <w:t>Le groupe 1 est celui contenant les fonctions dont le niveau de responsabilités est le plus important.</w:t>
      </w:r>
    </w:p>
    <w:p w:rsidR="00FB6EEC" w:rsidRDefault="00FB6EEC"/>
    <w:sectPr w:rsidR="00FB6EEC" w:rsidSect="00413D35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13D35"/>
    <w:rsid w:val="00083141"/>
    <w:rsid w:val="00413D35"/>
    <w:rsid w:val="00FB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EC"/>
  </w:style>
  <w:style w:type="paragraph" w:styleId="Titre1">
    <w:name w:val="heading 1"/>
    <w:basedOn w:val="Normal"/>
    <w:link w:val="Titre1Car"/>
    <w:uiPriority w:val="9"/>
    <w:qFormat/>
    <w:rsid w:val="00413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3D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1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13D35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1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nction-publique.gouv.fr/Remuneration/Primes-et-indemnites/faq/RIFSEEP/faq-regime-indemnitaire-tenant-compte-des-fonctions-des-sujetions-de-lexpertise-e-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ction-publique.gouv.fr/Remuneration/Primes-et-indemnites/faq/RIFSEEP/faq-regime-indemnitaire-tenant-compte-des-fonctions-des-sujetions-de-lexpertise--16" TargetMode="External"/><Relationship Id="rId5" Type="http://schemas.openxmlformats.org/officeDocument/2006/relationships/hyperlink" Target="http://www.fonction-publique.gouv.fr/Remuneration/Primes-et-indemnites/faq/RIFSEEP/faq-regime-indemnitaire-tenant-compte-des-fonctions-des-sujetions-de-lexpertise-e-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gaudeau teddy</dc:creator>
  <cp:lastModifiedBy>gaudeau teddy</cp:lastModifiedBy>
  <cp:revision>2</cp:revision>
  <dcterms:created xsi:type="dcterms:W3CDTF">2016-12-06T17:39:00Z</dcterms:created>
  <dcterms:modified xsi:type="dcterms:W3CDTF">2016-12-06T17:51:00Z</dcterms:modified>
</cp:coreProperties>
</file>