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EA036" w14:textId="1F7D12E0"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r w:rsidR="00827876">
        <w:rPr>
          <w:rFonts w:ascii="Times New Roman" w:hAnsi="Times New Roman" w:cs="Times New Roman"/>
          <w:b/>
          <w:bCs/>
          <w:sz w:val="36"/>
          <w:szCs w:val="36"/>
        </w:rPr>
        <w:t xml:space="preserve"> </w:t>
      </w: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13CB3F8E" w:rsidR="00934974" w:rsidRDefault="00827876" w:rsidP="00934974">
      <w:pPr>
        <w:jc w:val="both"/>
        <w:rPr>
          <w:rFonts w:ascii="Times New Roman" w:hAnsi="Times New Roman" w:cs="Times New Roman"/>
          <w:b/>
          <w:bCs/>
          <w:sz w:val="36"/>
          <w:szCs w:val="36"/>
        </w:rPr>
      </w:pPr>
      <w:r>
        <w:rPr>
          <w:rFonts w:ascii="Times New Roman" w:hAnsi="Times New Roman" w:cs="Times New Roman"/>
          <w:b/>
          <w:bCs/>
          <w:sz w:val="36"/>
          <w:szCs w:val="36"/>
        </w:rPr>
        <w:t>Bernard Maillard</w:t>
      </w:r>
    </w:p>
    <w:p w14:paraId="120D8F59" w14:textId="77777777" w:rsidR="00327774" w:rsidRDefault="00327774" w:rsidP="00327774">
      <w:pPr>
        <w:ind w:left="2832"/>
        <w:jc w:val="both"/>
        <w:rPr>
          <w:rFonts w:ascii="Times New Roman" w:hAnsi="Times New Roman" w:cs="Times New Roman"/>
          <w:b/>
          <w:bCs/>
          <w:sz w:val="36"/>
          <w:szCs w:val="36"/>
        </w:rPr>
      </w:pPr>
    </w:p>
    <w:p w14:paraId="0BC3F7DB" w14:textId="2F796F41" w:rsidR="00DD6239" w:rsidRDefault="00040289" w:rsidP="00327774">
      <w:pPr>
        <w:ind w:left="2832"/>
        <w:jc w:val="both"/>
        <w:rPr>
          <w:rFonts w:ascii="Times New Roman" w:hAnsi="Times New Roman" w:cs="Times New Roman"/>
          <w:b/>
          <w:bCs/>
          <w:sz w:val="36"/>
          <w:szCs w:val="36"/>
        </w:rPr>
      </w:pPr>
      <w:r>
        <w:rPr>
          <w:rFonts w:ascii="Times New Roman" w:hAnsi="Times New Roman" w:cs="Times New Roman"/>
          <w:b/>
          <w:bCs/>
          <w:sz w:val="36"/>
          <w:szCs w:val="36"/>
        </w:rPr>
        <w:t>Document</w:t>
      </w:r>
      <w:r w:rsidR="00791D53">
        <w:rPr>
          <w:rFonts w:ascii="Times New Roman" w:hAnsi="Times New Roman" w:cs="Times New Roman"/>
          <w:b/>
          <w:bCs/>
          <w:sz w:val="36"/>
          <w:szCs w:val="36"/>
        </w:rPr>
        <w:t xml:space="preserve"> </w:t>
      </w:r>
      <w:r w:rsidR="00327774">
        <w:rPr>
          <w:rFonts w:ascii="Times New Roman" w:hAnsi="Times New Roman" w:cs="Times New Roman"/>
          <w:b/>
          <w:bCs/>
          <w:sz w:val="36"/>
          <w:szCs w:val="36"/>
        </w:rPr>
        <w:t xml:space="preserve">support </w:t>
      </w:r>
      <w:r w:rsidR="00791D53">
        <w:rPr>
          <w:rFonts w:ascii="Times New Roman" w:hAnsi="Times New Roman" w:cs="Times New Roman"/>
          <w:b/>
          <w:bCs/>
          <w:sz w:val="36"/>
          <w:szCs w:val="36"/>
        </w:rPr>
        <w:t xml:space="preserve">de travail </w:t>
      </w:r>
      <w:r w:rsidR="00327774">
        <w:rPr>
          <w:rFonts w:ascii="Times New Roman" w:hAnsi="Times New Roman" w:cs="Times New Roman"/>
          <w:b/>
          <w:bCs/>
          <w:sz w:val="36"/>
          <w:szCs w:val="36"/>
        </w:rPr>
        <w:t xml:space="preserve">pour </w:t>
      </w:r>
      <w:r>
        <w:rPr>
          <w:rFonts w:ascii="Times New Roman" w:hAnsi="Times New Roman" w:cs="Times New Roman"/>
          <w:b/>
          <w:bCs/>
          <w:sz w:val="36"/>
          <w:szCs w:val="36"/>
        </w:rPr>
        <w:t xml:space="preserve">la conférence </w:t>
      </w:r>
      <w:r w:rsidR="00791D53">
        <w:rPr>
          <w:rFonts w:ascii="Times New Roman" w:hAnsi="Times New Roman" w:cs="Times New Roman"/>
          <w:b/>
          <w:bCs/>
          <w:sz w:val="36"/>
          <w:szCs w:val="36"/>
        </w:rPr>
        <w:t xml:space="preserve">donnée </w:t>
      </w:r>
      <w:r w:rsidR="00854B09">
        <w:rPr>
          <w:rFonts w:ascii="Times New Roman" w:hAnsi="Times New Roman" w:cs="Times New Roman"/>
          <w:b/>
          <w:bCs/>
          <w:sz w:val="36"/>
          <w:szCs w:val="36"/>
        </w:rPr>
        <w:t xml:space="preserve">à </w:t>
      </w:r>
      <w:r w:rsidR="002A2771">
        <w:rPr>
          <w:rFonts w:ascii="Times New Roman" w:hAnsi="Times New Roman" w:cs="Times New Roman"/>
          <w:b/>
          <w:bCs/>
          <w:sz w:val="36"/>
          <w:szCs w:val="36"/>
        </w:rPr>
        <w:t>Dompierre sur mer le 4 mars 2025</w:t>
      </w:r>
    </w:p>
    <w:p w14:paraId="1272E1CE" w14:textId="77777777" w:rsidR="000903F6" w:rsidRPr="008C65E3" w:rsidRDefault="000903F6" w:rsidP="00AE7889">
      <w:pPr>
        <w:jc w:val="both"/>
        <w:rPr>
          <w:rFonts w:ascii="Times New Roman" w:hAnsi="Times New Roman" w:cs="Times New Roman"/>
          <w:sz w:val="36"/>
          <w:szCs w:val="36"/>
        </w:rPr>
      </w:pPr>
    </w:p>
    <w:p w14:paraId="1C6812D2" w14:textId="56B426BC" w:rsidR="002A2771"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J</w:t>
      </w:r>
      <w:r w:rsidR="002C4B73">
        <w:rPr>
          <w:rFonts w:ascii="Times New Roman" w:hAnsi="Times New Roman" w:cs="Times New Roman"/>
          <w:sz w:val="36"/>
          <w:szCs w:val="36"/>
        </w:rPr>
        <w:t>e remercie</w:t>
      </w:r>
      <w:r w:rsidR="00671971">
        <w:rPr>
          <w:rFonts w:ascii="Times New Roman" w:hAnsi="Times New Roman" w:cs="Times New Roman"/>
          <w:sz w:val="36"/>
          <w:szCs w:val="36"/>
        </w:rPr>
        <w:t xml:space="preserve"> en premier lieu</w:t>
      </w:r>
      <w:r w:rsidR="002C4B73">
        <w:rPr>
          <w:rFonts w:ascii="Times New Roman" w:hAnsi="Times New Roman" w:cs="Times New Roman"/>
          <w:sz w:val="36"/>
          <w:szCs w:val="36"/>
        </w:rPr>
        <w:t xml:space="preserve"> </w:t>
      </w:r>
      <w:r w:rsidR="00904088">
        <w:rPr>
          <w:rFonts w:ascii="Times New Roman" w:hAnsi="Times New Roman" w:cs="Times New Roman"/>
          <w:sz w:val="36"/>
          <w:szCs w:val="36"/>
        </w:rPr>
        <w:t>l</w:t>
      </w:r>
      <w:r w:rsidR="004F1B5D">
        <w:rPr>
          <w:rFonts w:ascii="Times New Roman" w:hAnsi="Times New Roman" w:cs="Times New Roman"/>
          <w:sz w:val="36"/>
          <w:szCs w:val="36"/>
        </w:rPr>
        <w:t>’Association Capres -Aunis (</w:t>
      </w:r>
      <w:r w:rsidR="004F1B5D" w:rsidRPr="004F1B5D">
        <w:rPr>
          <w:rFonts w:ascii="Times New Roman" w:hAnsi="Times New Roman" w:cs="Times New Roman"/>
          <w:sz w:val="36"/>
          <w:szCs w:val="36"/>
        </w:rPr>
        <w:t>Comité Associatif de Promotion de la Ruralité, de l’Environnement et de la Solidarité en Aunis</w:t>
      </w:r>
      <w:r w:rsidR="004F1B5D">
        <w:rPr>
          <w:rFonts w:ascii="Times New Roman" w:hAnsi="Times New Roman" w:cs="Times New Roman"/>
          <w:sz w:val="36"/>
          <w:szCs w:val="36"/>
        </w:rPr>
        <w:t xml:space="preserve">) ne nous réunir ce </w:t>
      </w:r>
      <w:proofErr w:type="gramStart"/>
      <w:r w:rsidR="004F1B5D">
        <w:rPr>
          <w:rFonts w:ascii="Times New Roman" w:hAnsi="Times New Roman" w:cs="Times New Roman"/>
          <w:sz w:val="36"/>
          <w:szCs w:val="36"/>
        </w:rPr>
        <w:t>soir</w:t>
      </w:r>
      <w:proofErr w:type="gramEnd"/>
      <w:r w:rsidR="004F1B5D">
        <w:rPr>
          <w:rFonts w:ascii="Times New Roman" w:hAnsi="Times New Roman" w:cs="Times New Roman"/>
          <w:sz w:val="36"/>
          <w:szCs w:val="36"/>
        </w:rPr>
        <w:t xml:space="preserve"> dans la salle du Tilleul à Dompierre sur mer, en Charente Maritime. </w:t>
      </w:r>
    </w:p>
    <w:p w14:paraId="4CE9E50E" w14:textId="6F75B2AA" w:rsidR="00A9034E" w:rsidRPr="00DD6239"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 xml:space="preserve">Après 40 années de vie professionnelle au sein d’EDF en tant qu’ingénieur puis de cadre dirigeant, </w:t>
      </w:r>
      <w:r w:rsidR="00BF6465">
        <w:rPr>
          <w:rFonts w:ascii="Times New Roman" w:hAnsi="Times New Roman" w:cs="Times New Roman"/>
          <w:sz w:val="36"/>
          <w:szCs w:val="36"/>
        </w:rPr>
        <w:t xml:space="preserve">notamment en Bretagne où j’ai exercé la responsabilité de Délégué Régional du Groupe EDF de 2003 à 2008, </w:t>
      </w:r>
      <w:r>
        <w:rPr>
          <w:rFonts w:ascii="Times New Roman" w:hAnsi="Times New Roman" w:cs="Times New Roman"/>
          <w:sz w:val="36"/>
          <w:szCs w:val="36"/>
        </w:rPr>
        <w:t>j</w:t>
      </w:r>
      <w:r w:rsidR="00A9034E" w:rsidRPr="00DD6239">
        <w:rPr>
          <w:rFonts w:ascii="Times New Roman" w:hAnsi="Times New Roman" w:cs="Times New Roman"/>
          <w:sz w:val="36"/>
          <w:szCs w:val="36"/>
        </w:rPr>
        <w:t xml:space="preserve">’ai pris ma retraite </w:t>
      </w:r>
      <w:r>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En tant que simple citoyen</w:t>
      </w:r>
    </w:p>
    <w:p w14:paraId="2408B858" w14:textId="229C5488"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w:t>
      </w:r>
      <w:r w:rsidRPr="008C65E3">
        <w:rPr>
          <w:rFonts w:ascii="Times New Roman" w:hAnsi="Times New Roman" w:cs="Times New Roman"/>
          <w:sz w:val="36"/>
          <w:szCs w:val="36"/>
        </w:rPr>
        <w:t>,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w:t>
      </w:r>
      <w:r w:rsidR="00341F88">
        <w:rPr>
          <w:rFonts w:ascii="Times New Roman" w:hAnsi="Times New Roman" w:cs="Times New Roman"/>
          <w:sz w:val="36"/>
          <w:szCs w:val="36"/>
        </w:rPr>
        <w:t xml:space="preserve">continue à </w:t>
      </w:r>
      <w:r w:rsidR="00E653D9">
        <w:rPr>
          <w:rFonts w:ascii="Times New Roman" w:hAnsi="Times New Roman" w:cs="Times New Roman"/>
          <w:sz w:val="36"/>
          <w:szCs w:val="36"/>
        </w:rPr>
        <w:t>revêt</w:t>
      </w:r>
      <w:r w:rsidR="00341F88">
        <w:rPr>
          <w:rFonts w:ascii="Times New Roman" w:hAnsi="Times New Roman" w:cs="Times New Roman"/>
          <w:sz w:val="36"/>
          <w:szCs w:val="36"/>
        </w:rPr>
        <w:t>ir</w:t>
      </w:r>
      <w:r w:rsidR="00E653D9">
        <w:rPr>
          <w:rFonts w:ascii="Times New Roman" w:hAnsi="Times New Roman" w:cs="Times New Roman"/>
          <w:sz w:val="36"/>
          <w:szCs w:val="36"/>
        </w:rPr>
        <w:t xml:space="preserve">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62B14871"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DD1266">
        <w:rPr>
          <w:rFonts w:ascii="Times New Roman" w:hAnsi="Times New Roman" w:cs="Times New Roman"/>
          <w:sz w:val="36"/>
          <w:szCs w:val="36"/>
        </w:rPr>
        <w:t>, et qui prennent en compte des enjeux d’intérêt général</w:t>
      </w:r>
      <w:r w:rsidR="00DD1266">
        <w:rPr>
          <w:rStyle w:val="Appelnotedebasdep"/>
          <w:rFonts w:ascii="Times New Roman" w:hAnsi="Times New Roman" w:cs="Times New Roman"/>
          <w:sz w:val="36"/>
          <w:szCs w:val="36"/>
        </w:rPr>
        <w:footnoteReference w:id="1"/>
      </w:r>
      <w:r w:rsidR="00074EA4">
        <w:rPr>
          <w:rFonts w:ascii="Times New Roman" w:hAnsi="Times New Roman" w:cs="Times New Roman"/>
          <w:sz w:val="36"/>
          <w:szCs w:val="36"/>
        </w:rPr>
        <w:t>. L</w:t>
      </w:r>
      <w:r w:rsidRPr="008C65E3">
        <w:rPr>
          <w:rFonts w:ascii="Times New Roman" w:hAnsi="Times New Roman" w:cs="Times New Roman"/>
          <w:sz w:val="36"/>
          <w:szCs w:val="36"/>
        </w:rPr>
        <w:t xml:space="preserve">’intérêt du débat public est que chacun puisse se </w:t>
      </w:r>
      <w:r w:rsidRPr="008C65E3">
        <w:rPr>
          <w:rFonts w:ascii="Times New Roman" w:hAnsi="Times New Roman" w:cs="Times New Roman"/>
          <w:sz w:val="36"/>
          <w:szCs w:val="36"/>
        </w:rPr>
        <w:lastRenderedPageBreak/>
        <w:t>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w:t>
      </w:r>
      <w:r w:rsidR="00EF3EDD">
        <w:rPr>
          <w:rFonts w:ascii="Times New Roman" w:hAnsi="Times New Roman" w:cs="Times New Roman"/>
          <w:sz w:val="36"/>
          <w:szCs w:val="36"/>
        </w:rPr>
        <w:t>quarantaine</w:t>
      </w:r>
      <w:r w:rsidRPr="008C65E3">
        <w:rPr>
          <w:rFonts w:ascii="Times New Roman" w:hAnsi="Times New Roman" w:cs="Times New Roman"/>
          <w:sz w:val="36"/>
          <w:szCs w:val="36"/>
        </w:rPr>
        <w:t xml:space="preserve"> de minutes, que je vous propose de mener de manière continue pour laisser ensuite place aux échanges. </w:t>
      </w:r>
    </w:p>
    <w:p w14:paraId="21CCE0F8" w14:textId="77777777" w:rsidR="00C574AB"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w:t>
      </w:r>
    </w:p>
    <w:p w14:paraId="644D912A" w14:textId="6049BD26" w:rsidR="00A9034E" w:rsidRDefault="00BA4D40"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w:t>
      </w:r>
      <w:r w:rsidR="00DD084C">
        <w:rPr>
          <w:rFonts w:ascii="Times New Roman" w:hAnsi="Times New Roman" w:cs="Times New Roman"/>
          <w:sz w:val="36"/>
          <w:szCs w:val="36"/>
        </w:rPr>
        <w:t xml:space="preserve">m’efforcerai de dégager </w:t>
      </w:r>
      <w:r>
        <w:rPr>
          <w:rFonts w:ascii="Times New Roman" w:hAnsi="Times New Roman" w:cs="Times New Roman"/>
          <w:sz w:val="36"/>
          <w:szCs w:val="36"/>
        </w:rPr>
        <w:t xml:space="preserve">les principaux facteurs </w:t>
      </w:r>
      <w:r w:rsidR="004F1B5D">
        <w:rPr>
          <w:rFonts w:ascii="Times New Roman" w:hAnsi="Times New Roman" w:cs="Times New Roman"/>
          <w:sz w:val="36"/>
          <w:szCs w:val="36"/>
        </w:rPr>
        <w:t xml:space="preserve">structurants </w:t>
      </w:r>
      <w:r w:rsidR="00074EA4">
        <w:rPr>
          <w:rFonts w:ascii="Times New Roman" w:hAnsi="Times New Roman" w:cs="Times New Roman"/>
          <w:sz w:val="36"/>
          <w:szCs w:val="36"/>
        </w:rPr>
        <w:t>qui</w:t>
      </w:r>
      <w:r>
        <w:rPr>
          <w:rFonts w:ascii="Times New Roman" w:hAnsi="Times New Roman" w:cs="Times New Roman"/>
          <w:sz w:val="36"/>
          <w:szCs w:val="36"/>
        </w:rPr>
        <w:t xml:space="preserve">, à mon sens, </w:t>
      </w:r>
      <w:r w:rsidR="00341F88">
        <w:rPr>
          <w:rFonts w:ascii="Times New Roman" w:hAnsi="Times New Roman" w:cs="Times New Roman"/>
          <w:sz w:val="36"/>
          <w:szCs w:val="36"/>
        </w:rPr>
        <w:t>établissent</w:t>
      </w:r>
      <w:r w:rsidR="00074EA4">
        <w:rPr>
          <w:rFonts w:ascii="Times New Roman" w:hAnsi="Times New Roman" w:cs="Times New Roman"/>
          <w:sz w:val="36"/>
          <w:szCs w:val="36"/>
        </w:rPr>
        <w:t xml:space="preserve"> la situation que nous connaissons </w:t>
      </w:r>
      <w:r w:rsidR="00A47539">
        <w:rPr>
          <w:rFonts w:ascii="Times New Roman" w:hAnsi="Times New Roman" w:cs="Times New Roman"/>
          <w:sz w:val="36"/>
          <w:szCs w:val="36"/>
        </w:rPr>
        <w:t>ces derni</w:t>
      </w:r>
      <w:r w:rsidR="004F1B5D">
        <w:rPr>
          <w:rFonts w:ascii="Times New Roman" w:hAnsi="Times New Roman" w:cs="Times New Roman"/>
          <w:sz w:val="36"/>
          <w:szCs w:val="36"/>
        </w:rPr>
        <w:t>ères années</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1B55808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w:t>
      </w:r>
      <w:r w:rsidR="002C4B73">
        <w:rPr>
          <w:rFonts w:ascii="Times New Roman" w:hAnsi="Times New Roman" w:cs="Times New Roman"/>
          <w:sz w:val="36"/>
          <w:szCs w:val="36"/>
        </w:rPr>
        <w:t xml:space="preserve"> </w:t>
      </w:r>
      <w:r w:rsidRPr="008C65E3">
        <w:rPr>
          <w:rFonts w:ascii="Times New Roman" w:hAnsi="Times New Roman" w:cs="Times New Roman"/>
          <w:sz w:val="36"/>
          <w:szCs w:val="36"/>
        </w:rPr>
        <w:t>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w:t>
      </w:r>
      <w:r w:rsidR="0094113A">
        <w:rPr>
          <w:rFonts w:ascii="Times New Roman" w:hAnsi="Times New Roman" w:cs="Times New Roman"/>
          <w:sz w:val="36"/>
          <w:szCs w:val="36"/>
        </w:rPr>
        <w:t>au moment où elle allait le soir dans sa chambre</w:t>
      </w:r>
      <w:r w:rsidRPr="008C65E3">
        <w:rPr>
          <w:rFonts w:ascii="Times New Roman" w:hAnsi="Times New Roman" w:cs="Times New Roman"/>
          <w:sz w:val="36"/>
          <w:szCs w:val="36"/>
        </w:rPr>
        <w:t xml:space="preserve"> </w:t>
      </w:r>
      <w:r w:rsidR="0094113A">
        <w:rPr>
          <w:rFonts w:ascii="Times New Roman" w:hAnsi="Times New Roman" w:cs="Times New Roman"/>
          <w:sz w:val="36"/>
          <w:szCs w:val="36"/>
        </w:rPr>
        <w:t>pour dormir</w:t>
      </w:r>
      <w:r w:rsidRPr="008C65E3">
        <w:rPr>
          <w:rFonts w:ascii="Times New Roman" w:hAnsi="Times New Roman" w:cs="Times New Roman"/>
          <w:sz w:val="36"/>
          <w:szCs w:val="36"/>
        </w:rPr>
        <w:t xml:space="preserve">. Elle ne connaissait pas l’électricité. </w:t>
      </w:r>
    </w:p>
    <w:p w14:paraId="6EA90B35" w14:textId="532FDC30"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94113A">
        <w:rPr>
          <w:rFonts w:ascii="Times New Roman" w:hAnsi="Times New Roman" w:cs="Times New Roman"/>
          <w:sz w:val="36"/>
          <w:szCs w:val="36"/>
        </w:rPr>
        <w:t xml:space="preserve">dans le Cotentin,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ormandie que l</w:t>
      </w:r>
      <w:r w:rsidR="00341F88">
        <w:rPr>
          <w:rFonts w:ascii="Times New Roman" w:hAnsi="Times New Roman" w:cs="Times New Roman"/>
          <w:sz w:val="36"/>
          <w:szCs w:val="36"/>
        </w:rPr>
        <w:t xml:space="preserve">’usine de production </w:t>
      </w:r>
      <w:r w:rsidRPr="008C65E3">
        <w:rPr>
          <w:rFonts w:ascii="Times New Roman" w:hAnsi="Times New Roman" w:cs="Times New Roman"/>
          <w:sz w:val="36"/>
          <w:szCs w:val="36"/>
        </w:rPr>
        <w:t xml:space="preserve">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2C6306BD" w14:textId="71D3DC9B" w:rsidR="00EF3EDD" w:rsidRPr="008C65E3" w:rsidRDefault="00EF3EDD" w:rsidP="00AE7889">
      <w:pPr>
        <w:ind w:firstLine="708"/>
        <w:jc w:val="both"/>
        <w:rPr>
          <w:rFonts w:ascii="Times New Roman" w:hAnsi="Times New Roman" w:cs="Times New Roman"/>
          <w:sz w:val="36"/>
          <w:szCs w:val="36"/>
        </w:rPr>
      </w:pPr>
      <w:r>
        <w:rPr>
          <w:rFonts w:ascii="Times New Roman" w:hAnsi="Times New Roman" w:cs="Times New Roman"/>
          <w:sz w:val="36"/>
          <w:szCs w:val="36"/>
        </w:rPr>
        <w:t>La demande, ce sont des rubans</w:t>
      </w:r>
      <w:r w:rsidR="00FF2ACE">
        <w:rPr>
          <w:rFonts w:ascii="Times New Roman" w:hAnsi="Times New Roman" w:cs="Times New Roman"/>
          <w:sz w:val="36"/>
          <w:szCs w:val="36"/>
        </w:rPr>
        <w:t xml:space="preserve">, </w:t>
      </w:r>
      <w:r>
        <w:rPr>
          <w:rFonts w:ascii="Times New Roman" w:hAnsi="Times New Roman" w:cs="Times New Roman"/>
          <w:sz w:val="36"/>
          <w:szCs w:val="36"/>
        </w:rPr>
        <w:t>des dentelles</w:t>
      </w:r>
      <w:r w:rsidR="00FF2ACE">
        <w:rPr>
          <w:rFonts w:ascii="Times New Roman" w:hAnsi="Times New Roman" w:cs="Times New Roman"/>
          <w:sz w:val="36"/>
          <w:szCs w:val="36"/>
        </w:rPr>
        <w:t>, et des pointes</w:t>
      </w:r>
      <w:r>
        <w:rPr>
          <w:rFonts w:ascii="Times New Roman" w:hAnsi="Times New Roman" w:cs="Times New Roman"/>
          <w:sz w:val="36"/>
          <w:szCs w:val="36"/>
        </w:rPr>
        <w:t xml:space="preserve">. </w:t>
      </w:r>
    </w:p>
    <w:p w14:paraId="3AD4D044" w14:textId="551B5476"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w:t>
      </w:r>
      <w:r w:rsidR="000D7AB1">
        <w:rPr>
          <w:rFonts w:ascii="Times New Roman" w:hAnsi="Times New Roman" w:cs="Times New Roman"/>
          <w:sz w:val="36"/>
          <w:szCs w:val="36"/>
        </w:rPr>
        <w:t xml:space="preserve">des salles de soin, </w:t>
      </w:r>
      <w:r w:rsidRPr="008C65E3">
        <w:rPr>
          <w:rFonts w:ascii="Times New Roman" w:hAnsi="Times New Roman" w:cs="Times New Roman"/>
          <w:sz w:val="36"/>
          <w:szCs w:val="36"/>
        </w:rPr>
        <w:t>des process industriels continus</w:t>
      </w:r>
      <w:r w:rsidR="002238C9">
        <w:rPr>
          <w:rFonts w:ascii="Times New Roman" w:hAnsi="Times New Roman" w:cs="Times New Roman"/>
          <w:sz w:val="36"/>
          <w:szCs w:val="36"/>
        </w:rPr>
        <w:t xml:space="preserve">, des tapis roulants continus, </w:t>
      </w:r>
      <w:r w:rsidR="000D7AB1">
        <w:rPr>
          <w:rFonts w:ascii="Times New Roman" w:hAnsi="Times New Roman" w:cs="Times New Roman"/>
          <w:sz w:val="36"/>
          <w:szCs w:val="36"/>
        </w:rPr>
        <w:t>des serveurs, des centres de données et de calculs</w:t>
      </w:r>
      <w:r w:rsidR="002238C9">
        <w:rPr>
          <w:rFonts w:ascii="Times New Roman" w:hAnsi="Times New Roman" w:cs="Times New Roman"/>
          <w:sz w:val="36"/>
          <w:szCs w:val="36"/>
        </w:rPr>
        <w:t>...</w:t>
      </w:r>
    </w:p>
    <w:p w14:paraId="0F1D7B68" w14:textId="0B79481C"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w:t>
      </w:r>
      <w:r w:rsidR="002238C9">
        <w:rPr>
          <w:rFonts w:ascii="Times New Roman" w:hAnsi="Times New Roman" w:cs="Times New Roman"/>
          <w:sz w:val="36"/>
          <w:szCs w:val="36"/>
        </w:rPr>
        <w:t xml:space="preserve">bureaux et les </w:t>
      </w:r>
      <w:r w:rsidR="00E653D9">
        <w:rPr>
          <w:rFonts w:ascii="Times New Roman" w:hAnsi="Times New Roman" w:cs="Times New Roman"/>
          <w:sz w:val="36"/>
          <w:szCs w:val="36"/>
        </w:rPr>
        <w:t xml:space="preserve">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7216FD7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0C307050" w14:textId="77777777" w:rsidR="00A10B6B"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xml:space="preserve">. </w:t>
      </w:r>
    </w:p>
    <w:p w14:paraId="5109F8DF" w14:textId="77777777" w:rsidR="00A10B6B" w:rsidRDefault="00A10B6B" w:rsidP="00A10B6B">
      <w:pPr>
        <w:pStyle w:val="Notedebasdepage"/>
        <w:rPr>
          <w:rStyle w:val="Lienhypertexte"/>
          <w:rFonts w:ascii="Times New Roman" w:hAnsi="Times New Roman" w:cs="Times New Roman"/>
          <w:sz w:val="36"/>
          <w:szCs w:val="36"/>
        </w:rPr>
      </w:pPr>
      <w:hyperlink r:id="rId8" w:history="1">
        <w:r w:rsidRPr="009B2026">
          <w:rPr>
            <w:rStyle w:val="Lienhypertexte"/>
            <w:rFonts w:ascii="Times New Roman" w:hAnsi="Times New Roman" w:cs="Times New Roman"/>
            <w:sz w:val="36"/>
            <w:szCs w:val="36"/>
          </w:rPr>
          <w:t>https://www.rte-france.com/eco2mix/la-consommation-delectricite-en-france</w:t>
        </w:r>
      </w:hyperlink>
    </w:p>
    <w:p w14:paraId="03363132" w14:textId="77777777" w:rsidR="00A10B6B" w:rsidRDefault="00A10B6B" w:rsidP="005B5540">
      <w:pPr>
        <w:ind w:firstLine="708"/>
        <w:jc w:val="both"/>
        <w:rPr>
          <w:rFonts w:ascii="Times New Roman" w:hAnsi="Times New Roman" w:cs="Times New Roman"/>
          <w:sz w:val="36"/>
          <w:szCs w:val="36"/>
        </w:rPr>
      </w:pPr>
    </w:p>
    <w:p w14:paraId="20B85B53" w14:textId="77777777" w:rsidR="00904173" w:rsidRDefault="00904173" w:rsidP="001D0F2F">
      <w:pPr>
        <w:ind w:firstLine="708"/>
        <w:jc w:val="center"/>
        <w:rPr>
          <w:rFonts w:ascii="Times New Roman" w:hAnsi="Times New Roman" w:cs="Times New Roman"/>
          <w:sz w:val="36"/>
          <w:szCs w:val="36"/>
        </w:rPr>
      </w:pPr>
    </w:p>
    <w:p w14:paraId="6EAB8C5A" w14:textId="49ECE920" w:rsidR="007A4E30" w:rsidRDefault="00904173" w:rsidP="00904173">
      <w:pPr>
        <w:ind w:firstLine="708"/>
        <w:rPr>
          <w:rFonts w:ascii="Times New Roman" w:hAnsi="Times New Roman" w:cs="Times New Roman"/>
          <w:sz w:val="36"/>
          <w:szCs w:val="36"/>
        </w:rPr>
      </w:pPr>
      <w:r w:rsidRPr="00904173">
        <w:rPr>
          <w:rFonts w:ascii="Times New Roman" w:hAnsi="Times New Roman" w:cs="Times New Roman"/>
          <w:sz w:val="36"/>
          <w:szCs w:val="36"/>
        </w:rPr>
        <w:lastRenderedPageBreak/>
        <w:drawing>
          <wp:inline distT="0" distB="0" distL="0" distR="0" wp14:anchorId="7161494D" wp14:editId="4481FDA8">
            <wp:extent cx="5760519" cy="2625969"/>
            <wp:effectExtent l="0" t="0" r="0" b="3175"/>
            <wp:docPr id="13538963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96380" name=""/>
                    <pic:cNvPicPr/>
                  </pic:nvPicPr>
                  <pic:blipFill rotWithShape="1">
                    <a:blip r:embed="rId9"/>
                    <a:srcRect t="13204" b="5755"/>
                    <a:stretch/>
                  </pic:blipFill>
                  <pic:spPr bwMode="auto">
                    <a:xfrm>
                      <a:off x="0" y="0"/>
                      <a:ext cx="5760720" cy="2626061"/>
                    </a:xfrm>
                    <a:prstGeom prst="rect">
                      <a:avLst/>
                    </a:prstGeom>
                    <a:ln>
                      <a:noFill/>
                    </a:ln>
                    <a:extLst>
                      <a:ext uri="{53640926-AAD7-44D8-BBD7-CCE9431645EC}">
                        <a14:shadowObscured xmlns:a14="http://schemas.microsoft.com/office/drawing/2010/main"/>
                      </a:ext>
                    </a:extLst>
                  </pic:spPr>
                </pic:pic>
              </a:graphicData>
            </a:graphic>
          </wp:inline>
        </w:drawing>
      </w:r>
    </w:p>
    <w:p w14:paraId="5D2450B0" w14:textId="77777777" w:rsidR="007A4E30" w:rsidRDefault="007A4E30" w:rsidP="005B5540">
      <w:pPr>
        <w:ind w:firstLine="708"/>
        <w:jc w:val="both"/>
        <w:rPr>
          <w:rFonts w:ascii="Times New Roman" w:hAnsi="Times New Roman" w:cs="Times New Roman"/>
          <w:sz w:val="36"/>
          <w:szCs w:val="36"/>
        </w:rPr>
      </w:pPr>
    </w:p>
    <w:p w14:paraId="4349BDDF" w14:textId="39516902" w:rsidR="00AE7889" w:rsidRDefault="009D2368" w:rsidP="00A10B6B">
      <w:pPr>
        <w:jc w:val="both"/>
        <w:rPr>
          <w:rFonts w:ascii="Times New Roman" w:hAnsi="Times New Roman" w:cs="Times New Roman"/>
          <w:sz w:val="36"/>
          <w:szCs w:val="36"/>
        </w:rPr>
      </w:pPr>
      <w:r>
        <w:rPr>
          <w:rFonts w:ascii="Times New Roman" w:hAnsi="Times New Roman" w:cs="Times New Roman"/>
          <w:sz w:val="36"/>
          <w:szCs w:val="36"/>
        </w:rPr>
        <w:t>Vous avez les heures en horizontal. La courbe indique la puissance totale</w:t>
      </w:r>
      <w:r w:rsidR="00BB207D">
        <w:rPr>
          <w:rFonts w:ascii="Times New Roman" w:hAnsi="Times New Roman" w:cs="Times New Roman"/>
          <w:sz w:val="36"/>
          <w:szCs w:val="36"/>
        </w:rPr>
        <w:t xml:space="preserve">, en </w:t>
      </w:r>
      <w:proofErr w:type="spellStart"/>
      <w:r w:rsidR="00BB207D">
        <w:rPr>
          <w:rFonts w:ascii="Times New Roman" w:hAnsi="Times New Roman" w:cs="Times New Roman"/>
          <w:sz w:val="36"/>
          <w:szCs w:val="36"/>
        </w:rPr>
        <w:t>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proofErr w:type="spellEnd"/>
      <w:r w:rsidR="00BB207D">
        <w:rPr>
          <w:rFonts w:ascii="Times New Roman" w:hAnsi="Times New Roman" w:cs="Times New Roman"/>
          <w:sz w:val="36"/>
          <w:szCs w:val="36"/>
        </w:rPr>
        <w:t xml:space="preserve">, </w:t>
      </w:r>
      <w:r>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Pr>
          <w:rFonts w:ascii="Times New Roman" w:hAnsi="Times New Roman" w:cs="Times New Roman"/>
          <w:sz w:val="36"/>
          <w:szCs w:val="36"/>
        </w:rPr>
        <w:t xml:space="preserve">au niveau France à chaque heure avec les courbes prévisionnelles de la veille pour le lendemain. </w:t>
      </w:r>
    </w:p>
    <w:p w14:paraId="025D05FF" w14:textId="77B43A54" w:rsidR="00C574AB" w:rsidRDefault="00C574AB" w:rsidP="00C574AB">
      <w:pPr>
        <w:jc w:val="both"/>
        <w:rPr>
          <w:rFonts w:ascii="Times New Roman" w:hAnsi="Times New Roman" w:cs="Times New Roman"/>
          <w:sz w:val="36"/>
          <w:szCs w:val="36"/>
        </w:rPr>
      </w:pPr>
      <w:r>
        <w:rPr>
          <w:rFonts w:ascii="Times New Roman" w:hAnsi="Times New Roman" w:cs="Times New Roman"/>
          <w:sz w:val="36"/>
          <w:szCs w:val="36"/>
        </w:rPr>
        <w:t xml:space="preserve">La surface bleue correspond ainsi à toute l’énergie </w:t>
      </w:r>
      <w:proofErr w:type="gramStart"/>
      <w:r>
        <w:rPr>
          <w:rFonts w:ascii="Times New Roman" w:hAnsi="Times New Roman" w:cs="Times New Roman"/>
          <w:sz w:val="36"/>
          <w:szCs w:val="36"/>
        </w:rPr>
        <w:t>consommée  en</w:t>
      </w:r>
      <w:proofErr w:type="gramEnd"/>
      <w:r>
        <w:rPr>
          <w:rFonts w:ascii="Times New Roman" w:hAnsi="Times New Roman" w:cs="Times New Roman"/>
          <w:sz w:val="36"/>
          <w:szCs w:val="36"/>
        </w:rPr>
        <w:t xml:space="preserve"> volume en France durant la journée</w:t>
      </w:r>
      <w:r w:rsidR="002C4B73">
        <w:rPr>
          <w:rFonts w:ascii="Times New Roman" w:hAnsi="Times New Roman" w:cs="Times New Roman"/>
          <w:sz w:val="36"/>
          <w:szCs w:val="36"/>
        </w:rPr>
        <w:t xml:space="preserve"> depuis ce matin jusqu’à maintenant. </w:t>
      </w:r>
    </w:p>
    <w:p w14:paraId="16A6AF99" w14:textId="5551BB80"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w:t>
      </w:r>
      <w:r w:rsidR="00C574AB">
        <w:rPr>
          <w:rFonts w:ascii="Times New Roman" w:hAnsi="Times New Roman" w:cs="Times New Roman"/>
          <w:sz w:val="36"/>
          <w:szCs w:val="36"/>
        </w:rPr>
        <w:t>nt voir d</w:t>
      </w:r>
      <w:r>
        <w:rPr>
          <w:rFonts w:ascii="Times New Roman" w:hAnsi="Times New Roman" w:cs="Times New Roman"/>
          <w:sz w:val="36"/>
          <w:szCs w:val="36"/>
        </w:rPr>
        <w:t>ans la partie inférieure de la courbe un ruban de consommation, qui se déroule à puissance constante tout au long de la journée</w:t>
      </w:r>
      <w:r w:rsidR="0094113A">
        <w:rPr>
          <w:rFonts w:ascii="Times New Roman" w:hAnsi="Times New Roman" w:cs="Times New Roman"/>
          <w:sz w:val="36"/>
          <w:szCs w:val="36"/>
        </w:rPr>
        <w:t>.</w:t>
      </w:r>
      <w:r w:rsidR="00291C9B">
        <w:rPr>
          <w:rFonts w:ascii="Times New Roman" w:hAnsi="Times New Roman" w:cs="Times New Roman"/>
          <w:sz w:val="36"/>
          <w:szCs w:val="36"/>
        </w:rPr>
        <w:t xml:space="preserve"> </w:t>
      </w:r>
    </w:p>
    <w:p w14:paraId="66857763" w14:textId="0F205771"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w:t>
      </w:r>
      <w:r w:rsidR="005D63C3">
        <w:rPr>
          <w:rFonts w:ascii="Times New Roman" w:hAnsi="Times New Roman" w:cs="Times New Roman"/>
          <w:sz w:val="36"/>
          <w:szCs w:val="36"/>
        </w:rPr>
        <w:t xml:space="preserve">cette après-midi, </w:t>
      </w:r>
      <w:r w:rsidR="00BA4D40">
        <w:rPr>
          <w:rFonts w:ascii="Times New Roman" w:hAnsi="Times New Roman" w:cs="Times New Roman"/>
          <w:sz w:val="36"/>
          <w:szCs w:val="36"/>
        </w:rPr>
        <w:t xml:space="preserve">la pointe </w:t>
      </w:r>
      <w:r w:rsidR="009D7F2E">
        <w:rPr>
          <w:rFonts w:ascii="Times New Roman" w:hAnsi="Times New Roman" w:cs="Times New Roman"/>
          <w:sz w:val="36"/>
          <w:szCs w:val="36"/>
        </w:rPr>
        <w:t xml:space="preserve">du </w:t>
      </w:r>
      <w:r w:rsidR="005D63C3">
        <w:rPr>
          <w:rFonts w:ascii="Times New Roman" w:hAnsi="Times New Roman" w:cs="Times New Roman"/>
          <w:sz w:val="36"/>
          <w:szCs w:val="36"/>
        </w:rPr>
        <w:t xml:space="preserve">matin vient d’être </w:t>
      </w:r>
      <w:r w:rsidR="00BA4D40">
        <w:rPr>
          <w:rFonts w:ascii="Times New Roman" w:hAnsi="Times New Roman" w:cs="Times New Roman"/>
          <w:sz w:val="36"/>
          <w:szCs w:val="36"/>
        </w:rPr>
        <w:t>passée</w:t>
      </w:r>
      <w:r>
        <w:rPr>
          <w:rFonts w:ascii="Times New Roman" w:hAnsi="Times New Roman" w:cs="Times New Roman"/>
          <w:sz w:val="36"/>
          <w:szCs w:val="36"/>
        </w:rPr>
        <w:t xml:space="preserve">. </w:t>
      </w:r>
      <w:r w:rsidR="007D01A5">
        <w:rPr>
          <w:rFonts w:ascii="Times New Roman" w:hAnsi="Times New Roman" w:cs="Times New Roman"/>
          <w:sz w:val="36"/>
          <w:szCs w:val="36"/>
        </w:rPr>
        <w:t>Le</w:t>
      </w:r>
      <w:r w:rsidR="005D63C3">
        <w:rPr>
          <w:rFonts w:ascii="Times New Roman" w:hAnsi="Times New Roman" w:cs="Times New Roman"/>
          <w:sz w:val="36"/>
          <w:szCs w:val="36"/>
        </w:rPr>
        <w:t xml:space="preserve"> positionnement des </w:t>
      </w:r>
      <w:r w:rsidR="007D01A5">
        <w:rPr>
          <w:rFonts w:ascii="Times New Roman" w:hAnsi="Times New Roman" w:cs="Times New Roman"/>
          <w:sz w:val="36"/>
          <w:szCs w:val="36"/>
        </w:rPr>
        <w:t xml:space="preserve">pointes </w:t>
      </w:r>
      <w:proofErr w:type="gramStart"/>
      <w:r w:rsidR="005D63C3">
        <w:rPr>
          <w:rFonts w:ascii="Times New Roman" w:hAnsi="Times New Roman" w:cs="Times New Roman"/>
          <w:sz w:val="36"/>
          <w:szCs w:val="36"/>
        </w:rPr>
        <w:t>varient</w:t>
      </w:r>
      <w:proofErr w:type="gramEnd"/>
      <w:r w:rsidR="005D63C3">
        <w:rPr>
          <w:rFonts w:ascii="Times New Roman" w:hAnsi="Times New Roman" w:cs="Times New Roman"/>
          <w:sz w:val="36"/>
          <w:szCs w:val="36"/>
        </w:rPr>
        <w:t xml:space="preserve"> en fonction des saisons</w:t>
      </w:r>
      <w:r w:rsidR="007D01A5">
        <w:rPr>
          <w:rFonts w:ascii="Times New Roman" w:hAnsi="Times New Roman" w:cs="Times New Roman"/>
          <w:sz w:val="36"/>
          <w:szCs w:val="36"/>
        </w:rPr>
        <w:t xml:space="preserve">. </w:t>
      </w:r>
      <w:r w:rsidR="005D63C3">
        <w:rPr>
          <w:rFonts w:ascii="Times New Roman" w:hAnsi="Times New Roman" w:cs="Times New Roman"/>
          <w:sz w:val="36"/>
          <w:szCs w:val="36"/>
        </w:rPr>
        <w:t xml:space="preserve">Ainsi, en hiver, nous avons deux pointes, l’une le matin à la fraiche, autour de 8h, et l’autre le soir autour de 19h. En été la pointe a lieu autour de midi – 13h. </w:t>
      </w:r>
    </w:p>
    <w:p w14:paraId="0A13BFF3" w14:textId="45D96897"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w:t>
      </w:r>
      <w:r w:rsidR="005D63C3">
        <w:rPr>
          <w:rFonts w:ascii="Times New Roman" w:hAnsi="Times New Roman" w:cs="Times New Roman"/>
          <w:sz w:val="36"/>
          <w:szCs w:val="36"/>
        </w:rPr>
        <w:t xml:space="preserve">de la demande en électricité en France </w:t>
      </w:r>
      <w:r>
        <w:rPr>
          <w:rFonts w:ascii="Times New Roman" w:hAnsi="Times New Roman" w:cs="Times New Roman"/>
          <w:sz w:val="36"/>
          <w:szCs w:val="36"/>
        </w:rPr>
        <w:t xml:space="preserve">se constitue </w:t>
      </w:r>
      <w:r w:rsidR="005D63C3">
        <w:rPr>
          <w:rFonts w:ascii="Times New Roman" w:hAnsi="Times New Roman" w:cs="Times New Roman"/>
          <w:sz w:val="36"/>
          <w:szCs w:val="36"/>
        </w:rPr>
        <w:t xml:space="preserve">ainsi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w:t>
      </w:r>
      <w:r w:rsidR="00090ED6">
        <w:rPr>
          <w:rFonts w:ascii="Times New Roman" w:hAnsi="Times New Roman" w:cs="Times New Roman"/>
          <w:sz w:val="36"/>
          <w:szCs w:val="36"/>
        </w:rPr>
        <w:t xml:space="preserve">la variation en demande appelée se situe autour de 30%, inférieure de 1 à 2 </w:t>
      </w:r>
      <w:r w:rsidR="00090ED6">
        <w:rPr>
          <w:rFonts w:ascii="Times New Roman" w:hAnsi="Times New Roman" w:cs="Times New Roman"/>
          <w:sz w:val="36"/>
          <w:szCs w:val="36"/>
        </w:rPr>
        <w:lastRenderedPageBreak/>
        <w:t xml:space="preserve">sur une semaine. </w:t>
      </w:r>
      <w:r w:rsidR="008C65E3" w:rsidRPr="008C65E3">
        <w:rPr>
          <w:rFonts w:ascii="Times New Roman" w:hAnsi="Times New Roman" w:cs="Times New Roman"/>
          <w:sz w:val="36"/>
          <w:szCs w:val="36"/>
        </w:rPr>
        <w:t xml:space="preserve">La consommation varie en fonction </w:t>
      </w:r>
      <w:r w:rsidR="00011874">
        <w:rPr>
          <w:rFonts w:ascii="Times New Roman" w:hAnsi="Times New Roman" w:cs="Times New Roman"/>
          <w:sz w:val="36"/>
          <w:szCs w:val="36"/>
        </w:rPr>
        <w:t xml:space="preserve">de </w:t>
      </w:r>
      <w:r w:rsidR="00A47539">
        <w:rPr>
          <w:rFonts w:ascii="Times New Roman" w:hAnsi="Times New Roman" w:cs="Times New Roman"/>
          <w:sz w:val="36"/>
          <w:szCs w:val="36"/>
        </w:rPr>
        <w:t xml:space="preserve">deux facteurs principaux, </w:t>
      </w:r>
      <w:r w:rsidR="008C65E3" w:rsidRPr="008C65E3">
        <w:rPr>
          <w:rFonts w:ascii="Times New Roman" w:hAnsi="Times New Roman" w:cs="Times New Roman"/>
          <w:sz w:val="36"/>
          <w:szCs w:val="36"/>
        </w:rPr>
        <w:t xml:space="preserve">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011874">
        <w:rPr>
          <w:rFonts w:ascii="Times New Roman" w:hAnsi="Times New Roman" w:cs="Times New Roman"/>
          <w:sz w:val="36"/>
          <w:szCs w:val="36"/>
        </w:rPr>
        <w:t xml:space="preserve"> (</w:t>
      </w:r>
      <w:r w:rsidR="00CC57E7">
        <w:rPr>
          <w:rFonts w:ascii="Times New Roman" w:hAnsi="Times New Roman" w:cs="Times New Roman"/>
          <w:sz w:val="36"/>
          <w:szCs w:val="36"/>
        </w:rPr>
        <w:t xml:space="preserve">présence </w:t>
      </w:r>
      <w:r w:rsidR="00011874">
        <w:rPr>
          <w:rFonts w:ascii="Times New Roman" w:hAnsi="Times New Roman" w:cs="Times New Roman"/>
          <w:sz w:val="36"/>
          <w:szCs w:val="36"/>
        </w:rPr>
        <w:t xml:space="preserve">ou absence </w:t>
      </w:r>
      <w:r w:rsidR="00CC57E7">
        <w:rPr>
          <w:rFonts w:ascii="Times New Roman" w:hAnsi="Times New Roman" w:cs="Times New Roman"/>
          <w:sz w:val="36"/>
          <w:szCs w:val="36"/>
        </w:rPr>
        <w:t>de nuages ou du soleil</w:t>
      </w:r>
      <w:r w:rsidR="008C65E3" w:rsidRPr="008C65E3">
        <w:rPr>
          <w:rFonts w:ascii="Times New Roman" w:hAnsi="Times New Roman" w:cs="Times New Roman"/>
          <w:sz w:val="36"/>
          <w:szCs w:val="36"/>
        </w:rPr>
        <w:t>,</w:t>
      </w:r>
      <w:r w:rsidR="00011874">
        <w:rPr>
          <w:rFonts w:ascii="Times New Roman" w:hAnsi="Times New Roman" w:cs="Times New Roman"/>
          <w:sz w:val="36"/>
          <w:szCs w:val="36"/>
        </w:rPr>
        <w:t xml:space="preserve"> </w:t>
      </w:r>
      <w:r w:rsidR="008C65E3" w:rsidRPr="008C65E3">
        <w:rPr>
          <w:rFonts w:ascii="Times New Roman" w:hAnsi="Times New Roman" w:cs="Times New Roman"/>
          <w:sz w:val="36"/>
          <w:szCs w:val="36"/>
        </w:rPr>
        <w:t>température extérieure</w:t>
      </w:r>
      <w:r w:rsidR="00011874">
        <w:rPr>
          <w:rFonts w:ascii="Times New Roman" w:hAnsi="Times New Roman" w:cs="Times New Roman"/>
          <w:sz w:val="36"/>
          <w:szCs w:val="36"/>
        </w:rPr>
        <w:t>…)</w:t>
      </w:r>
      <w:r w:rsidR="00CC57E7">
        <w:rPr>
          <w:rFonts w:ascii="Times New Roman" w:hAnsi="Times New Roman" w:cs="Times New Roman"/>
          <w:sz w:val="36"/>
          <w:szCs w:val="36"/>
        </w:rPr>
        <w:t xml:space="preserve"> et l’activité économique</w:t>
      </w:r>
      <w:r w:rsidR="00011874">
        <w:rPr>
          <w:rFonts w:ascii="Times New Roman" w:hAnsi="Times New Roman" w:cs="Times New Roman"/>
          <w:sz w:val="36"/>
          <w:szCs w:val="36"/>
        </w:rPr>
        <w:t xml:space="preserve"> (jour travaillé ou week-end, vacances…)</w:t>
      </w:r>
    </w:p>
    <w:p w14:paraId="63A14E42" w14:textId="49C40637"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 xml:space="preserve">iver, il y a </w:t>
      </w:r>
      <w:r w:rsidR="002238C9">
        <w:rPr>
          <w:rFonts w:ascii="Times New Roman" w:hAnsi="Times New Roman" w:cs="Times New Roman"/>
          <w:sz w:val="36"/>
          <w:szCs w:val="36"/>
        </w:rPr>
        <w:t xml:space="preserve">en France </w:t>
      </w:r>
      <w:r w:rsidRPr="008C65E3">
        <w:rPr>
          <w:rFonts w:ascii="Times New Roman" w:hAnsi="Times New Roman" w:cs="Times New Roman"/>
          <w:sz w:val="36"/>
          <w:szCs w:val="36"/>
        </w:rPr>
        <w:t>une forte sensibilité</w:t>
      </w:r>
      <w:r w:rsidR="00B870B8">
        <w:rPr>
          <w:rFonts w:ascii="Times New Roman" w:hAnsi="Times New Roman" w:cs="Times New Roman"/>
          <w:sz w:val="36"/>
          <w:szCs w:val="36"/>
        </w:rPr>
        <w:t xml:space="preserve">, dans la demande, </w:t>
      </w:r>
      <w:r w:rsidR="00011874">
        <w:rPr>
          <w:rFonts w:ascii="Times New Roman" w:hAnsi="Times New Roman" w:cs="Times New Roman"/>
          <w:sz w:val="36"/>
          <w:szCs w:val="36"/>
        </w:rPr>
        <w:t xml:space="preserve">aux </w:t>
      </w:r>
      <w:r w:rsidR="00B870B8">
        <w:rPr>
          <w:rFonts w:ascii="Times New Roman" w:hAnsi="Times New Roman" w:cs="Times New Roman"/>
          <w:sz w:val="36"/>
          <w:szCs w:val="36"/>
        </w:rPr>
        <w:t>conditions météorologiques</w:t>
      </w:r>
      <w:r w:rsidR="00011874">
        <w:rPr>
          <w:rFonts w:ascii="Times New Roman" w:hAnsi="Times New Roman" w:cs="Times New Roman"/>
          <w:sz w:val="36"/>
          <w:szCs w:val="36"/>
        </w:rPr>
        <w:t>, avec une certaine prévisibilité</w:t>
      </w:r>
      <w:r w:rsidRPr="008C65E3">
        <w:rPr>
          <w:rFonts w:ascii="Times New Roman" w:hAnsi="Times New Roman" w:cs="Times New Roman"/>
          <w:sz w:val="36"/>
          <w:szCs w:val="36"/>
        </w:rPr>
        <w:t xml:space="preserve">. </w:t>
      </w:r>
      <w:r w:rsidR="00011874">
        <w:rPr>
          <w:rFonts w:ascii="Times New Roman" w:hAnsi="Times New Roman" w:cs="Times New Roman"/>
          <w:sz w:val="36"/>
          <w:szCs w:val="36"/>
        </w:rPr>
        <w:t>Ainsi, p</w:t>
      </w:r>
      <w:r w:rsidRPr="008C65E3">
        <w:rPr>
          <w:rFonts w:ascii="Times New Roman" w:hAnsi="Times New Roman" w:cs="Times New Roman"/>
          <w:sz w:val="36"/>
          <w:szCs w:val="36"/>
        </w:rPr>
        <w:t>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w:t>
      </w:r>
      <w:r w:rsidR="00A10B6B">
        <w:rPr>
          <w:rFonts w:ascii="Times New Roman" w:hAnsi="Times New Roman" w:cs="Times New Roman"/>
          <w:sz w:val="36"/>
          <w:szCs w:val="36"/>
        </w:rPr>
        <w:t>. Ce</w:t>
      </w:r>
      <w:r w:rsidR="002118D5">
        <w:rPr>
          <w:rFonts w:ascii="Times New Roman" w:hAnsi="Times New Roman" w:cs="Times New Roman"/>
          <w:sz w:val="36"/>
          <w:szCs w:val="36"/>
        </w:rPr>
        <w:t>tte demande complémentaire représente l’équivalent de la demande en électricité de la Ville de Paris. Ce</w:t>
      </w:r>
      <w:r w:rsidR="00A10B6B">
        <w:rPr>
          <w:rFonts w:ascii="Times New Roman" w:hAnsi="Times New Roman" w:cs="Times New Roman"/>
          <w:sz w:val="36"/>
          <w:szCs w:val="36"/>
        </w:rPr>
        <w:t xml:space="preserve">la correspond à </w:t>
      </w:r>
      <w:r w:rsidR="00CC57E7">
        <w:rPr>
          <w:rFonts w:ascii="Times New Roman" w:hAnsi="Times New Roman" w:cs="Times New Roman"/>
          <w:sz w:val="36"/>
          <w:szCs w:val="36"/>
        </w:rPr>
        <w:t>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d’éoliennes de 2</w:t>
      </w:r>
      <w:r w:rsidR="00090ED6">
        <w:rPr>
          <w:rFonts w:ascii="Times New Roman" w:hAnsi="Times New Roman" w:cs="Times New Roman"/>
          <w:sz w:val="36"/>
          <w:szCs w:val="36"/>
        </w:rPr>
        <w:t>,4</w:t>
      </w:r>
      <w:r w:rsidR="00CC57E7">
        <w:rPr>
          <w:rFonts w:ascii="Times New Roman" w:hAnsi="Times New Roman" w:cs="Times New Roman"/>
          <w:sz w:val="36"/>
          <w:szCs w:val="36"/>
        </w:rPr>
        <w:t xml:space="preserve"> MW, </w:t>
      </w:r>
      <w:r w:rsidR="00A10B6B">
        <w:rPr>
          <w:rFonts w:ascii="Times New Roman" w:hAnsi="Times New Roman" w:cs="Times New Roman"/>
          <w:sz w:val="36"/>
          <w:szCs w:val="36"/>
        </w:rPr>
        <w:t xml:space="preserve">ou à </w:t>
      </w:r>
      <w:r w:rsidR="00CC57E7">
        <w:rPr>
          <w:rFonts w:ascii="Times New Roman" w:hAnsi="Times New Roman" w:cs="Times New Roman"/>
          <w:sz w:val="36"/>
          <w:szCs w:val="36"/>
        </w:rPr>
        <w:t>une dizaine de barrages de 2</w:t>
      </w:r>
      <w:r w:rsidR="00090ED6">
        <w:rPr>
          <w:rFonts w:ascii="Times New Roman" w:hAnsi="Times New Roman" w:cs="Times New Roman"/>
          <w:sz w:val="36"/>
          <w:szCs w:val="36"/>
        </w:rPr>
        <w:t>4</w:t>
      </w:r>
      <w:r w:rsidR="00CC57E7">
        <w:rPr>
          <w:rFonts w:ascii="Times New Roman" w:hAnsi="Times New Roman" w:cs="Times New Roman"/>
          <w:sz w:val="36"/>
          <w:szCs w:val="36"/>
        </w:rPr>
        <w:t>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4FBCE41D" w14:textId="603A120F"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ED3B114" wp14:editId="04B8E15C">
            <wp:extent cx="5760720" cy="4003675"/>
            <wp:effectExtent l="0" t="0" r="0" b="0"/>
            <wp:docPr id="20826597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9777" name="Image 2082659777"/>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14:paraId="33CD6B4E" w14:textId="721B362C" w:rsidR="008E494F" w:rsidRPr="004D1EA7"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4D1EA7">
        <w:rPr>
          <w:rFonts w:ascii="Times New Roman" w:hAnsi="Times New Roman" w:cs="Times New Roman"/>
          <w:sz w:val="36"/>
          <w:szCs w:val="36"/>
        </w:rPr>
        <w:t xml:space="preserve"> suivant les </w:t>
      </w:r>
      <w:proofErr w:type="gramStart"/>
      <w:r w:rsidR="000B6FEA" w:rsidRPr="004D1EA7">
        <w:rPr>
          <w:rFonts w:ascii="Times New Roman" w:hAnsi="Times New Roman" w:cs="Times New Roman"/>
          <w:sz w:val="36"/>
          <w:szCs w:val="36"/>
        </w:rPr>
        <w:t xml:space="preserve">années </w:t>
      </w:r>
      <w:r w:rsidR="0035658E" w:rsidRPr="004D1EA7">
        <w:rPr>
          <w:rFonts w:ascii="Times New Roman" w:hAnsi="Times New Roman" w:cs="Times New Roman"/>
          <w:sz w:val="36"/>
          <w:szCs w:val="36"/>
        </w:rPr>
        <w:t xml:space="preserve"> </w:t>
      </w:r>
      <w:r w:rsidRPr="004D1EA7">
        <w:rPr>
          <w:rFonts w:ascii="Times New Roman" w:hAnsi="Times New Roman" w:cs="Times New Roman"/>
          <w:sz w:val="36"/>
          <w:szCs w:val="36"/>
        </w:rPr>
        <w:lastRenderedPageBreak/>
        <w:t>en</w:t>
      </w:r>
      <w:proofErr w:type="gramEnd"/>
      <w:r w:rsidRPr="004D1EA7">
        <w:rPr>
          <w:rFonts w:ascii="Times New Roman" w:hAnsi="Times New Roman" w:cs="Times New Roman"/>
          <w:sz w:val="36"/>
          <w:szCs w:val="36"/>
        </w:rPr>
        <w:t xml:space="preserve"> hiver</w:t>
      </w:r>
      <w:r w:rsidR="005B5540" w:rsidRPr="004D1EA7">
        <w:rPr>
          <w:rFonts w:ascii="Times New Roman" w:hAnsi="Times New Roman" w:cs="Times New Roman"/>
          <w:sz w:val="36"/>
          <w:szCs w:val="36"/>
        </w:rPr>
        <w:t xml:space="preserve"> </w:t>
      </w:r>
      <w:r w:rsidRPr="004D1EA7">
        <w:rPr>
          <w:rFonts w:ascii="Times New Roman" w:hAnsi="Times New Roman" w:cs="Times New Roman"/>
          <w:sz w:val="36"/>
          <w:szCs w:val="36"/>
        </w:rPr>
        <w:t xml:space="preserve">le premier janvier. Les pointes vertes sont les pointes </w:t>
      </w:r>
      <w:r w:rsidR="00B870B8" w:rsidRPr="004D1EA7">
        <w:rPr>
          <w:rFonts w:ascii="Times New Roman" w:hAnsi="Times New Roman" w:cs="Times New Roman"/>
          <w:sz w:val="36"/>
          <w:szCs w:val="36"/>
        </w:rPr>
        <w:t xml:space="preserve">en été, </w:t>
      </w:r>
      <w:r w:rsidRPr="004D1EA7">
        <w:rPr>
          <w:rFonts w:ascii="Times New Roman" w:hAnsi="Times New Roman" w:cs="Times New Roman"/>
          <w:sz w:val="36"/>
          <w:szCs w:val="36"/>
        </w:rPr>
        <w:t xml:space="preserve">le 22 juillet. </w:t>
      </w:r>
    </w:p>
    <w:p w14:paraId="5E43702F" w14:textId="77777777" w:rsidR="00090ED6" w:rsidRDefault="008E494F" w:rsidP="00090ED6">
      <w:pPr>
        <w:jc w:val="both"/>
        <w:rPr>
          <w:rFonts w:ascii="Times New Roman" w:hAnsi="Times New Roman" w:cs="Times New Roman"/>
          <w:sz w:val="36"/>
          <w:szCs w:val="36"/>
        </w:rPr>
      </w:pPr>
      <w:r w:rsidRPr="004D1EA7">
        <w:rPr>
          <w:rFonts w:ascii="Times New Roman" w:hAnsi="Times New Roman" w:cs="Times New Roman"/>
          <w:sz w:val="36"/>
          <w:szCs w:val="36"/>
        </w:rPr>
        <w:t>L</w:t>
      </w:r>
      <w:r w:rsidR="00BB207D" w:rsidRPr="004D1EA7">
        <w:rPr>
          <w:rFonts w:ascii="Times New Roman" w:hAnsi="Times New Roman" w:cs="Times New Roman"/>
          <w:sz w:val="36"/>
          <w:szCs w:val="36"/>
        </w:rPr>
        <w:t xml:space="preserve">es points rouges sont alignés suivant une pente qui illustre </w:t>
      </w:r>
      <w:proofErr w:type="gramStart"/>
      <w:r w:rsidR="00BB207D" w:rsidRPr="004D1EA7">
        <w:rPr>
          <w:rFonts w:ascii="Times New Roman" w:hAnsi="Times New Roman" w:cs="Times New Roman"/>
          <w:sz w:val="36"/>
          <w:szCs w:val="36"/>
        </w:rPr>
        <w:t xml:space="preserve">la </w:t>
      </w:r>
      <w:r w:rsidRPr="004D1EA7">
        <w:rPr>
          <w:rFonts w:ascii="Times New Roman" w:hAnsi="Times New Roman" w:cs="Times New Roman"/>
          <w:sz w:val="36"/>
          <w:szCs w:val="36"/>
        </w:rPr>
        <w:t xml:space="preserve"> forte</w:t>
      </w:r>
      <w:proofErr w:type="gramEnd"/>
      <w:r w:rsidRPr="004D1EA7">
        <w:rPr>
          <w:rFonts w:ascii="Times New Roman" w:hAnsi="Times New Roman" w:cs="Times New Roman"/>
          <w:sz w:val="36"/>
          <w:szCs w:val="36"/>
        </w:rPr>
        <w:t xml:space="preserve"> sensibilité en hiver à la température extérieure </w:t>
      </w:r>
      <w:r w:rsidR="00BB207D" w:rsidRPr="004D1EA7">
        <w:rPr>
          <w:rFonts w:ascii="Times New Roman" w:hAnsi="Times New Roman" w:cs="Times New Roman"/>
          <w:sz w:val="36"/>
          <w:szCs w:val="36"/>
        </w:rPr>
        <w:t xml:space="preserve">de 2400 degrés que je viens d ’évoquer. Cette figure met également en évidence </w:t>
      </w:r>
      <w:r w:rsidRPr="004D1EA7">
        <w:rPr>
          <w:rFonts w:ascii="Times New Roman" w:hAnsi="Times New Roman" w:cs="Times New Roman"/>
          <w:sz w:val="36"/>
          <w:szCs w:val="36"/>
        </w:rPr>
        <w:t>la var</w:t>
      </w:r>
      <w:r w:rsidR="00A230EB" w:rsidRPr="004D1EA7">
        <w:rPr>
          <w:rFonts w:ascii="Times New Roman" w:hAnsi="Times New Roman" w:cs="Times New Roman"/>
          <w:sz w:val="36"/>
          <w:szCs w:val="36"/>
        </w:rPr>
        <w:t>i</w:t>
      </w:r>
      <w:r w:rsidRPr="004D1EA7">
        <w:rPr>
          <w:rFonts w:ascii="Times New Roman" w:hAnsi="Times New Roman" w:cs="Times New Roman"/>
          <w:sz w:val="36"/>
          <w:szCs w:val="36"/>
        </w:rPr>
        <w:t>ation saisonnière de la pointe entre l’été et l’hiver</w:t>
      </w:r>
      <w:r w:rsidR="00B870B8" w:rsidRPr="004D1EA7">
        <w:rPr>
          <w:rFonts w:ascii="Times New Roman" w:hAnsi="Times New Roman" w:cs="Times New Roman"/>
          <w:sz w:val="36"/>
          <w:szCs w:val="36"/>
        </w:rPr>
        <w:t>, qui peut</w:t>
      </w:r>
      <w:r w:rsidR="00B870B8">
        <w:rPr>
          <w:rFonts w:ascii="Times New Roman" w:hAnsi="Times New Roman" w:cs="Times New Roman"/>
          <w:sz w:val="36"/>
          <w:szCs w:val="36"/>
        </w:rPr>
        <w:t xml:space="preserve"> varier de 1 à 2 voire de 1 à 3. </w:t>
      </w:r>
    </w:p>
    <w:p w14:paraId="46FA7A45" w14:textId="6BC379DE" w:rsidR="00090ED6" w:rsidRPr="00090ED6" w:rsidRDefault="00934974" w:rsidP="00090ED6">
      <w:pPr>
        <w:jc w:val="both"/>
        <w:rPr>
          <w:rFonts w:ascii="Times New Roman" w:hAnsi="Times New Roman" w:cs="Times New Roman"/>
          <w:sz w:val="36"/>
          <w:szCs w:val="36"/>
        </w:rPr>
      </w:pPr>
      <w:r>
        <w:rPr>
          <w:rFonts w:ascii="Times New Roman" w:hAnsi="Times New Roman" w:cs="Times New Roman"/>
          <w:sz w:val="36"/>
          <w:szCs w:val="36"/>
        </w:rPr>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r w:rsidR="00090ED6">
        <w:rPr>
          <w:rFonts w:ascii="Times New Roman" w:hAnsi="Times New Roman" w:cs="Times New Roman"/>
          <w:sz w:val="36"/>
          <w:szCs w:val="36"/>
        </w:rPr>
        <w:t>En 2023, le m</w:t>
      </w:r>
      <w:r w:rsidR="00090ED6" w:rsidRPr="00090ED6">
        <w:rPr>
          <w:rFonts w:ascii="Times New Roman" w:hAnsi="Times New Roman" w:cs="Times New Roman"/>
          <w:sz w:val="36"/>
          <w:szCs w:val="36"/>
        </w:rPr>
        <w:t xml:space="preserve">inimum </w:t>
      </w:r>
      <w:r w:rsidR="00090ED6">
        <w:rPr>
          <w:rFonts w:ascii="Times New Roman" w:hAnsi="Times New Roman" w:cs="Times New Roman"/>
          <w:sz w:val="36"/>
          <w:szCs w:val="36"/>
        </w:rPr>
        <w:t xml:space="preserve">a été </w:t>
      </w:r>
      <w:r w:rsidR="00090ED6" w:rsidRPr="00090ED6">
        <w:rPr>
          <w:rFonts w:ascii="Times New Roman" w:hAnsi="Times New Roman" w:cs="Times New Roman"/>
          <w:sz w:val="36"/>
          <w:szCs w:val="36"/>
        </w:rPr>
        <w:t xml:space="preserve">de 28 530 MW en été et </w:t>
      </w:r>
      <w:r w:rsidR="00090ED6">
        <w:rPr>
          <w:rFonts w:ascii="Times New Roman" w:hAnsi="Times New Roman" w:cs="Times New Roman"/>
          <w:sz w:val="36"/>
          <w:szCs w:val="36"/>
        </w:rPr>
        <w:t xml:space="preserve">le </w:t>
      </w:r>
      <w:r w:rsidR="00090ED6" w:rsidRPr="00090ED6">
        <w:rPr>
          <w:rFonts w:ascii="Times New Roman" w:hAnsi="Times New Roman" w:cs="Times New Roman"/>
          <w:sz w:val="36"/>
          <w:szCs w:val="36"/>
        </w:rPr>
        <w:t>maximum de 82 586 MW en hiver</w:t>
      </w:r>
      <w:r w:rsidR="00090ED6">
        <w:rPr>
          <w:rFonts w:ascii="Times New Roman" w:hAnsi="Times New Roman" w:cs="Times New Roman"/>
          <w:sz w:val="36"/>
          <w:szCs w:val="36"/>
        </w:rPr>
        <w:t xml:space="preserve">. En 2024, le </w:t>
      </w:r>
      <w:r w:rsidR="001E36B9">
        <w:rPr>
          <w:rFonts w:ascii="Times New Roman" w:hAnsi="Times New Roman" w:cs="Times New Roman"/>
          <w:sz w:val="36"/>
          <w:szCs w:val="36"/>
        </w:rPr>
        <w:t xml:space="preserve">minimum a été de 29331 MW au printemps le 12 mai 2024 et </w:t>
      </w:r>
      <w:r w:rsidR="00090ED6">
        <w:rPr>
          <w:rFonts w:ascii="Times New Roman" w:hAnsi="Times New Roman" w:cs="Times New Roman"/>
          <w:sz w:val="36"/>
          <w:szCs w:val="36"/>
        </w:rPr>
        <w:t xml:space="preserve">a été </w:t>
      </w:r>
      <w:r w:rsidR="00090ED6" w:rsidRPr="00090ED6">
        <w:rPr>
          <w:rFonts w:ascii="Times New Roman" w:hAnsi="Times New Roman" w:cs="Times New Roman"/>
          <w:sz w:val="36"/>
          <w:szCs w:val="36"/>
        </w:rPr>
        <w:t>de 83</w:t>
      </w:r>
      <w:r w:rsidR="002238C9">
        <w:rPr>
          <w:rFonts w:ascii="Times New Roman" w:hAnsi="Times New Roman" w:cs="Times New Roman"/>
          <w:sz w:val="36"/>
          <w:szCs w:val="36"/>
        </w:rPr>
        <w:t xml:space="preserve"> </w:t>
      </w:r>
      <w:r w:rsidR="00090ED6" w:rsidRPr="00090ED6">
        <w:rPr>
          <w:rFonts w:ascii="Times New Roman" w:hAnsi="Times New Roman" w:cs="Times New Roman"/>
          <w:sz w:val="36"/>
          <w:szCs w:val="36"/>
        </w:rPr>
        <w:t xml:space="preserve">781 MW </w:t>
      </w:r>
      <w:r w:rsidR="001E36B9">
        <w:rPr>
          <w:rFonts w:ascii="Times New Roman" w:hAnsi="Times New Roman" w:cs="Times New Roman"/>
          <w:sz w:val="36"/>
          <w:szCs w:val="36"/>
        </w:rPr>
        <w:t xml:space="preserve">en hiver </w:t>
      </w:r>
      <w:r w:rsidR="00090ED6" w:rsidRPr="00090ED6">
        <w:rPr>
          <w:rFonts w:ascii="Times New Roman" w:hAnsi="Times New Roman" w:cs="Times New Roman"/>
          <w:sz w:val="36"/>
          <w:szCs w:val="36"/>
        </w:rPr>
        <w:t>le 10 janvier 2024</w:t>
      </w:r>
      <w:r w:rsidR="00E40D38">
        <w:rPr>
          <w:rStyle w:val="Appelnotedebasdep"/>
          <w:rFonts w:ascii="Times New Roman" w:hAnsi="Times New Roman" w:cs="Times New Roman"/>
          <w:sz w:val="36"/>
          <w:szCs w:val="36"/>
        </w:rPr>
        <w:footnoteReference w:id="2"/>
      </w:r>
      <w:r w:rsidR="00E40D38">
        <w:rPr>
          <w:rFonts w:ascii="Times New Roman" w:hAnsi="Times New Roman" w:cs="Times New Roman"/>
          <w:sz w:val="36"/>
          <w:szCs w:val="36"/>
        </w:rPr>
        <w:t>.</w:t>
      </w:r>
      <w:r w:rsidR="000D222D">
        <w:rPr>
          <w:rFonts w:ascii="Times New Roman" w:hAnsi="Times New Roman" w:cs="Times New Roman"/>
          <w:sz w:val="36"/>
          <w:szCs w:val="36"/>
        </w:rPr>
        <w:t xml:space="preserve"> Pour 2025, le maximum pour le moment est de 87028 MW le 14 janvier 2025. </w:t>
      </w:r>
    </w:p>
    <w:p w14:paraId="6E1246A7" w14:textId="6A3B4C64" w:rsidR="00BB207D" w:rsidRPr="004F1B5D" w:rsidRDefault="002F02BA" w:rsidP="00AE7889">
      <w:pPr>
        <w:jc w:val="both"/>
        <w:rPr>
          <w:rFonts w:ascii="Times New Roman" w:hAnsi="Times New Roman" w:cs="Times New Roman"/>
          <w:b/>
          <w:bCs/>
          <w:sz w:val="36"/>
          <w:szCs w:val="36"/>
        </w:rPr>
      </w:pPr>
      <w:r w:rsidRPr="004F1B5D">
        <w:rPr>
          <w:rFonts w:ascii="Times New Roman" w:hAnsi="Times New Roman" w:cs="Times New Roman"/>
          <w:b/>
          <w:bCs/>
          <w:sz w:val="36"/>
          <w:szCs w:val="36"/>
        </w:rPr>
        <w:t>R</w:t>
      </w:r>
      <w:r w:rsidR="00BB207D" w:rsidRPr="004F1B5D">
        <w:rPr>
          <w:rFonts w:ascii="Times New Roman" w:hAnsi="Times New Roman" w:cs="Times New Roman"/>
          <w:b/>
          <w:bCs/>
          <w:sz w:val="36"/>
          <w:szCs w:val="36"/>
        </w:rPr>
        <w:t>etenons</w:t>
      </w:r>
      <w:r w:rsidRPr="004F1B5D">
        <w:rPr>
          <w:rFonts w:ascii="Times New Roman" w:hAnsi="Times New Roman" w:cs="Times New Roman"/>
          <w:b/>
          <w:bCs/>
          <w:sz w:val="36"/>
          <w:szCs w:val="36"/>
        </w:rPr>
        <w:t xml:space="preserve"> donc, </w:t>
      </w:r>
      <w:r w:rsidR="00BB207D" w:rsidRPr="004F1B5D">
        <w:rPr>
          <w:rFonts w:ascii="Times New Roman" w:hAnsi="Times New Roman" w:cs="Times New Roman"/>
          <w:b/>
          <w:bCs/>
          <w:sz w:val="36"/>
          <w:szCs w:val="36"/>
        </w:rPr>
        <w:t xml:space="preserve">pour la France, une variation de la demande de la puissance appelée entre 1 à 2 </w:t>
      </w:r>
      <w:r w:rsidR="00C124A9" w:rsidRPr="004F1B5D">
        <w:rPr>
          <w:rFonts w:ascii="Times New Roman" w:hAnsi="Times New Roman" w:cs="Times New Roman"/>
          <w:b/>
          <w:bCs/>
          <w:sz w:val="36"/>
          <w:szCs w:val="36"/>
        </w:rPr>
        <w:t>au grand maximum pour</w:t>
      </w:r>
      <w:r w:rsidR="00BB207D" w:rsidRPr="004F1B5D">
        <w:rPr>
          <w:rFonts w:ascii="Times New Roman" w:hAnsi="Times New Roman" w:cs="Times New Roman"/>
          <w:b/>
          <w:bCs/>
          <w:sz w:val="36"/>
          <w:szCs w:val="36"/>
        </w:rPr>
        <w:t xml:space="preserve"> la journée </w:t>
      </w:r>
      <w:r w:rsidR="001E36B9" w:rsidRPr="004F1B5D">
        <w:rPr>
          <w:rFonts w:ascii="Times New Roman" w:hAnsi="Times New Roman" w:cs="Times New Roman"/>
          <w:b/>
          <w:bCs/>
          <w:sz w:val="36"/>
          <w:szCs w:val="36"/>
        </w:rPr>
        <w:t xml:space="preserve">ou en inter-quotidien dans la semaine, </w:t>
      </w:r>
      <w:r w:rsidR="00BB207D" w:rsidRPr="004F1B5D">
        <w:rPr>
          <w:rFonts w:ascii="Times New Roman" w:hAnsi="Times New Roman" w:cs="Times New Roman"/>
          <w:b/>
          <w:bCs/>
          <w:sz w:val="36"/>
          <w:szCs w:val="36"/>
        </w:rPr>
        <w:t xml:space="preserve">et entre </w:t>
      </w:r>
      <w:r w:rsidR="0006367A" w:rsidRPr="004F1B5D">
        <w:rPr>
          <w:rFonts w:ascii="Times New Roman" w:hAnsi="Times New Roman" w:cs="Times New Roman"/>
          <w:b/>
          <w:bCs/>
          <w:sz w:val="36"/>
          <w:szCs w:val="36"/>
        </w:rPr>
        <w:t>1</w:t>
      </w:r>
      <w:r w:rsidR="00BB207D" w:rsidRPr="004F1B5D">
        <w:rPr>
          <w:rFonts w:ascii="Times New Roman" w:hAnsi="Times New Roman" w:cs="Times New Roman"/>
          <w:b/>
          <w:bCs/>
          <w:sz w:val="36"/>
          <w:szCs w:val="36"/>
        </w:rPr>
        <w:t xml:space="preserve"> à 3 </w:t>
      </w:r>
      <w:r w:rsidR="001E36B9" w:rsidRPr="004F1B5D">
        <w:rPr>
          <w:rFonts w:ascii="Times New Roman" w:hAnsi="Times New Roman" w:cs="Times New Roman"/>
          <w:b/>
          <w:bCs/>
          <w:sz w:val="36"/>
          <w:szCs w:val="36"/>
        </w:rPr>
        <w:t>en inter-saisonnier, généralement entre hiver et été</w:t>
      </w:r>
      <w:r w:rsidR="00BB207D" w:rsidRPr="004F1B5D">
        <w:rPr>
          <w:rFonts w:ascii="Times New Roman" w:hAnsi="Times New Roman" w:cs="Times New Roman"/>
          <w:b/>
          <w:bCs/>
          <w:sz w:val="36"/>
          <w:szCs w:val="36"/>
        </w:rPr>
        <w:t xml:space="preserve">. </w:t>
      </w:r>
    </w:p>
    <w:p w14:paraId="287C852A" w14:textId="3C2DAD82"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En France les pointes maximales se situent en hiver. En Grèce</w:t>
      </w:r>
      <w:r w:rsidR="000D222D">
        <w:rPr>
          <w:rFonts w:ascii="Times New Roman" w:hAnsi="Times New Roman" w:cs="Times New Roman"/>
          <w:sz w:val="36"/>
          <w:szCs w:val="36"/>
        </w:rPr>
        <w:t xml:space="preserve">, </w:t>
      </w:r>
      <w:r>
        <w:rPr>
          <w:rFonts w:ascii="Times New Roman" w:hAnsi="Times New Roman" w:cs="Times New Roman"/>
          <w:sz w:val="36"/>
          <w:szCs w:val="36"/>
        </w:rPr>
        <w:t>au Japon</w:t>
      </w:r>
      <w:r w:rsidR="000D222D">
        <w:rPr>
          <w:rFonts w:ascii="Times New Roman" w:hAnsi="Times New Roman" w:cs="Times New Roman"/>
          <w:sz w:val="36"/>
          <w:szCs w:val="36"/>
        </w:rPr>
        <w:t xml:space="preserve"> ou en Chine</w:t>
      </w:r>
      <w:r>
        <w:rPr>
          <w:rFonts w:ascii="Times New Roman" w:hAnsi="Times New Roman" w:cs="Times New Roman"/>
          <w:sz w:val="36"/>
          <w:szCs w:val="36"/>
        </w:rPr>
        <w:t xml:space="preserve">,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6B8DEB7" w14:textId="6386CBFD" w:rsidR="007D01A5" w:rsidRPr="004F1B5D" w:rsidRDefault="007D01A5" w:rsidP="00AE7889">
      <w:pPr>
        <w:jc w:val="both"/>
        <w:rPr>
          <w:rFonts w:ascii="Times New Roman" w:hAnsi="Times New Roman" w:cs="Times New Roman"/>
          <w:b/>
          <w:bCs/>
          <w:sz w:val="36"/>
          <w:szCs w:val="36"/>
        </w:rPr>
      </w:pPr>
      <w:r>
        <w:rPr>
          <w:rFonts w:ascii="Times New Roman" w:hAnsi="Times New Roman" w:cs="Times New Roman"/>
          <w:sz w:val="36"/>
          <w:szCs w:val="36"/>
        </w:rPr>
        <w:lastRenderedPageBreak/>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w:t>
      </w:r>
      <w:r w:rsidR="00074EA4" w:rsidRPr="004F1B5D">
        <w:rPr>
          <w:rFonts w:ascii="Times New Roman" w:hAnsi="Times New Roman" w:cs="Times New Roman"/>
          <w:b/>
          <w:bCs/>
          <w:sz w:val="36"/>
          <w:szCs w:val="36"/>
        </w:rPr>
        <w:t xml:space="preserve">la dernière puissance maximale </w:t>
      </w:r>
      <w:r w:rsidR="009D2368" w:rsidRPr="004F1B5D">
        <w:rPr>
          <w:rFonts w:ascii="Times New Roman" w:hAnsi="Times New Roman" w:cs="Times New Roman"/>
          <w:b/>
          <w:bCs/>
          <w:sz w:val="36"/>
          <w:szCs w:val="36"/>
        </w:rPr>
        <w:t xml:space="preserve">en instantanée </w:t>
      </w:r>
      <w:r w:rsidR="00074EA4" w:rsidRPr="004F1B5D">
        <w:rPr>
          <w:rFonts w:ascii="Times New Roman" w:hAnsi="Times New Roman" w:cs="Times New Roman"/>
          <w:b/>
          <w:bCs/>
          <w:sz w:val="36"/>
          <w:szCs w:val="36"/>
        </w:rPr>
        <w:t>que nous avons eue en France, c’était il y a</w:t>
      </w:r>
      <w:r w:rsidR="009532C1" w:rsidRPr="004F1B5D">
        <w:rPr>
          <w:rFonts w:ascii="Times New Roman" w:hAnsi="Times New Roman" w:cs="Times New Roman"/>
          <w:b/>
          <w:bCs/>
          <w:sz w:val="36"/>
          <w:szCs w:val="36"/>
        </w:rPr>
        <w:t xml:space="preserve"> maintenant</w:t>
      </w:r>
      <w:r w:rsidR="00074EA4" w:rsidRPr="004F1B5D">
        <w:rPr>
          <w:rFonts w:ascii="Times New Roman" w:hAnsi="Times New Roman" w:cs="Times New Roman"/>
          <w:b/>
          <w:bCs/>
          <w:sz w:val="36"/>
          <w:szCs w:val="36"/>
        </w:rPr>
        <w:t xml:space="preserve"> </w:t>
      </w:r>
      <w:r w:rsidR="00C124A9" w:rsidRPr="004F1B5D">
        <w:rPr>
          <w:rFonts w:ascii="Times New Roman" w:hAnsi="Times New Roman" w:cs="Times New Roman"/>
          <w:b/>
          <w:bCs/>
          <w:sz w:val="36"/>
          <w:szCs w:val="36"/>
        </w:rPr>
        <w:t xml:space="preserve">plus de </w:t>
      </w:r>
      <w:r w:rsidR="002118D5" w:rsidRPr="004F1B5D">
        <w:rPr>
          <w:rFonts w:ascii="Times New Roman" w:hAnsi="Times New Roman" w:cs="Times New Roman"/>
          <w:b/>
          <w:bCs/>
          <w:sz w:val="36"/>
          <w:szCs w:val="36"/>
        </w:rPr>
        <w:t>douze</w:t>
      </w:r>
      <w:r w:rsidR="00074EA4" w:rsidRPr="004F1B5D">
        <w:rPr>
          <w:rFonts w:ascii="Times New Roman" w:hAnsi="Times New Roman" w:cs="Times New Roman"/>
          <w:b/>
          <w:bCs/>
          <w:sz w:val="36"/>
          <w:szCs w:val="36"/>
        </w:rPr>
        <w:t xml:space="preserve"> ans, de 102 098 MW le 8 février 2012. </w:t>
      </w:r>
    </w:p>
    <w:p w14:paraId="430D4CDE" w14:textId="2F43868B" w:rsidR="00CC57E7" w:rsidRDefault="00AD4B90" w:rsidP="00AE7889">
      <w:pPr>
        <w:jc w:val="both"/>
        <w:rPr>
          <w:rFonts w:ascii="Times New Roman" w:hAnsi="Times New Roman" w:cs="Times New Roman"/>
          <w:sz w:val="36"/>
          <w:szCs w:val="36"/>
        </w:rPr>
      </w:pPr>
      <w:r>
        <w:rPr>
          <w:rFonts w:ascii="Times New Roman" w:hAnsi="Times New Roman" w:cs="Times New Roman"/>
          <w:sz w:val="36"/>
          <w:szCs w:val="36"/>
        </w:rPr>
        <w:t xml:space="preserve">La croissance de la demande en électricité </w:t>
      </w:r>
      <w:r w:rsidR="00D91997">
        <w:rPr>
          <w:rFonts w:ascii="Times New Roman" w:hAnsi="Times New Roman" w:cs="Times New Roman"/>
          <w:sz w:val="36"/>
          <w:szCs w:val="36"/>
        </w:rPr>
        <w:t xml:space="preserve">en volume </w:t>
      </w:r>
      <w:r>
        <w:rPr>
          <w:rFonts w:ascii="Times New Roman" w:hAnsi="Times New Roman" w:cs="Times New Roman"/>
          <w:sz w:val="36"/>
          <w:szCs w:val="36"/>
        </w:rPr>
        <w:t xml:space="preserve">est quasi </w:t>
      </w:r>
      <w:r w:rsidR="009D7F2E">
        <w:rPr>
          <w:rFonts w:ascii="Times New Roman" w:hAnsi="Times New Roman" w:cs="Times New Roman"/>
          <w:sz w:val="36"/>
          <w:szCs w:val="36"/>
        </w:rPr>
        <w:t xml:space="preserve">nulle </w:t>
      </w:r>
      <w:r>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w:t>
      </w:r>
      <w:r w:rsidR="00961E0B">
        <w:rPr>
          <w:rStyle w:val="Appelnotedebasdep"/>
          <w:rFonts w:ascii="Times New Roman" w:hAnsi="Times New Roman" w:cs="Times New Roman"/>
          <w:sz w:val="36"/>
          <w:szCs w:val="36"/>
        </w:rPr>
        <w:footnoteReference w:id="3"/>
      </w:r>
      <w:r w:rsidR="0035658E">
        <w:rPr>
          <w:rFonts w:ascii="Times New Roman" w:hAnsi="Times New Roman" w:cs="Times New Roman"/>
          <w:sz w:val="36"/>
          <w:szCs w:val="36"/>
        </w:rPr>
        <w:t xml:space="preserve">. </w:t>
      </w:r>
    </w:p>
    <w:p w14:paraId="694BD8B3" w14:textId="35B951B7"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6919737" wp14:editId="390F0FED">
            <wp:extent cx="5697220" cy="2880971"/>
            <wp:effectExtent l="0" t="0" r="0" b="0"/>
            <wp:docPr id="11602954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105" cy="2897094"/>
                    </a:xfrm>
                    <a:prstGeom prst="rect">
                      <a:avLst/>
                    </a:prstGeom>
                    <a:noFill/>
                  </pic:spPr>
                </pic:pic>
              </a:graphicData>
            </a:graphic>
          </wp:inline>
        </w:drawing>
      </w:r>
    </w:p>
    <w:p w14:paraId="6688B375" w14:textId="77777777" w:rsidR="00162D11" w:rsidRDefault="00162D11" w:rsidP="00AE7889">
      <w:pPr>
        <w:jc w:val="both"/>
        <w:rPr>
          <w:rFonts w:ascii="Times New Roman" w:hAnsi="Times New Roman" w:cs="Times New Roman"/>
          <w:sz w:val="36"/>
          <w:szCs w:val="36"/>
        </w:rPr>
      </w:pPr>
    </w:p>
    <w:p w14:paraId="73D7735E" w14:textId="2CF35A10" w:rsidR="00162D11" w:rsidRDefault="00162D11" w:rsidP="00AE7889">
      <w:pPr>
        <w:jc w:val="both"/>
        <w:rPr>
          <w:rFonts w:ascii="Times New Roman" w:hAnsi="Times New Roman" w:cs="Times New Roman"/>
          <w:sz w:val="36"/>
          <w:szCs w:val="36"/>
        </w:rPr>
      </w:pPr>
      <w:r>
        <w:rPr>
          <w:rFonts w:ascii="Times New Roman" w:hAnsi="Times New Roman" w:cs="Times New Roman"/>
          <w:sz w:val="36"/>
          <w:szCs w:val="36"/>
        </w:rPr>
        <w:t>Courbes publiées en 2023 puis en 2024 par RTE</w:t>
      </w:r>
    </w:p>
    <w:p w14:paraId="79CD0D63" w14:textId="4C3625AF" w:rsidR="00162D11" w:rsidRDefault="00162D11"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4507BA5" wp14:editId="0614A125">
            <wp:extent cx="5760720" cy="3082290"/>
            <wp:effectExtent l="0" t="0" r="0" b="3810"/>
            <wp:docPr id="237961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61146" name="Image 237961146"/>
                    <pic:cNvPicPr/>
                  </pic:nvPicPr>
                  <pic:blipFill>
                    <a:blip r:embed="rId12">
                      <a:extLst>
                        <a:ext uri="{28A0092B-C50C-407E-A947-70E740481C1C}">
                          <a14:useLocalDpi xmlns:a14="http://schemas.microsoft.com/office/drawing/2010/main" val="0"/>
                        </a:ext>
                      </a:extLst>
                    </a:blip>
                    <a:stretch>
                      <a:fillRect/>
                    </a:stretch>
                  </pic:blipFill>
                  <pic:spPr>
                    <a:xfrm>
                      <a:off x="0" y="0"/>
                      <a:ext cx="5760720" cy="3082290"/>
                    </a:xfrm>
                    <a:prstGeom prst="rect">
                      <a:avLst/>
                    </a:prstGeom>
                  </pic:spPr>
                </pic:pic>
              </a:graphicData>
            </a:graphic>
          </wp:inline>
        </w:drawing>
      </w:r>
    </w:p>
    <w:p w14:paraId="311D50D0" w14:textId="1AA23CFD"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consommation</w:t>
      </w:r>
      <w:r w:rsidR="00DB588E">
        <w:rPr>
          <w:rFonts w:ascii="Times New Roman" w:hAnsi="Times New Roman" w:cs="Times New Roman"/>
          <w:sz w:val="36"/>
          <w:szCs w:val="36"/>
        </w:rPr>
        <w:t xml:space="preserve"> d’électricité</w:t>
      </w:r>
      <w:r>
        <w:rPr>
          <w:rFonts w:ascii="Times New Roman" w:hAnsi="Times New Roman" w:cs="Times New Roman"/>
          <w:sz w:val="36"/>
          <w:szCs w:val="36"/>
        </w:rPr>
        <w:t xml:space="preserve"> en 2022 en </w:t>
      </w:r>
      <w:r w:rsidR="00A24E0D">
        <w:rPr>
          <w:rFonts w:ascii="Times New Roman" w:hAnsi="Times New Roman" w:cs="Times New Roman"/>
          <w:sz w:val="36"/>
          <w:szCs w:val="36"/>
        </w:rPr>
        <w:t xml:space="preserve">France, en volume, </w:t>
      </w:r>
      <w:r>
        <w:rPr>
          <w:rFonts w:ascii="Times New Roman" w:hAnsi="Times New Roman" w:cs="Times New Roman"/>
          <w:sz w:val="36"/>
          <w:szCs w:val="36"/>
        </w:rPr>
        <w:t>a été particulièrement faible, 4</w:t>
      </w:r>
      <w:r w:rsidR="00162D11">
        <w:rPr>
          <w:rFonts w:ascii="Times New Roman" w:hAnsi="Times New Roman" w:cs="Times New Roman"/>
          <w:sz w:val="36"/>
          <w:szCs w:val="36"/>
        </w:rPr>
        <w:t>60</w:t>
      </w:r>
      <w:r>
        <w:rPr>
          <w:rFonts w:ascii="Times New Roman" w:hAnsi="Times New Roman" w:cs="Times New Roman"/>
          <w:sz w:val="36"/>
          <w:szCs w:val="36"/>
        </w:rPr>
        <w:t xml:space="preserve"> TWh, soit une baisse de 4,2 % par rapport à la moyenne constatée sur la période 2014-2019 (464 TWh). Le niveau de consommation </w:t>
      </w:r>
      <w:r w:rsidR="00974BE8">
        <w:rPr>
          <w:rFonts w:ascii="Times New Roman" w:hAnsi="Times New Roman" w:cs="Times New Roman"/>
          <w:sz w:val="36"/>
          <w:szCs w:val="36"/>
        </w:rPr>
        <w:t xml:space="preserve">est revenu en 2022 </w:t>
      </w:r>
      <w:r>
        <w:rPr>
          <w:rFonts w:ascii="Times New Roman" w:hAnsi="Times New Roman" w:cs="Times New Roman"/>
          <w:sz w:val="36"/>
          <w:szCs w:val="36"/>
        </w:rPr>
        <w:t xml:space="preserve">à celui qui était obtenu 20 ans en arrière, autour des années 2005. </w:t>
      </w:r>
      <w:r w:rsidR="002118D5">
        <w:rPr>
          <w:rFonts w:ascii="Times New Roman" w:hAnsi="Times New Roman" w:cs="Times New Roman"/>
          <w:sz w:val="36"/>
          <w:szCs w:val="36"/>
        </w:rPr>
        <w:t>La consommation moyenne par habitant est de 6,</w:t>
      </w:r>
      <w:r w:rsidR="00074FDC">
        <w:rPr>
          <w:rFonts w:ascii="Times New Roman" w:hAnsi="Times New Roman" w:cs="Times New Roman"/>
          <w:sz w:val="36"/>
          <w:szCs w:val="36"/>
        </w:rPr>
        <w:t>7</w:t>
      </w:r>
      <w:r w:rsidR="002118D5">
        <w:rPr>
          <w:rFonts w:ascii="Times New Roman" w:hAnsi="Times New Roman" w:cs="Times New Roman"/>
          <w:sz w:val="36"/>
          <w:szCs w:val="36"/>
        </w:rPr>
        <w:t xml:space="preserve"> MWh par an</w:t>
      </w:r>
      <w:r w:rsidR="00074FDC">
        <w:rPr>
          <w:rFonts w:ascii="Times New Roman" w:hAnsi="Times New Roman" w:cs="Times New Roman"/>
          <w:sz w:val="36"/>
          <w:szCs w:val="36"/>
        </w:rPr>
        <w:t xml:space="preserve"> pour 67,9 millions d’h</w:t>
      </w:r>
      <w:r w:rsidR="00162D11">
        <w:rPr>
          <w:rFonts w:ascii="Times New Roman" w:hAnsi="Times New Roman" w:cs="Times New Roman"/>
          <w:sz w:val="36"/>
          <w:szCs w:val="36"/>
        </w:rPr>
        <w:t>ab</w:t>
      </w:r>
      <w:r w:rsidR="00074FDC">
        <w:rPr>
          <w:rFonts w:ascii="Times New Roman" w:hAnsi="Times New Roman" w:cs="Times New Roman"/>
          <w:sz w:val="36"/>
          <w:szCs w:val="36"/>
        </w:rPr>
        <w:t xml:space="preserve">itants au premier janvier 2022. </w:t>
      </w:r>
    </w:p>
    <w:p w14:paraId="351CAD4D" w14:textId="4D1EB5EA"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Les secteurs qui ont été les plus touchés par la baisse en France </w:t>
      </w:r>
      <w:r w:rsidR="002118D5">
        <w:rPr>
          <w:rFonts w:ascii="Times New Roman" w:hAnsi="Times New Roman" w:cs="Times New Roman"/>
          <w:sz w:val="36"/>
          <w:szCs w:val="36"/>
        </w:rPr>
        <w:t xml:space="preserve">en 2022 </w:t>
      </w:r>
      <w:r>
        <w:rPr>
          <w:rFonts w:ascii="Times New Roman" w:hAnsi="Times New Roman" w:cs="Times New Roman"/>
          <w:sz w:val="36"/>
          <w:szCs w:val="36"/>
        </w:rPr>
        <w:t>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4"/>
      </w:r>
      <w:r>
        <w:rPr>
          <w:rFonts w:ascii="Times New Roman" w:hAnsi="Times New Roman" w:cs="Times New Roman"/>
          <w:sz w:val="36"/>
          <w:szCs w:val="36"/>
        </w:rPr>
        <w:t xml:space="preserve">. </w:t>
      </w:r>
    </w:p>
    <w:p w14:paraId="5D0A633E" w14:textId="09FE5F3B" w:rsidR="00162D11" w:rsidRDefault="002118D5" w:rsidP="00162D11">
      <w:pPr>
        <w:jc w:val="both"/>
        <w:rPr>
          <w:rFonts w:ascii="Times New Roman" w:hAnsi="Times New Roman" w:cs="Times New Roman"/>
          <w:sz w:val="36"/>
          <w:szCs w:val="36"/>
        </w:rPr>
      </w:pPr>
      <w:r>
        <w:rPr>
          <w:rFonts w:ascii="Times New Roman" w:hAnsi="Times New Roman" w:cs="Times New Roman"/>
          <w:sz w:val="36"/>
          <w:szCs w:val="36"/>
        </w:rPr>
        <w:t>Cette baisse s’est accentuée en 2023 puisque la demande France a été seulement de 4</w:t>
      </w:r>
      <w:r w:rsidR="00425B0A">
        <w:rPr>
          <w:rFonts w:ascii="Times New Roman" w:hAnsi="Times New Roman" w:cs="Times New Roman"/>
          <w:sz w:val="36"/>
          <w:szCs w:val="36"/>
        </w:rPr>
        <w:t>45,4</w:t>
      </w:r>
      <w:r>
        <w:rPr>
          <w:rFonts w:ascii="Times New Roman" w:hAnsi="Times New Roman" w:cs="Times New Roman"/>
          <w:sz w:val="36"/>
          <w:szCs w:val="36"/>
        </w:rPr>
        <w:t xml:space="preserve"> TWh, soit un retour à la consommation </w:t>
      </w:r>
      <w:r w:rsidR="00162D11">
        <w:rPr>
          <w:rFonts w:ascii="Times New Roman" w:hAnsi="Times New Roman" w:cs="Times New Roman"/>
          <w:sz w:val="36"/>
          <w:szCs w:val="36"/>
        </w:rPr>
        <w:t xml:space="preserve">au tout début </w:t>
      </w:r>
      <w:r>
        <w:rPr>
          <w:rFonts w:ascii="Times New Roman" w:hAnsi="Times New Roman" w:cs="Times New Roman"/>
          <w:sz w:val="36"/>
          <w:szCs w:val="36"/>
        </w:rPr>
        <w:t>d</w:t>
      </w:r>
      <w:r w:rsidR="00425B0A">
        <w:rPr>
          <w:rFonts w:ascii="Times New Roman" w:hAnsi="Times New Roman" w:cs="Times New Roman"/>
          <w:sz w:val="36"/>
          <w:szCs w:val="36"/>
        </w:rPr>
        <w:t>es années 2000</w:t>
      </w:r>
      <w:r w:rsidR="00CC6A88">
        <w:rPr>
          <w:rStyle w:val="Appelnotedebasdep"/>
          <w:rFonts w:ascii="Times New Roman" w:hAnsi="Times New Roman" w:cs="Times New Roman"/>
          <w:sz w:val="36"/>
          <w:szCs w:val="36"/>
        </w:rPr>
        <w:footnoteReference w:id="5"/>
      </w:r>
      <w:r>
        <w:rPr>
          <w:rFonts w:ascii="Times New Roman" w:hAnsi="Times New Roman" w:cs="Times New Roman"/>
          <w:sz w:val="36"/>
          <w:szCs w:val="36"/>
        </w:rPr>
        <w:t xml:space="preserve">. </w:t>
      </w:r>
      <w:r w:rsidR="00162D11">
        <w:rPr>
          <w:rFonts w:ascii="Times New Roman" w:hAnsi="Times New Roman" w:cs="Times New Roman"/>
          <w:sz w:val="36"/>
          <w:szCs w:val="36"/>
        </w:rPr>
        <w:t xml:space="preserve">La consommation brute, non corrigée des variations saisonnières a été de </w:t>
      </w:r>
      <w:r w:rsidR="003E1895">
        <w:rPr>
          <w:rFonts w:ascii="Times New Roman" w:hAnsi="Times New Roman" w:cs="Times New Roman"/>
          <w:sz w:val="36"/>
          <w:szCs w:val="36"/>
        </w:rPr>
        <w:t xml:space="preserve">438,7 TWh, soit la </w:t>
      </w:r>
      <w:r w:rsidR="003E1895">
        <w:rPr>
          <w:rFonts w:ascii="Times New Roman" w:hAnsi="Times New Roman" w:cs="Times New Roman"/>
          <w:sz w:val="36"/>
          <w:szCs w:val="36"/>
        </w:rPr>
        <w:lastRenderedPageBreak/>
        <w:t xml:space="preserve">plus faible depuis 2002. </w:t>
      </w:r>
      <w:r w:rsidR="00162D11">
        <w:rPr>
          <w:rFonts w:ascii="Times New Roman" w:hAnsi="Times New Roman" w:cs="Times New Roman"/>
          <w:sz w:val="36"/>
          <w:szCs w:val="36"/>
        </w:rPr>
        <w:t xml:space="preserve">La baisse en 2023 est de – 6,9 % par rapport à la période 2014 -2019. </w:t>
      </w:r>
    </w:p>
    <w:p w14:paraId="5CDA8C52" w14:textId="6ECE4E7F" w:rsidR="002118D5" w:rsidRDefault="00074FDC" w:rsidP="00AE7889">
      <w:pPr>
        <w:jc w:val="both"/>
        <w:rPr>
          <w:rFonts w:ascii="Times New Roman" w:hAnsi="Times New Roman" w:cs="Times New Roman"/>
          <w:sz w:val="36"/>
          <w:szCs w:val="36"/>
        </w:rPr>
      </w:pPr>
      <w:r>
        <w:rPr>
          <w:rFonts w:ascii="Times New Roman" w:hAnsi="Times New Roman" w:cs="Times New Roman"/>
          <w:sz w:val="36"/>
          <w:szCs w:val="36"/>
        </w:rPr>
        <w:t xml:space="preserve">Cette demande </w:t>
      </w:r>
      <w:r w:rsidR="003E1895">
        <w:rPr>
          <w:rFonts w:ascii="Times New Roman" w:hAnsi="Times New Roman" w:cs="Times New Roman"/>
          <w:sz w:val="36"/>
          <w:szCs w:val="36"/>
        </w:rPr>
        <w:t xml:space="preserve">en 2023 </w:t>
      </w:r>
      <w:r>
        <w:rPr>
          <w:rFonts w:ascii="Times New Roman" w:hAnsi="Times New Roman" w:cs="Times New Roman"/>
          <w:sz w:val="36"/>
          <w:szCs w:val="36"/>
        </w:rPr>
        <w:t>correspond à une consommation de 6,</w:t>
      </w:r>
      <w:r w:rsidR="00425B0A">
        <w:rPr>
          <w:rFonts w:ascii="Times New Roman" w:hAnsi="Times New Roman" w:cs="Times New Roman"/>
          <w:sz w:val="36"/>
          <w:szCs w:val="36"/>
        </w:rPr>
        <w:t>5</w:t>
      </w:r>
      <w:r>
        <w:rPr>
          <w:rFonts w:ascii="Times New Roman" w:hAnsi="Times New Roman" w:cs="Times New Roman"/>
          <w:sz w:val="36"/>
          <w:szCs w:val="36"/>
        </w:rPr>
        <w:t xml:space="preserve"> </w:t>
      </w:r>
      <w:r w:rsidR="00425B0A">
        <w:rPr>
          <w:rFonts w:ascii="Times New Roman" w:hAnsi="Times New Roman" w:cs="Times New Roman"/>
          <w:sz w:val="36"/>
          <w:szCs w:val="36"/>
        </w:rPr>
        <w:t>M</w:t>
      </w:r>
      <w:r>
        <w:rPr>
          <w:rFonts w:ascii="Times New Roman" w:hAnsi="Times New Roman" w:cs="Times New Roman"/>
          <w:sz w:val="36"/>
          <w:szCs w:val="36"/>
        </w:rPr>
        <w:t>Wh par habitant et par an, pour une population de 68,1 millions d’habitants au premier janvier 2023.</w:t>
      </w:r>
      <w:r w:rsidR="002118D5">
        <w:rPr>
          <w:rFonts w:ascii="Times New Roman" w:hAnsi="Times New Roman" w:cs="Times New Roman"/>
          <w:sz w:val="36"/>
          <w:szCs w:val="36"/>
        </w:rPr>
        <w:t xml:space="preserve"> </w:t>
      </w:r>
    </w:p>
    <w:p w14:paraId="69C24D7C" w14:textId="77777777" w:rsidR="00AE20E2" w:rsidRDefault="00AE20E2" w:rsidP="00AE7889">
      <w:pPr>
        <w:jc w:val="both"/>
        <w:rPr>
          <w:rFonts w:ascii="Times New Roman" w:hAnsi="Times New Roman" w:cs="Times New Roman"/>
          <w:sz w:val="36"/>
          <w:szCs w:val="36"/>
        </w:rPr>
      </w:pPr>
    </w:p>
    <w:p w14:paraId="1254BE9C" w14:textId="465F9E2D" w:rsidR="00AE20E2" w:rsidRDefault="00AE20E2"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D4406A7" wp14:editId="6B1B3494">
            <wp:extent cx="5760720" cy="2834640"/>
            <wp:effectExtent l="0" t="0" r="0" b="3810"/>
            <wp:docPr id="1074519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9867" name="Image 1074519867"/>
                    <pic:cNvPicPr/>
                  </pic:nvPicPr>
                  <pic:blipFill>
                    <a:blip r:embed="rId13">
                      <a:extLst>
                        <a:ext uri="{28A0092B-C50C-407E-A947-70E740481C1C}">
                          <a14:useLocalDpi xmlns:a14="http://schemas.microsoft.com/office/drawing/2010/main" val="0"/>
                        </a:ext>
                      </a:extLst>
                    </a:blip>
                    <a:stretch>
                      <a:fillRect/>
                    </a:stretch>
                  </pic:blipFill>
                  <pic:spPr>
                    <a:xfrm>
                      <a:off x="0" y="0"/>
                      <a:ext cx="5760720" cy="2834640"/>
                    </a:xfrm>
                    <a:prstGeom prst="rect">
                      <a:avLst/>
                    </a:prstGeom>
                  </pic:spPr>
                </pic:pic>
              </a:graphicData>
            </a:graphic>
          </wp:inline>
        </w:drawing>
      </w:r>
    </w:p>
    <w:p w14:paraId="0AB8412D" w14:textId="77777777" w:rsidR="00AE20E2" w:rsidRDefault="00AE20E2" w:rsidP="00AE7889">
      <w:pPr>
        <w:jc w:val="both"/>
        <w:rPr>
          <w:rFonts w:ascii="Times New Roman" w:hAnsi="Times New Roman" w:cs="Times New Roman"/>
          <w:sz w:val="36"/>
          <w:szCs w:val="36"/>
        </w:rPr>
      </w:pPr>
    </w:p>
    <w:p w14:paraId="52E8CFE1" w14:textId="3E6A1173" w:rsidR="006A1120" w:rsidRDefault="006A1120" w:rsidP="00AE7889">
      <w:pPr>
        <w:jc w:val="both"/>
        <w:rPr>
          <w:rFonts w:ascii="Times New Roman" w:hAnsi="Times New Roman" w:cs="Times New Roman"/>
          <w:sz w:val="36"/>
          <w:szCs w:val="36"/>
        </w:rPr>
      </w:pPr>
      <w:r>
        <w:rPr>
          <w:rFonts w:ascii="Times New Roman" w:hAnsi="Times New Roman" w:cs="Times New Roman"/>
          <w:sz w:val="36"/>
          <w:szCs w:val="36"/>
        </w:rPr>
        <w:t xml:space="preserve">En 2024, la décroissance semble s’arrêter avec une consommation de 449,2 TWh, corrigée des variations saisonnières, soit une augmentation de +0,7 % par rapport à 2023. </w:t>
      </w:r>
    </w:p>
    <w:p w14:paraId="6BAE1170" w14:textId="1A423AD7" w:rsidR="006A1120" w:rsidRDefault="006A1120" w:rsidP="00AE7889">
      <w:pPr>
        <w:jc w:val="both"/>
        <w:rPr>
          <w:rFonts w:ascii="Times New Roman" w:hAnsi="Times New Roman" w:cs="Times New Roman"/>
          <w:sz w:val="36"/>
          <w:szCs w:val="36"/>
        </w:rPr>
      </w:pPr>
      <w:r>
        <w:rPr>
          <w:rFonts w:ascii="Times New Roman" w:hAnsi="Times New Roman" w:cs="Times New Roman"/>
          <w:sz w:val="36"/>
          <w:szCs w:val="36"/>
        </w:rPr>
        <w:t>Rapportée à la population au premier janvier 2025, 68,6 millions d’habitants</w:t>
      </w:r>
      <w:r w:rsidR="003F5773">
        <w:rPr>
          <w:rStyle w:val="Appelnotedebasdep"/>
          <w:rFonts w:ascii="Times New Roman" w:hAnsi="Times New Roman" w:cs="Times New Roman"/>
          <w:sz w:val="36"/>
          <w:szCs w:val="36"/>
        </w:rPr>
        <w:footnoteReference w:id="6"/>
      </w:r>
      <w:r>
        <w:rPr>
          <w:rFonts w:ascii="Times New Roman" w:hAnsi="Times New Roman" w:cs="Times New Roman"/>
          <w:sz w:val="36"/>
          <w:szCs w:val="36"/>
        </w:rPr>
        <w:t>, cette consommation en 2024 correspond à une consommation de 6,5 MWh par habitant</w:t>
      </w:r>
      <w:r w:rsidR="004F1B5D">
        <w:rPr>
          <w:rFonts w:ascii="Times New Roman" w:hAnsi="Times New Roman" w:cs="Times New Roman"/>
          <w:sz w:val="36"/>
          <w:szCs w:val="36"/>
        </w:rPr>
        <w:t xml:space="preserve"> et par an. </w:t>
      </w:r>
    </w:p>
    <w:p w14:paraId="4DC9E39A" w14:textId="77777777" w:rsidR="006A1120" w:rsidRDefault="006A1120" w:rsidP="00AE7889">
      <w:pPr>
        <w:jc w:val="both"/>
        <w:rPr>
          <w:rFonts w:ascii="Times New Roman" w:hAnsi="Times New Roman" w:cs="Times New Roman"/>
          <w:sz w:val="36"/>
          <w:szCs w:val="36"/>
        </w:rPr>
      </w:pPr>
    </w:p>
    <w:p w14:paraId="3F3BF176" w14:textId="5D954DAA" w:rsidR="00903DFE" w:rsidRDefault="00903DFE"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décroissance de la demande en électricité de la France, ni choisie, encore moins maitrisée, nous ramène ainsi plus de vingt ans en arrière. </w:t>
      </w:r>
    </w:p>
    <w:p w14:paraId="4EEA6176" w14:textId="44825CBB" w:rsidR="004F1B5D" w:rsidRDefault="004F1B5D" w:rsidP="00AE7889">
      <w:pPr>
        <w:jc w:val="both"/>
        <w:rPr>
          <w:rFonts w:ascii="Times New Roman" w:hAnsi="Times New Roman" w:cs="Times New Roman"/>
          <w:sz w:val="36"/>
          <w:szCs w:val="36"/>
        </w:rPr>
      </w:pPr>
      <w:r>
        <w:rPr>
          <w:rFonts w:ascii="Times New Roman" w:hAnsi="Times New Roman" w:cs="Times New Roman"/>
          <w:sz w:val="36"/>
          <w:szCs w:val="36"/>
        </w:rPr>
        <w:t xml:space="preserve">Le rebond de 2024 va-t-il </w:t>
      </w:r>
      <w:r w:rsidR="00DD1ABB">
        <w:rPr>
          <w:rFonts w:ascii="Times New Roman" w:hAnsi="Times New Roman" w:cs="Times New Roman"/>
          <w:sz w:val="36"/>
          <w:szCs w:val="36"/>
        </w:rPr>
        <w:t xml:space="preserve">se poursuivre ? </w:t>
      </w:r>
    </w:p>
    <w:p w14:paraId="3AB561F0" w14:textId="0B490A3D" w:rsidR="00A24E0D" w:rsidRDefault="000977B3" w:rsidP="00AE7889">
      <w:pPr>
        <w:jc w:val="both"/>
        <w:rPr>
          <w:rFonts w:ascii="Times New Roman" w:hAnsi="Times New Roman" w:cs="Times New Roman"/>
          <w:sz w:val="36"/>
          <w:szCs w:val="36"/>
        </w:rPr>
      </w:pPr>
      <w:r>
        <w:rPr>
          <w:rFonts w:ascii="Times New Roman" w:hAnsi="Times New Roman" w:cs="Times New Roman"/>
          <w:sz w:val="36"/>
          <w:szCs w:val="36"/>
        </w:rPr>
        <w:t xml:space="preserve">Les perspectives de </w:t>
      </w:r>
      <w:r w:rsidR="000123F0">
        <w:rPr>
          <w:rFonts w:ascii="Times New Roman" w:hAnsi="Times New Roman" w:cs="Times New Roman"/>
          <w:sz w:val="36"/>
          <w:szCs w:val="36"/>
        </w:rPr>
        <w:t xml:space="preserve">la nécessaire </w:t>
      </w:r>
      <w:r>
        <w:rPr>
          <w:rFonts w:ascii="Times New Roman" w:hAnsi="Times New Roman" w:cs="Times New Roman"/>
          <w:sz w:val="36"/>
          <w:szCs w:val="36"/>
        </w:rPr>
        <w:t>décarbonation de l’</w:t>
      </w:r>
      <w:r w:rsidR="00944B8F">
        <w:rPr>
          <w:rFonts w:ascii="Times New Roman" w:hAnsi="Times New Roman" w:cs="Times New Roman"/>
          <w:sz w:val="36"/>
          <w:szCs w:val="36"/>
        </w:rPr>
        <w:t>ensemble de l’</w:t>
      </w:r>
      <w:r>
        <w:rPr>
          <w:rFonts w:ascii="Times New Roman" w:hAnsi="Times New Roman" w:cs="Times New Roman"/>
          <w:sz w:val="36"/>
          <w:szCs w:val="36"/>
        </w:rPr>
        <w:t>énergie en France induisent une perspective de reprise de la croissance de la demande en électricité</w:t>
      </w:r>
      <w:r w:rsidR="00001CE1">
        <w:rPr>
          <w:rFonts w:ascii="Times New Roman" w:hAnsi="Times New Roman" w:cs="Times New Roman"/>
          <w:sz w:val="36"/>
          <w:szCs w:val="36"/>
        </w:rPr>
        <w:t xml:space="preserve"> déc</w:t>
      </w:r>
      <w:r w:rsidR="00341F88">
        <w:rPr>
          <w:rFonts w:ascii="Times New Roman" w:hAnsi="Times New Roman" w:cs="Times New Roman"/>
          <w:sz w:val="36"/>
          <w:szCs w:val="36"/>
        </w:rPr>
        <w:t>ar</w:t>
      </w:r>
      <w:r w:rsidR="00001CE1">
        <w:rPr>
          <w:rFonts w:ascii="Times New Roman" w:hAnsi="Times New Roman" w:cs="Times New Roman"/>
          <w:sz w:val="36"/>
          <w:szCs w:val="36"/>
        </w:rPr>
        <w:t>bonée</w:t>
      </w:r>
      <w:r>
        <w:rPr>
          <w:rFonts w:ascii="Times New Roman" w:hAnsi="Times New Roman" w:cs="Times New Roman"/>
          <w:sz w:val="36"/>
          <w:szCs w:val="36"/>
        </w:rPr>
        <w:t xml:space="preserve">, ce qui constituerait une rupture par rapport à ces tendances depuis plus de dix années, </w:t>
      </w:r>
      <w:r w:rsidR="0094113A">
        <w:rPr>
          <w:rFonts w:ascii="Times New Roman" w:hAnsi="Times New Roman" w:cs="Times New Roman"/>
          <w:sz w:val="36"/>
          <w:szCs w:val="36"/>
        </w:rPr>
        <w:t xml:space="preserve">et particulièrement </w:t>
      </w:r>
      <w:r>
        <w:rPr>
          <w:rFonts w:ascii="Times New Roman" w:hAnsi="Times New Roman" w:cs="Times New Roman"/>
          <w:sz w:val="36"/>
          <w:szCs w:val="36"/>
        </w:rPr>
        <w:t xml:space="preserve">accentuées ces </w:t>
      </w:r>
      <w:r w:rsidR="00162D11">
        <w:rPr>
          <w:rFonts w:ascii="Times New Roman" w:hAnsi="Times New Roman" w:cs="Times New Roman"/>
          <w:sz w:val="36"/>
          <w:szCs w:val="36"/>
        </w:rPr>
        <w:t xml:space="preserve">cinq </w:t>
      </w:r>
      <w:r>
        <w:rPr>
          <w:rFonts w:ascii="Times New Roman" w:hAnsi="Times New Roman" w:cs="Times New Roman"/>
          <w:sz w:val="36"/>
          <w:szCs w:val="36"/>
        </w:rPr>
        <w:t xml:space="preserve">dernières années. </w:t>
      </w:r>
    </w:p>
    <w:p w14:paraId="3A988ED1" w14:textId="53BA9F07" w:rsidR="00F2363E" w:rsidRDefault="000977B3" w:rsidP="00AE7889">
      <w:pPr>
        <w:jc w:val="both"/>
        <w:rPr>
          <w:rFonts w:ascii="Times New Roman" w:hAnsi="Times New Roman" w:cs="Times New Roman"/>
          <w:sz w:val="36"/>
          <w:szCs w:val="36"/>
        </w:rPr>
      </w:pPr>
      <w:r>
        <w:rPr>
          <w:rFonts w:ascii="Times New Roman" w:hAnsi="Times New Roman" w:cs="Times New Roman"/>
          <w:sz w:val="36"/>
          <w:szCs w:val="36"/>
        </w:rPr>
        <w:t>RTE</w:t>
      </w:r>
      <w:r w:rsidR="004F16F4">
        <w:rPr>
          <w:rFonts w:ascii="Times New Roman" w:hAnsi="Times New Roman" w:cs="Times New Roman"/>
          <w:sz w:val="36"/>
          <w:szCs w:val="36"/>
        </w:rPr>
        <w:t xml:space="preserve">, dans sa dernière publication de septembre </w:t>
      </w:r>
      <w:r w:rsidR="00001CE1">
        <w:rPr>
          <w:rFonts w:ascii="Times New Roman" w:hAnsi="Times New Roman" w:cs="Times New Roman"/>
          <w:sz w:val="36"/>
          <w:szCs w:val="36"/>
        </w:rPr>
        <w:t xml:space="preserve">2023 </w:t>
      </w:r>
      <w:r w:rsidR="004F16F4">
        <w:rPr>
          <w:rFonts w:ascii="Times New Roman" w:hAnsi="Times New Roman" w:cs="Times New Roman"/>
          <w:sz w:val="36"/>
          <w:szCs w:val="36"/>
        </w:rPr>
        <w:t xml:space="preserve">sur les perspectives d’ici 2035, </w:t>
      </w:r>
      <w:r>
        <w:rPr>
          <w:rFonts w:ascii="Times New Roman" w:hAnsi="Times New Roman" w:cs="Times New Roman"/>
          <w:sz w:val="36"/>
          <w:szCs w:val="36"/>
        </w:rPr>
        <w:t xml:space="preserve">met ainsi en avance une demande </w:t>
      </w:r>
      <w:r w:rsidR="00FD69A6">
        <w:rPr>
          <w:rFonts w:ascii="Times New Roman" w:hAnsi="Times New Roman" w:cs="Times New Roman"/>
          <w:sz w:val="36"/>
          <w:szCs w:val="36"/>
        </w:rPr>
        <w:t xml:space="preserve">potentielle </w:t>
      </w:r>
      <w:r>
        <w:rPr>
          <w:rFonts w:ascii="Times New Roman" w:hAnsi="Times New Roman" w:cs="Times New Roman"/>
          <w:sz w:val="36"/>
          <w:szCs w:val="36"/>
        </w:rPr>
        <w:t xml:space="preserve">en électricité de la France de 615 TWh pour la France dans son </w:t>
      </w:r>
      <w:r w:rsidR="00EC6B40">
        <w:rPr>
          <w:rFonts w:ascii="Times New Roman" w:hAnsi="Times New Roman" w:cs="Times New Roman"/>
          <w:sz w:val="36"/>
          <w:szCs w:val="36"/>
        </w:rPr>
        <w:t>s</w:t>
      </w:r>
      <w:r w:rsidR="004B682D">
        <w:rPr>
          <w:rFonts w:ascii="Times New Roman" w:hAnsi="Times New Roman" w:cs="Times New Roman"/>
          <w:sz w:val="36"/>
          <w:szCs w:val="36"/>
        </w:rPr>
        <w:t>c</w:t>
      </w:r>
      <w:r>
        <w:rPr>
          <w:rFonts w:ascii="Times New Roman" w:hAnsi="Times New Roman" w:cs="Times New Roman"/>
          <w:sz w:val="36"/>
          <w:szCs w:val="36"/>
        </w:rPr>
        <w:t xml:space="preserve">énario de référence </w:t>
      </w:r>
      <w:r w:rsidR="00EC6B40">
        <w:rPr>
          <w:rFonts w:ascii="Times New Roman" w:hAnsi="Times New Roman" w:cs="Times New Roman"/>
          <w:sz w:val="36"/>
          <w:szCs w:val="36"/>
        </w:rPr>
        <w:t xml:space="preserve">à l’horizon 2035, soit une augmentation </w:t>
      </w:r>
      <w:r w:rsidR="00AD2E0E">
        <w:rPr>
          <w:rFonts w:ascii="Times New Roman" w:hAnsi="Times New Roman" w:cs="Times New Roman"/>
          <w:sz w:val="36"/>
          <w:szCs w:val="36"/>
        </w:rPr>
        <w:t>d’un tiers de la demande</w:t>
      </w:r>
      <w:r w:rsidR="00EC6B40">
        <w:rPr>
          <w:rFonts w:ascii="Times New Roman" w:hAnsi="Times New Roman" w:cs="Times New Roman"/>
          <w:sz w:val="36"/>
          <w:szCs w:val="36"/>
        </w:rPr>
        <w:t xml:space="preserve"> par rapport à 2022 ! </w:t>
      </w:r>
    </w:p>
    <w:p w14:paraId="62F0E5ED" w14:textId="675DB1D2" w:rsidR="002A15DD" w:rsidRDefault="00DF3BAA" w:rsidP="00AE7889">
      <w:pPr>
        <w:jc w:val="both"/>
        <w:rPr>
          <w:rFonts w:ascii="Times New Roman" w:hAnsi="Times New Roman" w:cs="Times New Roman"/>
          <w:sz w:val="36"/>
          <w:szCs w:val="36"/>
        </w:rPr>
      </w:pPr>
      <w:r>
        <w:rPr>
          <w:rFonts w:ascii="Times New Roman" w:hAnsi="Times New Roman" w:cs="Times New Roman"/>
          <w:sz w:val="36"/>
          <w:szCs w:val="36"/>
        </w:rPr>
        <w:t>L</w:t>
      </w:r>
      <w:r w:rsidR="00EC6B40">
        <w:rPr>
          <w:rFonts w:ascii="Times New Roman" w:hAnsi="Times New Roman" w:cs="Times New Roman"/>
          <w:sz w:val="36"/>
          <w:szCs w:val="36"/>
        </w:rPr>
        <w:t xml:space="preserve">e développement des pompes à chaleur associé aux mesures d’économies </w:t>
      </w:r>
      <w:r>
        <w:rPr>
          <w:rFonts w:ascii="Times New Roman" w:hAnsi="Times New Roman" w:cs="Times New Roman"/>
          <w:sz w:val="36"/>
          <w:szCs w:val="36"/>
        </w:rPr>
        <w:t xml:space="preserve">et de gestion </w:t>
      </w:r>
      <w:r w:rsidR="00EC6B40">
        <w:rPr>
          <w:rFonts w:ascii="Times New Roman" w:hAnsi="Times New Roman" w:cs="Times New Roman"/>
          <w:sz w:val="36"/>
          <w:szCs w:val="36"/>
        </w:rPr>
        <w:t>dans le bâti</w:t>
      </w:r>
      <w:r w:rsidR="0094113A">
        <w:rPr>
          <w:rFonts w:ascii="Times New Roman" w:hAnsi="Times New Roman" w:cs="Times New Roman"/>
          <w:sz w:val="36"/>
          <w:szCs w:val="36"/>
        </w:rPr>
        <w:t xml:space="preserve">, avec éradication des « passoires thermiques », </w:t>
      </w:r>
      <w:r w:rsidR="00EC6B40">
        <w:rPr>
          <w:rFonts w:ascii="Times New Roman" w:hAnsi="Times New Roman" w:cs="Times New Roman"/>
          <w:sz w:val="36"/>
          <w:szCs w:val="36"/>
        </w:rPr>
        <w:t>ne devrait pas faire apparaitre une nouvelle demande significative en volume</w:t>
      </w:r>
      <w:r w:rsidR="00297A05">
        <w:rPr>
          <w:rStyle w:val="Appelnotedebasdep"/>
          <w:rFonts w:ascii="Times New Roman" w:hAnsi="Times New Roman" w:cs="Times New Roman"/>
          <w:sz w:val="36"/>
          <w:szCs w:val="36"/>
        </w:rPr>
        <w:footnoteReference w:id="7"/>
      </w:r>
      <w:r w:rsidR="00EC6B40">
        <w:rPr>
          <w:rFonts w:ascii="Times New Roman" w:hAnsi="Times New Roman" w:cs="Times New Roman"/>
          <w:sz w:val="36"/>
          <w:szCs w:val="36"/>
        </w:rPr>
        <w:t xml:space="preserve">. </w:t>
      </w:r>
    </w:p>
    <w:p w14:paraId="77FB2754" w14:textId="6656A424" w:rsidR="00EC6B40" w:rsidRDefault="00EC6B40" w:rsidP="00AE7889">
      <w:pPr>
        <w:jc w:val="both"/>
        <w:rPr>
          <w:rFonts w:ascii="Times New Roman" w:hAnsi="Times New Roman" w:cs="Times New Roman"/>
          <w:sz w:val="36"/>
          <w:szCs w:val="36"/>
        </w:rPr>
      </w:pPr>
      <w:r>
        <w:rPr>
          <w:rFonts w:ascii="Times New Roman" w:hAnsi="Times New Roman" w:cs="Times New Roman"/>
          <w:sz w:val="36"/>
          <w:szCs w:val="36"/>
        </w:rPr>
        <w:t xml:space="preserve">L’appel à la pointe pourrait être augmenté de </w:t>
      </w:r>
      <w:r w:rsidR="00DF3BAA">
        <w:rPr>
          <w:rFonts w:ascii="Times New Roman" w:hAnsi="Times New Roman" w:cs="Times New Roman"/>
          <w:sz w:val="36"/>
          <w:szCs w:val="36"/>
        </w:rPr>
        <w:t>4 à 6 GW</w:t>
      </w:r>
      <w:r w:rsidR="008209A3">
        <w:rPr>
          <w:rFonts w:ascii="Times New Roman" w:hAnsi="Times New Roman" w:cs="Times New Roman"/>
          <w:sz w:val="36"/>
          <w:szCs w:val="36"/>
        </w:rPr>
        <w:t xml:space="preserve">, sans remettre </w:t>
      </w:r>
      <w:r w:rsidR="002A15DD">
        <w:rPr>
          <w:rFonts w:ascii="Times New Roman" w:hAnsi="Times New Roman" w:cs="Times New Roman"/>
          <w:sz w:val="36"/>
          <w:szCs w:val="36"/>
        </w:rPr>
        <w:t xml:space="preserve">ainsi </w:t>
      </w:r>
      <w:r w:rsidR="008209A3">
        <w:rPr>
          <w:rFonts w:ascii="Times New Roman" w:hAnsi="Times New Roman" w:cs="Times New Roman"/>
          <w:sz w:val="36"/>
          <w:szCs w:val="36"/>
        </w:rPr>
        <w:t>fo</w:t>
      </w:r>
      <w:r w:rsidR="00713537">
        <w:rPr>
          <w:rFonts w:ascii="Times New Roman" w:hAnsi="Times New Roman" w:cs="Times New Roman"/>
          <w:sz w:val="36"/>
          <w:szCs w:val="36"/>
        </w:rPr>
        <w:t>nda</w:t>
      </w:r>
      <w:r w:rsidR="008209A3">
        <w:rPr>
          <w:rFonts w:ascii="Times New Roman" w:hAnsi="Times New Roman" w:cs="Times New Roman"/>
          <w:sz w:val="36"/>
          <w:szCs w:val="36"/>
        </w:rPr>
        <w:t xml:space="preserve">mentalement en cause les variations </w:t>
      </w:r>
      <w:r w:rsidR="00713537">
        <w:rPr>
          <w:rFonts w:ascii="Times New Roman" w:hAnsi="Times New Roman" w:cs="Times New Roman"/>
          <w:sz w:val="36"/>
          <w:szCs w:val="36"/>
        </w:rPr>
        <w:t xml:space="preserve">quotidiennes </w:t>
      </w:r>
      <w:r w:rsidR="00F2363E">
        <w:rPr>
          <w:rFonts w:ascii="Times New Roman" w:hAnsi="Times New Roman" w:cs="Times New Roman"/>
          <w:sz w:val="36"/>
          <w:szCs w:val="36"/>
        </w:rPr>
        <w:t xml:space="preserve">1 à 2 </w:t>
      </w:r>
      <w:r w:rsidR="00713537">
        <w:rPr>
          <w:rFonts w:ascii="Times New Roman" w:hAnsi="Times New Roman" w:cs="Times New Roman"/>
          <w:sz w:val="36"/>
          <w:szCs w:val="36"/>
        </w:rPr>
        <w:t xml:space="preserve">et saisonnières </w:t>
      </w:r>
      <w:r w:rsidR="00F2363E">
        <w:rPr>
          <w:rFonts w:ascii="Times New Roman" w:hAnsi="Times New Roman" w:cs="Times New Roman"/>
          <w:sz w:val="36"/>
          <w:szCs w:val="36"/>
        </w:rPr>
        <w:t xml:space="preserve">1 à 3 </w:t>
      </w:r>
      <w:r w:rsidR="00713537">
        <w:rPr>
          <w:rFonts w:ascii="Times New Roman" w:hAnsi="Times New Roman" w:cs="Times New Roman"/>
          <w:sz w:val="36"/>
          <w:szCs w:val="36"/>
        </w:rPr>
        <w:t>décrites plus haut</w:t>
      </w:r>
      <w:r w:rsidR="00001CE1">
        <w:rPr>
          <w:rFonts w:ascii="Times New Roman" w:hAnsi="Times New Roman" w:cs="Times New Roman"/>
          <w:sz w:val="36"/>
          <w:szCs w:val="36"/>
        </w:rPr>
        <w:t xml:space="preserve"> dans la demande française d’électricité. </w:t>
      </w:r>
    </w:p>
    <w:p w14:paraId="3846382F" w14:textId="5E6B31B3" w:rsidR="0078231A" w:rsidRDefault="00DF3BAA" w:rsidP="00AE7889">
      <w:pPr>
        <w:jc w:val="both"/>
        <w:rPr>
          <w:rFonts w:ascii="Times New Roman" w:hAnsi="Times New Roman" w:cs="Times New Roman"/>
          <w:sz w:val="36"/>
          <w:szCs w:val="36"/>
        </w:rPr>
      </w:pPr>
      <w:r>
        <w:rPr>
          <w:rFonts w:ascii="Times New Roman" w:hAnsi="Times New Roman" w:cs="Times New Roman"/>
          <w:sz w:val="36"/>
          <w:szCs w:val="36"/>
        </w:rPr>
        <w:t xml:space="preserve">Dans la mobilité, représentant </w:t>
      </w:r>
      <w:r w:rsidR="009A2100">
        <w:rPr>
          <w:rFonts w:ascii="Times New Roman" w:hAnsi="Times New Roman" w:cs="Times New Roman"/>
          <w:sz w:val="36"/>
          <w:szCs w:val="36"/>
        </w:rPr>
        <w:t xml:space="preserve">actuellement </w:t>
      </w:r>
      <w:r>
        <w:rPr>
          <w:rFonts w:ascii="Times New Roman" w:hAnsi="Times New Roman" w:cs="Times New Roman"/>
          <w:sz w:val="36"/>
          <w:szCs w:val="36"/>
        </w:rPr>
        <w:t>moins 5 % de la consommation</w:t>
      </w:r>
      <w:r w:rsidR="003F08FD">
        <w:rPr>
          <w:rFonts w:ascii="Times New Roman" w:hAnsi="Times New Roman" w:cs="Times New Roman"/>
          <w:sz w:val="36"/>
          <w:szCs w:val="36"/>
        </w:rPr>
        <w:t xml:space="preserve"> électrique</w:t>
      </w:r>
      <w:r>
        <w:rPr>
          <w:rFonts w:ascii="Times New Roman" w:hAnsi="Times New Roman" w:cs="Times New Roman"/>
          <w:sz w:val="36"/>
          <w:szCs w:val="36"/>
        </w:rPr>
        <w:t xml:space="preserve">, </w:t>
      </w:r>
      <w:r w:rsidR="00A83F08">
        <w:rPr>
          <w:rFonts w:ascii="Times New Roman" w:hAnsi="Times New Roman" w:cs="Times New Roman"/>
          <w:sz w:val="36"/>
          <w:szCs w:val="36"/>
        </w:rPr>
        <w:t xml:space="preserve">et nous savons que c’est un secteur </w:t>
      </w:r>
      <w:r w:rsidR="00A83F08">
        <w:rPr>
          <w:rFonts w:ascii="Times New Roman" w:hAnsi="Times New Roman" w:cs="Times New Roman"/>
          <w:sz w:val="36"/>
          <w:szCs w:val="36"/>
        </w:rPr>
        <w:lastRenderedPageBreak/>
        <w:t>particulièrement émissif en France de gaz à effet de serre</w:t>
      </w:r>
      <w:r w:rsidR="00297A05">
        <w:rPr>
          <w:rStyle w:val="Appelnotedebasdep"/>
          <w:rFonts w:ascii="Times New Roman" w:hAnsi="Times New Roman" w:cs="Times New Roman"/>
          <w:sz w:val="36"/>
          <w:szCs w:val="36"/>
        </w:rPr>
        <w:footnoteReference w:id="8"/>
      </w:r>
      <w:r w:rsidR="00A83F08">
        <w:rPr>
          <w:rFonts w:ascii="Times New Roman" w:hAnsi="Times New Roman" w:cs="Times New Roman"/>
          <w:sz w:val="36"/>
          <w:szCs w:val="36"/>
        </w:rPr>
        <w:t xml:space="preserve">, </w:t>
      </w:r>
      <w:r>
        <w:rPr>
          <w:rFonts w:ascii="Times New Roman" w:hAnsi="Times New Roman" w:cs="Times New Roman"/>
          <w:sz w:val="36"/>
          <w:szCs w:val="36"/>
        </w:rPr>
        <w:t xml:space="preserve">la croissance de la demande devrait être plus importante. </w:t>
      </w:r>
      <w:r w:rsidR="009A2100">
        <w:rPr>
          <w:rFonts w:ascii="Times New Roman" w:hAnsi="Times New Roman" w:cs="Times New Roman"/>
          <w:sz w:val="36"/>
          <w:szCs w:val="36"/>
        </w:rPr>
        <w:t xml:space="preserve">L’électrification </w:t>
      </w:r>
      <w:r w:rsidR="00A83F08">
        <w:rPr>
          <w:rFonts w:ascii="Times New Roman" w:hAnsi="Times New Roman" w:cs="Times New Roman"/>
          <w:sz w:val="36"/>
          <w:szCs w:val="36"/>
        </w:rPr>
        <w:t xml:space="preserve">décarbonée </w:t>
      </w:r>
      <w:r w:rsidR="009A2100">
        <w:rPr>
          <w:rFonts w:ascii="Times New Roman" w:hAnsi="Times New Roman" w:cs="Times New Roman"/>
          <w:sz w:val="36"/>
          <w:szCs w:val="36"/>
        </w:rPr>
        <w:t xml:space="preserve">de 42 % du parc automobile à l’horizon 2035 avec 18 millions de véhicules électriques, </w:t>
      </w:r>
      <w:r w:rsidR="003F08FD">
        <w:rPr>
          <w:rFonts w:ascii="Times New Roman" w:hAnsi="Times New Roman" w:cs="Times New Roman"/>
          <w:sz w:val="36"/>
          <w:szCs w:val="36"/>
        </w:rPr>
        <w:t xml:space="preserve">pourrait représenter </w:t>
      </w:r>
      <w:r w:rsidR="009A2100">
        <w:rPr>
          <w:rFonts w:ascii="Times New Roman" w:hAnsi="Times New Roman" w:cs="Times New Roman"/>
          <w:sz w:val="36"/>
          <w:szCs w:val="36"/>
        </w:rPr>
        <w:t>une demande complémentaire de 35 TWh</w:t>
      </w:r>
      <w:r w:rsidR="00D91997">
        <w:rPr>
          <w:rFonts w:ascii="Times New Roman" w:hAnsi="Times New Roman" w:cs="Times New Roman"/>
          <w:sz w:val="36"/>
          <w:szCs w:val="36"/>
        </w:rPr>
        <w:t>, l’équivalent de la production annuelle d’un site de production comme le site nucléaire de Paluel</w:t>
      </w:r>
      <w:r w:rsidR="00A83F08">
        <w:rPr>
          <w:rFonts w:ascii="Times New Roman" w:hAnsi="Times New Roman" w:cs="Times New Roman"/>
          <w:sz w:val="36"/>
          <w:szCs w:val="36"/>
        </w:rPr>
        <w:t xml:space="preserve"> avec quatre réacteurs 1300 MW. </w:t>
      </w:r>
    </w:p>
    <w:p w14:paraId="12A251B5" w14:textId="3F6639C1" w:rsidR="009A2100" w:rsidRDefault="009A2100" w:rsidP="00AE7889">
      <w:pPr>
        <w:jc w:val="both"/>
        <w:rPr>
          <w:rFonts w:ascii="Times New Roman" w:hAnsi="Times New Roman" w:cs="Times New Roman"/>
          <w:sz w:val="36"/>
          <w:szCs w:val="36"/>
        </w:rPr>
      </w:pPr>
      <w:r>
        <w:rPr>
          <w:rFonts w:ascii="Times New Roman" w:hAnsi="Times New Roman" w:cs="Times New Roman"/>
          <w:sz w:val="36"/>
          <w:szCs w:val="36"/>
        </w:rPr>
        <w:t>La demande d’électricité pour la production d’hydrogène destiné au transport, directement ou via des carburants de synthèse</w:t>
      </w:r>
      <w:r w:rsidR="00036BD3">
        <w:rPr>
          <w:rFonts w:ascii="Times New Roman" w:hAnsi="Times New Roman" w:cs="Times New Roman"/>
          <w:sz w:val="36"/>
          <w:szCs w:val="36"/>
        </w:rPr>
        <w:t>, serait</w:t>
      </w:r>
      <w:r>
        <w:rPr>
          <w:rFonts w:ascii="Times New Roman" w:hAnsi="Times New Roman" w:cs="Times New Roman"/>
          <w:sz w:val="36"/>
          <w:szCs w:val="36"/>
        </w:rPr>
        <w:t xml:space="preserve"> </w:t>
      </w:r>
      <w:r w:rsidR="003920EB">
        <w:rPr>
          <w:rFonts w:ascii="Times New Roman" w:hAnsi="Times New Roman" w:cs="Times New Roman"/>
          <w:sz w:val="36"/>
          <w:szCs w:val="36"/>
        </w:rPr>
        <w:t xml:space="preserve">une trentaine de </w:t>
      </w:r>
      <w:r>
        <w:rPr>
          <w:rFonts w:ascii="Times New Roman" w:hAnsi="Times New Roman" w:cs="Times New Roman"/>
          <w:sz w:val="36"/>
          <w:szCs w:val="36"/>
        </w:rPr>
        <w:t xml:space="preserve">TWh. </w:t>
      </w:r>
    </w:p>
    <w:p w14:paraId="6BE357C8" w14:textId="68991297" w:rsidR="003920EB" w:rsidRDefault="00B7254A" w:rsidP="00AE7889">
      <w:pPr>
        <w:jc w:val="both"/>
        <w:rPr>
          <w:rFonts w:ascii="Times New Roman" w:hAnsi="Times New Roman" w:cs="Times New Roman"/>
          <w:sz w:val="36"/>
          <w:szCs w:val="36"/>
        </w:rPr>
      </w:pPr>
      <w:r>
        <w:rPr>
          <w:rFonts w:ascii="Times New Roman" w:hAnsi="Times New Roman" w:cs="Times New Roman"/>
          <w:sz w:val="36"/>
          <w:szCs w:val="36"/>
        </w:rPr>
        <w:t>L</w:t>
      </w:r>
      <w:r w:rsidR="003920EB">
        <w:rPr>
          <w:rFonts w:ascii="Times New Roman" w:hAnsi="Times New Roman" w:cs="Times New Roman"/>
          <w:sz w:val="36"/>
          <w:szCs w:val="36"/>
        </w:rPr>
        <w:t xml:space="preserve">a demande </w:t>
      </w:r>
      <w:r w:rsidR="00D91997">
        <w:rPr>
          <w:rFonts w:ascii="Times New Roman" w:hAnsi="Times New Roman" w:cs="Times New Roman"/>
          <w:sz w:val="36"/>
          <w:szCs w:val="36"/>
        </w:rPr>
        <w:t>total</w:t>
      </w:r>
      <w:r w:rsidR="00A83F08">
        <w:rPr>
          <w:rFonts w:ascii="Times New Roman" w:hAnsi="Times New Roman" w:cs="Times New Roman"/>
          <w:sz w:val="36"/>
          <w:szCs w:val="36"/>
        </w:rPr>
        <w:t>e</w:t>
      </w:r>
      <w:r w:rsidR="00D91997">
        <w:rPr>
          <w:rFonts w:ascii="Times New Roman" w:hAnsi="Times New Roman" w:cs="Times New Roman"/>
          <w:sz w:val="36"/>
          <w:szCs w:val="36"/>
        </w:rPr>
        <w:t xml:space="preserve"> </w:t>
      </w:r>
      <w:r w:rsidR="003920EB">
        <w:rPr>
          <w:rFonts w:ascii="Times New Roman" w:hAnsi="Times New Roman" w:cs="Times New Roman"/>
          <w:sz w:val="36"/>
          <w:szCs w:val="36"/>
        </w:rPr>
        <w:t>en hydrog</w:t>
      </w:r>
      <w:r w:rsidR="002A15DD">
        <w:rPr>
          <w:rFonts w:ascii="Times New Roman" w:hAnsi="Times New Roman" w:cs="Times New Roman"/>
          <w:sz w:val="36"/>
          <w:szCs w:val="36"/>
        </w:rPr>
        <w:t>è</w:t>
      </w:r>
      <w:r w:rsidR="003920EB">
        <w:rPr>
          <w:rFonts w:ascii="Times New Roman" w:hAnsi="Times New Roman" w:cs="Times New Roman"/>
          <w:sz w:val="36"/>
          <w:szCs w:val="36"/>
        </w:rPr>
        <w:t xml:space="preserve">ne décarboné, tant pour la mobilité que pour l’industrie représenterait une demande totale de 65 TWh en volume annuel. </w:t>
      </w:r>
    </w:p>
    <w:p w14:paraId="1F1E6027" w14:textId="5A81F9F5" w:rsidR="00617E60" w:rsidRDefault="00AE21AB" w:rsidP="00AE7889">
      <w:pPr>
        <w:jc w:val="both"/>
        <w:rPr>
          <w:rFonts w:ascii="Times New Roman" w:hAnsi="Times New Roman" w:cs="Times New Roman"/>
          <w:sz w:val="36"/>
          <w:szCs w:val="36"/>
        </w:rPr>
      </w:pPr>
      <w:r>
        <w:rPr>
          <w:rFonts w:ascii="Times New Roman" w:hAnsi="Times New Roman" w:cs="Times New Roman"/>
          <w:sz w:val="36"/>
          <w:szCs w:val="36"/>
        </w:rPr>
        <w:t>La demande croissante induite par la numérisation de la société (datacenters, déploiement de l’intelligence artificielle…) dépendra de la pénétration effective en France et de sa capacité d’attractivité</w:t>
      </w:r>
      <w:r w:rsidR="00001CE1">
        <w:rPr>
          <w:rFonts w:ascii="Times New Roman" w:hAnsi="Times New Roman" w:cs="Times New Roman"/>
          <w:sz w:val="36"/>
          <w:szCs w:val="36"/>
        </w:rPr>
        <w:t xml:space="preserve"> </w:t>
      </w:r>
      <w:r>
        <w:rPr>
          <w:rFonts w:ascii="Times New Roman" w:hAnsi="Times New Roman" w:cs="Times New Roman"/>
          <w:sz w:val="36"/>
          <w:szCs w:val="36"/>
        </w:rPr>
        <w:t xml:space="preserve">sur le plan </w:t>
      </w:r>
      <w:r w:rsidR="00341F88">
        <w:rPr>
          <w:rFonts w:ascii="Times New Roman" w:hAnsi="Times New Roman" w:cs="Times New Roman"/>
          <w:sz w:val="36"/>
          <w:szCs w:val="36"/>
        </w:rPr>
        <w:t xml:space="preserve">social, environnemental, </w:t>
      </w:r>
      <w:r>
        <w:rPr>
          <w:rFonts w:ascii="Times New Roman" w:hAnsi="Times New Roman" w:cs="Times New Roman"/>
          <w:sz w:val="36"/>
          <w:szCs w:val="36"/>
        </w:rPr>
        <w:t>fiscal, sociétal par rapport à d’autres pays</w:t>
      </w:r>
      <w:r>
        <w:rPr>
          <w:rStyle w:val="Appelnotedebasdep"/>
          <w:rFonts w:ascii="Times New Roman" w:hAnsi="Times New Roman" w:cs="Times New Roman"/>
          <w:sz w:val="36"/>
          <w:szCs w:val="36"/>
        </w:rPr>
        <w:footnoteReference w:id="9"/>
      </w:r>
      <w:r>
        <w:rPr>
          <w:rFonts w:ascii="Times New Roman" w:hAnsi="Times New Roman" w:cs="Times New Roman"/>
          <w:sz w:val="36"/>
          <w:szCs w:val="36"/>
        </w:rPr>
        <w:t xml:space="preserve"> pour l’implantation d’infrastructures numériques à vocation régionale voire mondiale. </w:t>
      </w:r>
      <w:r w:rsidR="00DD1ABB">
        <w:rPr>
          <w:rFonts w:ascii="Times New Roman" w:hAnsi="Times New Roman" w:cs="Times New Roman"/>
          <w:sz w:val="36"/>
          <w:szCs w:val="36"/>
        </w:rPr>
        <w:t>A noter que cette demande numérique croissante se situe plutôt en base, en ruban, tout au long de l’année, indépendamment des conditions météorologiques…</w:t>
      </w:r>
    </w:p>
    <w:p w14:paraId="1CA945BE" w14:textId="4957BA68" w:rsidR="00001CE1" w:rsidRPr="00001CE1" w:rsidRDefault="00D843AD" w:rsidP="00AE7889">
      <w:pPr>
        <w:jc w:val="both"/>
        <w:rPr>
          <w:rFonts w:ascii="Times New Roman" w:hAnsi="Times New Roman" w:cs="Times New Roman"/>
          <w:sz w:val="36"/>
          <w:szCs w:val="36"/>
        </w:rPr>
      </w:pPr>
      <w:r>
        <w:rPr>
          <w:rFonts w:ascii="Times New Roman" w:hAnsi="Times New Roman" w:cs="Times New Roman"/>
          <w:sz w:val="36"/>
          <w:szCs w:val="36"/>
        </w:rPr>
        <w:t>Il</w:t>
      </w:r>
      <w:r w:rsidR="00001CE1" w:rsidRPr="00001CE1">
        <w:rPr>
          <w:rFonts w:ascii="Times New Roman" w:hAnsi="Times New Roman" w:cs="Times New Roman"/>
          <w:sz w:val="36"/>
          <w:szCs w:val="36"/>
        </w:rPr>
        <w:t xml:space="preserve"> convient enfin de prendre en consid</w:t>
      </w:r>
      <w:r w:rsidR="00001CE1">
        <w:rPr>
          <w:rFonts w:ascii="Times New Roman" w:hAnsi="Times New Roman" w:cs="Times New Roman"/>
          <w:sz w:val="36"/>
          <w:szCs w:val="36"/>
        </w:rPr>
        <w:t>é</w:t>
      </w:r>
      <w:r w:rsidR="00001CE1" w:rsidRPr="00001CE1">
        <w:rPr>
          <w:rFonts w:ascii="Times New Roman" w:hAnsi="Times New Roman" w:cs="Times New Roman"/>
          <w:sz w:val="36"/>
          <w:szCs w:val="36"/>
        </w:rPr>
        <w:t>ration le développement de l’auto production locale</w:t>
      </w:r>
      <w:r>
        <w:rPr>
          <w:rFonts w:ascii="Times New Roman" w:hAnsi="Times New Roman" w:cs="Times New Roman"/>
          <w:sz w:val="36"/>
          <w:szCs w:val="36"/>
        </w:rPr>
        <w:t xml:space="preserve"> qui conduit à faire diminuer la demande au niveau France</w:t>
      </w:r>
      <w:r w:rsidR="00001CE1">
        <w:rPr>
          <w:rFonts w:ascii="Times New Roman" w:hAnsi="Times New Roman" w:cs="Times New Roman"/>
          <w:sz w:val="36"/>
          <w:szCs w:val="36"/>
        </w:rPr>
        <w:t xml:space="preserve">. </w:t>
      </w:r>
      <w:r>
        <w:rPr>
          <w:rFonts w:ascii="Times New Roman" w:hAnsi="Times New Roman" w:cs="Times New Roman"/>
          <w:sz w:val="36"/>
          <w:szCs w:val="36"/>
        </w:rPr>
        <w:t>L</w:t>
      </w:r>
      <w:r w:rsidR="003740A9" w:rsidRPr="003740A9">
        <w:rPr>
          <w:rFonts w:ascii="Times New Roman" w:hAnsi="Times New Roman" w:cs="Times New Roman"/>
          <w:sz w:val="36"/>
          <w:szCs w:val="36"/>
        </w:rPr>
        <w:t>’autoconsommation</w:t>
      </w:r>
      <w:r w:rsidR="003740A9">
        <w:rPr>
          <w:rFonts w:ascii="Times New Roman" w:hAnsi="Times New Roman" w:cs="Times New Roman"/>
          <w:sz w:val="36"/>
          <w:szCs w:val="36"/>
        </w:rPr>
        <w:t xml:space="preserve"> </w:t>
      </w:r>
      <w:r>
        <w:rPr>
          <w:rFonts w:ascii="Times New Roman" w:hAnsi="Times New Roman" w:cs="Times New Roman"/>
          <w:sz w:val="36"/>
          <w:szCs w:val="36"/>
        </w:rPr>
        <w:t>c</w:t>
      </w:r>
      <w:r w:rsidR="003740A9">
        <w:rPr>
          <w:rFonts w:ascii="Times New Roman" w:hAnsi="Times New Roman" w:cs="Times New Roman"/>
          <w:sz w:val="36"/>
          <w:szCs w:val="36"/>
        </w:rPr>
        <w:t xml:space="preserve">oncerne </w:t>
      </w:r>
      <w:r w:rsidR="003740A9" w:rsidRPr="003740A9">
        <w:rPr>
          <w:rFonts w:ascii="Times New Roman" w:hAnsi="Times New Roman" w:cs="Times New Roman"/>
          <w:sz w:val="36"/>
          <w:szCs w:val="36"/>
        </w:rPr>
        <w:lastRenderedPageBreak/>
        <w:t xml:space="preserve">essentiellement des particuliers et petits professionnels équipés de panneaux photovoltaïques, qui consomment une partie de l’électricité qu’ils produisent. </w:t>
      </w:r>
      <w:r w:rsidR="003740A9">
        <w:rPr>
          <w:rFonts w:ascii="Times New Roman" w:hAnsi="Times New Roman" w:cs="Times New Roman"/>
          <w:sz w:val="36"/>
          <w:szCs w:val="36"/>
        </w:rPr>
        <w:t>L’</w:t>
      </w:r>
      <w:proofErr w:type="spellStart"/>
      <w:r w:rsidR="003740A9">
        <w:rPr>
          <w:rFonts w:ascii="Times New Roman" w:hAnsi="Times New Roman" w:cs="Times New Roman"/>
          <w:sz w:val="36"/>
          <w:szCs w:val="36"/>
        </w:rPr>
        <w:t>auto</w:t>
      </w:r>
      <w:r>
        <w:rPr>
          <w:rFonts w:ascii="Times New Roman" w:hAnsi="Times New Roman" w:cs="Times New Roman"/>
          <w:sz w:val="36"/>
          <w:szCs w:val="36"/>
        </w:rPr>
        <w:t>-</w:t>
      </w:r>
      <w:proofErr w:type="gramStart"/>
      <w:r w:rsidR="003740A9">
        <w:rPr>
          <w:rFonts w:ascii="Times New Roman" w:hAnsi="Times New Roman" w:cs="Times New Roman"/>
          <w:sz w:val="36"/>
          <w:szCs w:val="36"/>
        </w:rPr>
        <w:t>consommation</w:t>
      </w:r>
      <w:proofErr w:type="spellEnd"/>
      <w:r w:rsidR="003740A9">
        <w:rPr>
          <w:rFonts w:ascii="Times New Roman" w:hAnsi="Times New Roman" w:cs="Times New Roman"/>
          <w:sz w:val="36"/>
          <w:szCs w:val="36"/>
        </w:rPr>
        <w:t xml:space="preserve"> </w:t>
      </w:r>
      <w:r w:rsidR="003740A9" w:rsidRPr="003740A9">
        <w:rPr>
          <w:rFonts w:ascii="Times New Roman" w:hAnsi="Times New Roman" w:cs="Times New Roman"/>
          <w:sz w:val="36"/>
          <w:szCs w:val="36"/>
        </w:rPr>
        <w:t xml:space="preserve"> a</w:t>
      </w:r>
      <w:proofErr w:type="gramEnd"/>
      <w:r w:rsidR="003740A9" w:rsidRPr="003740A9">
        <w:rPr>
          <w:rFonts w:ascii="Times New Roman" w:hAnsi="Times New Roman" w:cs="Times New Roman"/>
          <w:sz w:val="36"/>
          <w:szCs w:val="36"/>
        </w:rPr>
        <w:t xml:space="preserve"> plus que triplé en 2 ans pour dépasser </w:t>
      </w:r>
      <w:r w:rsidR="003740A9">
        <w:rPr>
          <w:rFonts w:ascii="Times New Roman" w:hAnsi="Times New Roman" w:cs="Times New Roman"/>
          <w:sz w:val="36"/>
          <w:szCs w:val="36"/>
        </w:rPr>
        <w:t xml:space="preserve">en septembre 2024 </w:t>
      </w:r>
      <w:r w:rsidR="003740A9" w:rsidRPr="003740A9">
        <w:rPr>
          <w:rFonts w:ascii="Times New Roman" w:hAnsi="Times New Roman" w:cs="Times New Roman"/>
          <w:sz w:val="36"/>
          <w:szCs w:val="36"/>
        </w:rPr>
        <w:t>les 610 000 auto</w:t>
      </w:r>
      <w:r w:rsidR="003740A9">
        <w:rPr>
          <w:rFonts w:ascii="Times New Roman" w:hAnsi="Times New Roman" w:cs="Times New Roman"/>
          <w:sz w:val="36"/>
          <w:szCs w:val="36"/>
        </w:rPr>
        <w:t>-</w:t>
      </w:r>
      <w:r w:rsidR="003740A9" w:rsidRPr="003740A9">
        <w:rPr>
          <w:rFonts w:ascii="Times New Roman" w:hAnsi="Times New Roman" w:cs="Times New Roman"/>
          <w:sz w:val="36"/>
          <w:szCs w:val="36"/>
        </w:rPr>
        <w:t>consommateurs</w:t>
      </w:r>
      <w:r w:rsidR="003740A9">
        <w:rPr>
          <w:rStyle w:val="Appelnotedebasdep"/>
          <w:rFonts w:ascii="Times New Roman" w:hAnsi="Times New Roman" w:cs="Times New Roman"/>
          <w:sz w:val="36"/>
          <w:szCs w:val="36"/>
        </w:rPr>
        <w:footnoteReference w:id="10"/>
      </w:r>
      <w:r w:rsidR="003740A9">
        <w:rPr>
          <w:rFonts w:ascii="Times New Roman" w:hAnsi="Times New Roman" w:cs="Times New Roman"/>
          <w:sz w:val="36"/>
          <w:szCs w:val="36"/>
        </w:rPr>
        <w:t xml:space="preserve">. </w:t>
      </w:r>
      <w:r>
        <w:rPr>
          <w:rFonts w:ascii="Times New Roman" w:hAnsi="Times New Roman" w:cs="Times New Roman"/>
          <w:sz w:val="36"/>
          <w:szCs w:val="36"/>
        </w:rPr>
        <w:t xml:space="preserve">A noter cependant que, raccordés au réseau électrique, ces auto- producteurs font appel à la demande centralisée lorsque leur production locale ne suffit pas à leurs propres besoins. </w:t>
      </w:r>
    </w:p>
    <w:p w14:paraId="1E680250" w14:textId="0CDDC42D" w:rsidR="00AD2E0E" w:rsidRDefault="005D35A0"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w:t>
      </w:r>
      <w:r w:rsidR="003533F5">
        <w:rPr>
          <w:rFonts w:ascii="Times New Roman" w:hAnsi="Times New Roman" w:cs="Times New Roman"/>
          <w:sz w:val="36"/>
          <w:szCs w:val="36"/>
        </w:rPr>
        <w:t>nous</w:t>
      </w:r>
      <w:r>
        <w:rPr>
          <w:rFonts w:ascii="Times New Roman" w:hAnsi="Times New Roman" w:cs="Times New Roman"/>
          <w:sz w:val="36"/>
          <w:szCs w:val="36"/>
        </w:rPr>
        <w:t xml:space="preserve"> situant du côté de la demande,</w:t>
      </w:r>
      <w:r w:rsidR="002A15DD">
        <w:rPr>
          <w:rFonts w:ascii="Times New Roman" w:hAnsi="Times New Roman" w:cs="Times New Roman"/>
          <w:sz w:val="36"/>
          <w:szCs w:val="36"/>
        </w:rPr>
        <w:t xml:space="preserve"> </w:t>
      </w:r>
      <w:r w:rsidR="003533F5">
        <w:rPr>
          <w:rFonts w:ascii="Times New Roman" w:hAnsi="Times New Roman" w:cs="Times New Roman"/>
          <w:sz w:val="36"/>
          <w:szCs w:val="36"/>
        </w:rPr>
        <w:t>en intégrant</w:t>
      </w:r>
      <w:r w:rsidR="002A15DD">
        <w:rPr>
          <w:rFonts w:ascii="Times New Roman" w:hAnsi="Times New Roman" w:cs="Times New Roman"/>
          <w:sz w:val="36"/>
          <w:szCs w:val="36"/>
        </w:rPr>
        <w:t xml:space="preserve"> toutes les dispositions d’efficacité énergétique</w:t>
      </w:r>
      <w:r w:rsidR="00DF588D">
        <w:rPr>
          <w:rFonts w:ascii="Times New Roman" w:hAnsi="Times New Roman" w:cs="Times New Roman"/>
          <w:sz w:val="36"/>
          <w:szCs w:val="36"/>
        </w:rPr>
        <w:t xml:space="preserve"> et de transformation de la demande</w:t>
      </w:r>
      <w:r w:rsidR="002A15DD">
        <w:rPr>
          <w:rFonts w:ascii="Times New Roman" w:hAnsi="Times New Roman" w:cs="Times New Roman"/>
          <w:sz w:val="36"/>
          <w:szCs w:val="36"/>
        </w:rPr>
        <w:t xml:space="preserve">, nous pouvons nous attendre à </w:t>
      </w:r>
      <w:r w:rsidR="0099618D">
        <w:rPr>
          <w:rFonts w:ascii="Times New Roman" w:hAnsi="Times New Roman" w:cs="Times New Roman"/>
          <w:sz w:val="36"/>
          <w:szCs w:val="36"/>
        </w:rPr>
        <w:t>une quasi stabilité de la puissance appelée en pointe</w:t>
      </w:r>
      <w:r w:rsidR="00442C8E">
        <w:rPr>
          <w:rFonts w:ascii="Times New Roman" w:hAnsi="Times New Roman" w:cs="Times New Roman"/>
          <w:sz w:val="36"/>
          <w:szCs w:val="36"/>
        </w:rPr>
        <w:t>, mais à laquelle il faut pouvoir répondre. Et une reprise de la consommation d’électricité en volume</w:t>
      </w:r>
      <w:r w:rsidR="00DF588D">
        <w:rPr>
          <w:rFonts w:ascii="Times New Roman" w:hAnsi="Times New Roman" w:cs="Times New Roman"/>
          <w:sz w:val="36"/>
          <w:szCs w:val="36"/>
        </w:rPr>
        <w:t xml:space="preserve"> au niveau </w:t>
      </w:r>
      <w:proofErr w:type="gramStart"/>
      <w:r w:rsidR="00DF588D">
        <w:rPr>
          <w:rFonts w:ascii="Times New Roman" w:hAnsi="Times New Roman" w:cs="Times New Roman"/>
          <w:sz w:val="36"/>
          <w:szCs w:val="36"/>
        </w:rPr>
        <w:t xml:space="preserve">France, </w:t>
      </w:r>
      <w:r w:rsidR="00012B7E">
        <w:rPr>
          <w:rFonts w:ascii="Times New Roman" w:hAnsi="Times New Roman" w:cs="Times New Roman"/>
          <w:sz w:val="36"/>
          <w:szCs w:val="36"/>
        </w:rPr>
        <w:t xml:space="preserve"> </w:t>
      </w:r>
      <w:r w:rsidR="00B7254A">
        <w:rPr>
          <w:rFonts w:ascii="Times New Roman" w:hAnsi="Times New Roman" w:cs="Times New Roman"/>
          <w:sz w:val="36"/>
          <w:szCs w:val="36"/>
        </w:rPr>
        <w:t>a</w:t>
      </w:r>
      <w:proofErr w:type="gramEnd"/>
      <w:r w:rsidR="00B7254A">
        <w:rPr>
          <w:rFonts w:ascii="Times New Roman" w:hAnsi="Times New Roman" w:cs="Times New Roman"/>
          <w:sz w:val="36"/>
          <w:szCs w:val="36"/>
        </w:rPr>
        <w:t xml:space="preserve"> minima </w:t>
      </w:r>
      <w:r w:rsidR="00012B7E">
        <w:rPr>
          <w:rFonts w:ascii="Times New Roman" w:hAnsi="Times New Roman" w:cs="Times New Roman"/>
          <w:sz w:val="36"/>
          <w:szCs w:val="36"/>
        </w:rPr>
        <w:t xml:space="preserve">de l’ordre de 100 TWh sur </w:t>
      </w:r>
      <w:r w:rsidR="00A83F08">
        <w:rPr>
          <w:rFonts w:ascii="Times New Roman" w:hAnsi="Times New Roman" w:cs="Times New Roman"/>
          <w:sz w:val="36"/>
          <w:szCs w:val="36"/>
        </w:rPr>
        <w:t>les dix prochaines</w:t>
      </w:r>
      <w:r w:rsidR="00012B7E">
        <w:rPr>
          <w:rFonts w:ascii="Times New Roman" w:hAnsi="Times New Roman" w:cs="Times New Roman"/>
          <w:sz w:val="36"/>
          <w:szCs w:val="36"/>
        </w:rPr>
        <w:t xml:space="preserve"> année</w:t>
      </w:r>
      <w:r w:rsidR="00A83F08">
        <w:rPr>
          <w:rFonts w:ascii="Times New Roman" w:hAnsi="Times New Roman" w:cs="Times New Roman"/>
          <w:sz w:val="36"/>
          <w:szCs w:val="36"/>
        </w:rPr>
        <w:t>s</w:t>
      </w:r>
      <w:r w:rsidR="00664601">
        <w:rPr>
          <w:rFonts w:ascii="Times New Roman" w:hAnsi="Times New Roman" w:cs="Times New Roman"/>
          <w:sz w:val="36"/>
          <w:szCs w:val="36"/>
        </w:rPr>
        <w:t>, dont un tiers pou</w:t>
      </w:r>
      <w:r w:rsidR="00DD084C">
        <w:rPr>
          <w:rFonts w:ascii="Times New Roman" w:hAnsi="Times New Roman" w:cs="Times New Roman"/>
          <w:sz w:val="36"/>
          <w:szCs w:val="36"/>
        </w:rPr>
        <w:t>r</w:t>
      </w:r>
      <w:r w:rsidR="00A83F08">
        <w:rPr>
          <w:rFonts w:ascii="Times New Roman" w:hAnsi="Times New Roman" w:cs="Times New Roman"/>
          <w:sz w:val="36"/>
          <w:szCs w:val="36"/>
        </w:rPr>
        <w:t xml:space="preserve"> </w:t>
      </w:r>
      <w:r w:rsidR="00664601">
        <w:rPr>
          <w:rFonts w:ascii="Times New Roman" w:hAnsi="Times New Roman" w:cs="Times New Roman"/>
          <w:sz w:val="36"/>
          <w:szCs w:val="36"/>
        </w:rPr>
        <w:t>la mobilité électrique, et deux tiers pour la production d’hydrogène décarboné</w:t>
      </w:r>
      <w:r w:rsidR="00DD1ABB">
        <w:rPr>
          <w:rFonts w:ascii="Times New Roman" w:hAnsi="Times New Roman" w:cs="Times New Roman"/>
          <w:sz w:val="36"/>
          <w:szCs w:val="36"/>
        </w:rPr>
        <w:t xml:space="preserve">, et probablement de quelques dizaines de TWh pour les besoins numériques. </w:t>
      </w:r>
    </w:p>
    <w:p w14:paraId="501079DC" w14:textId="09D96284" w:rsidR="00E80D5F" w:rsidRPr="00E80D5F" w:rsidRDefault="00E80D5F" w:rsidP="00AE7889">
      <w:pPr>
        <w:jc w:val="both"/>
        <w:rPr>
          <w:rFonts w:ascii="Times New Roman" w:hAnsi="Times New Roman" w:cs="Times New Roman"/>
          <w:sz w:val="36"/>
          <w:szCs w:val="36"/>
        </w:rPr>
      </w:pPr>
      <w:r>
        <w:rPr>
          <w:rFonts w:ascii="Times New Roman" w:hAnsi="Times New Roman" w:cs="Times New Roman"/>
          <w:sz w:val="36"/>
          <w:szCs w:val="36"/>
        </w:rPr>
        <w:t xml:space="preserve">A plus long terme, </w:t>
      </w:r>
      <w:proofErr w:type="gramStart"/>
      <w:r>
        <w:rPr>
          <w:rFonts w:ascii="Times New Roman" w:hAnsi="Times New Roman" w:cs="Times New Roman"/>
          <w:sz w:val="36"/>
          <w:szCs w:val="36"/>
        </w:rPr>
        <w:t>les  Pouvoirs</w:t>
      </w:r>
      <w:proofErr w:type="gramEnd"/>
      <w:r>
        <w:rPr>
          <w:rFonts w:ascii="Times New Roman" w:hAnsi="Times New Roman" w:cs="Times New Roman"/>
          <w:sz w:val="36"/>
          <w:szCs w:val="36"/>
        </w:rPr>
        <w:t xml:space="preserve"> Publics estiment que</w:t>
      </w:r>
      <w:r w:rsidRPr="00E80D5F">
        <w:rPr>
          <w:rFonts w:ascii="Times New Roman" w:hAnsi="Times New Roman" w:cs="Times New Roman"/>
          <w:sz w:val="36"/>
          <w:szCs w:val="36"/>
        </w:rPr>
        <w:t xml:space="preserve"> le besoin en électricité provenant de sources décarbonées augmentera significativement dans les décennies à venir. Ainsi, la Stratégie nationale bas-carbone (SNBC) publiée en 2020 prévoit à l'horizon 2050 une augmentation en volume du besoin de production électrique à hauteur de 645 TWh</w:t>
      </w:r>
      <w:r>
        <w:rPr>
          <w:rFonts w:ascii="Times New Roman" w:hAnsi="Times New Roman" w:cs="Times New Roman"/>
          <w:sz w:val="36"/>
          <w:szCs w:val="36"/>
        </w:rPr>
        <w:t>, soit une augmentation de 200 TWh ou de 45 % par rapport à 2023…</w:t>
      </w:r>
    </w:p>
    <w:p w14:paraId="24DBF658" w14:textId="30DE717F" w:rsidR="009A2100" w:rsidRDefault="004855D0" w:rsidP="00AE7889">
      <w:pPr>
        <w:jc w:val="both"/>
        <w:rPr>
          <w:rFonts w:ascii="Times New Roman" w:hAnsi="Times New Roman" w:cs="Times New Roman"/>
          <w:sz w:val="36"/>
          <w:szCs w:val="36"/>
        </w:rPr>
      </w:pPr>
      <w:r>
        <w:rPr>
          <w:rFonts w:ascii="Times New Roman" w:hAnsi="Times New Roman" w:cs="Times New Roman"/>
          <w:sz w:val="36"/>
          <w:szCs w:val="36"/>
        </w:rPr>
        <w:t>Ce</w:t>
      </w:r>
      <w:r w:rsidR="006A02AA">
        <w:rPr>
          <w:rFonts w:ascii="Times New Roman" w:hAnsi="Times New Roman" w:cs="Times New Roman"/>
          <w:sz w:val="36"/>
          <w:szCs w:val="36"/>
        </w:rPr>
        <w:t xml:space="preserve">tte </w:t>
      </w:r>
      <w:r w:rsidR="00CA4793">
        <w:rPr>
          <w:rFonts w:ascii="Times New Roman" w:hAnsi="Times New Roman" w:cs="Times New Roman"/>
          <w:sz w:val="36"/>
          <w:szCs w:val="36"/>
        </w:rPr>
        <w:t xml:space="preserve">très forte </w:t>
      </w:r>
      <w:r w:rsidR="006A02AA">
        <w:rPr>
          <w:rFonts w:ascii="Times New Roman" w:hAnsi="Times New Roman" w:cs="Times New Roman"/>
          <w:sz w:val="36"/>
          <w:szCs w:val="36"/>
        </w:rPr>
        <w:t xml:space="preserve">reprise </w:t>
      </w:r>
      <w:r w:rsidR="00C47CF2">
        <w:rPr>
          <w:rFonts w:ascii="Times New Roman" w:hAnsi="Times New Roman" w:cs="Times New Roman"/>
          <w:sz w:val="36"/>
          <w:szCs w:val="36"/>
        </w:rPr>
        <w:t>désormais annoncée</w:t>
      </w:r>
      <w:r w:rsidR="00B7254A">
        <w:rPr>
          <w:rFonts w:ascii="Times New Roman" w:hAnsi="Times New Roman" w:cs="Times New Roman"/>
          <w:sz w:val="36"/>
          <w:szCs w:val="36"/>
        </w:rPr>
        <w:t xml:space="preserve"> </w:t>
      </w:r>
      <w:r w:rsidR="006A02AA">
        <w:rPr>
          <w:rFonts w:ascii="Times New Roman" w:hAnsi="Times New Roman" w:cs="Times New Roman"/>
          <w:sz w:val="36"/>
          <w:szCs w:val="36"/>
        </w:rPr>
        <w:t>de la demande en électricité</w:t>
      </w:r>
      <w:r>
        <w:rPr>
          <w:rFonts w:ascii="Times New Roman" w:hAnsi="Times New Roman" w:cs="Times New Roman"/>
          <w:sz w:val="36"/>
          <w:szCs w:val="36"/>
        </w:rPr>
        <w:t xml:space="preserve"> </w:t>
      </w:r>
      <w:r w:rsidR="006A02AA">
        <w:rPr>
          <w:rFonts w:ascii="Times New Roman" w:hAnsi="Times New Roman" w:cs="Times New Roman"/>
          <w:sz w:val="36"/>
          <w:szCs w:val="36"/>
        </w:rPr>
        <w:t>est</w:t>
      </w:r>
      <w:r w:rsidR="005E1F28">
        <w:rPr>
          <w:rFonts w:ascii="Times New Roman" w:hAnsi="Times New Roman" w:cs="Times New Roman"/>
          <w:sz w:val="36"/>
          <w:szCs w:val="36"/>
        </w:rPr>
        <w:t xml:space="preserve"> elle</w:t>
      </w:r>
      <w:r w:rsidR="006A02AA">
        <w:rPr>
          <w:rFonts w:ascii="Times New Roman" w:hAnsi="Times New Roman" w:cs="Times New Roman"/>
          <w:sz w:val="36"/>
          <w:szCs w:val="36"/>
        </w:rPr>
        <w:t>-</w:t>
      </w:r>
      <w:r w:rsidR="005E1F28">
        <w:rPr>
          <w:rFonts w:ascii="Times New Roman" w:hAnsi="Times New Roman" w:cs="Times New Roman"/>
          <w:sz w:val="36"/>
          <w:szCs w:val="36"/>
        </w:rPr>
        <w:t xml:space="preserve">même conditionnée d’une part, par une évolution favorable du </w:t>
      </w:r>
      <w:r>
        <w:rPr>
          <w:rFonts w:ascii="Times New Roman" w:hAnsi="Times New Roman" w:cs="Times New Roman"/>
          <w:sz w:val="36"/>
          <w:szCs w:val="36"/>
        </w:rPr>
        <w:t xml:space="preserve">contexte géopolitique et économique </w:t>
      </w:r>
      <w:r>
        <w:rPr>
          <w:rFonts w:ascii="Times New Roman" w:hAnsi="Times New Roman" w:cs="Times New Roman"/>
          <w:sz w:val="36"/>
          <w:szCs w:val="36"/>
        </w:rPr>
        <w:lastRenderedPageBreak/>
        <w:t>pour permettre les investissements associés</w:t>
      </w:r>
      <w:r w:rsidR="005E1F28">
        <w:rPr>
          <w:rFonts w:ascii="Times New Roman" w:hAnsi="Times New Roman" w:cs="Times New Roman"/>
          <w:sz w:val="36"/>
          <w:szCs w:val="36"/>
        </w:rPr>
        <w:t xml:space="preserve">, et d’autre part par une accessibilité effective </w:t>
      </w:r>
      <w:r w:rsidR="00E80D5F">
        <w:rPr>
          <w:rFonts w:ascii="Times New Roman" w:hAnsi="Times New Roman" w:cs="Times New Roman"/>
          <w:sz w:val="36"/>
          <w:szCs w:val="36"/>
        </w:rPr>
        <w:t xml:space="preserve">pour le plus grand nombre, particuliers comme entreprises, </w:t>
      </w:r>
      <w:r w:rsidR="006A39F5">
        <w:rPr>
          <w:rFonts w:ascii="Times New Roman" w:hAnsi="Times New Roman" w:cs="Times New Roman"/>
          <w:sz w:val="36"/>
          <w:szCs w:val="36"/>
        </w:rPr>
        <w:t xml:space="preserve">et une disponibilité </w:t>
      </w:r>
      <w:r w:rsidR="005E1F28">
        <w:rPr>
          <w:rFonts w:ascii="Times New Roman" w:hAnsi="Times New Roman" w:cs="Times New Roman"/>
          <w:sz w:val="36"/>
          <w:szCs w:val="36"/>
        </w:rPr>
        <w:t>d’une électricité bas carbone compétitiv</w:t>
      </w:r>
      <w:r w:rsidR="001C5BAB">
        <w:rPr>
          <w:rFonts w:ascii="Times New Roman" w:hAnsi="Times New Roman" w:cs="Times New Roman"/>
          <w:sz w:val="36"/>
          <w:szCs w:val="36"/>
        </w:rPr>
        <w:t xml:space="preserve">e. </w:t>
      </w:r>
    </w:p>
    <w:p w14:paraId="14D2C410" w14:textId="73976788" w:rsidR="00B4149C" w:rsidRDefault="00B4149C" w:rsidP="00B4149C">
      <w:pPr>
        <w:tabs>
          <w:tab w:val="left" w:pos="6576"/>
        </w:tabs>
        <w:jc w:val="both"/>
        <w:rPr>
          <w:rFonts w:ascii="Times New Roman" w:hAnsi="Times New Roman" w:cs="Times New Roman"/>
          <w:sz w:val="36"/>
          <w:szCs w:val="36"/>
        </w:rPr>
      </w:pPr>
      <w:r>
        <w:rPr>
          <w:rFonts w:ascii="Times New Roman" w:hAnsi="Times New Roman" w:cs="Times New Roman"/>
          <w:sz w:val="36"/>
          <w:szCs w:val="36"/>
        </w:rPr>
        <w:t>La demande en Europe se tasse depuis plus de dix ans, avec une profonde baisse ces cinq dernières années, dans un profil d’évolution très comparable à celui de la France</w:t>
      </w:r>
      <w:r>
        <w:rPr>
          <w:rStyle w:val="Appelnotedebasdep"/>
          <w:rFonts w:ascii="Times New Roman" w:hAnsi="Times New Roman" w:cs="Times New Roman"/>
          <w:sz w:val="36"/>
          <w:szCs w:val="36"/>
        </w:rPr>
        <w:footnoteReference w:id="11"/>
      </w:r>
      <w:r>
        <w:rPr>
          <w:rFonts w:ascii="Times New Roman" w:hAnsi="Times New Roman" w:cs="Times New Roman"/>
          <w:sz w:val="36"/>
          <w:szCs w:val="36"/>
        </w:rPr>
        <w:t xml:space="preserve">. </w:t>
      </w:r>
    </w:p>
    <w:p w14:paraId="0293FF0F" w14:textId="02ACA165" w:rsidR="00B4149C" w:rsidRDefault="00B4149C" w:rsidP="00B4149C">
      <w:pPr>
        <w:tabs>
          <w:tab w:val="left" w:pos="6576"/>
        </w:tabs>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3B842FC" wp14:editId="55762F98">
            <wp:extent cx="5760720" cy="3112135"/>
            <wp:effectExtent l="0" t="0" r="0" b="0"/>
            <wp:docPr id="18788446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3677" name="Image 788293677"/>
                    <pic:cNvPicPr/>
                  </pic:nvPicPr>
                  <pic:blipFill>
                    <a:blip r:embed="rId14">
                      <a:extLst>
                        <a:ext uri="{28A0092B-C50C-407E-A947-70E740481C1C}">
                          <a14:useLocalDpi xmlns:a14="http://schemas.microsoft.com/office/drawing/2010/main" val="0"/>
                        </a:ext>
                      </a:extLst>
                    </a:blip>
                    <a:stretch>
                      <a:fillRect/>
                    </a:stretch>
                  </pic:blipFill>
                  <pic:spPr>
                    <a:xfrm>
                      <a:off x="0" y="0"/>
                      <a:ext cx="5760720" cy="3112135"/>
                    </a:xfrm>
                    <a:prstGeom prst="rect">
                      <a:avLst/>
                    </a:prstGeom>
                  </pic:spPr>
                </pic:pic>
              </a:graphicData>
            </a:graphic>
          </wp:inline>
        </w:drawing>
      </w:r>
    </w:p>
    <w:p w14:paraId="0E444CBB" w14:textId="34A8A5E0" w:rsidR="005D5DCE" w:rsidRDefault="00F07831" w:rsidP="00AE7889">
      <w:pPr>
        <w:jc w:val="both"/>
        <w:rPr>
          <w:rFonts w:ascii="Times New Roman" w:hAnsi="Times New Roman" w:cs="Times New Roman"/>
          <w:sz w:val="36"/>
          <w:szCs w:val="36"/>
        </w:rPr>
      </w:pPr>
      <w:r>
        <w:rPr>
          <w:rFonts w:ascii="Times New Roman" w:hAnsi="Times New Roman" w:cs="Times New Roman"/>
          <w:sz w:val="36"/>
          <w:szCs w:val="36"/>
        </w:rPr>
        <w:t xml:space="preserve">A travers le monde, </w:t>
      </w:r>
      <w:r w:rsidR="00DD1ABB">
        <w:rPr>
          <w:rFonts w:ascii="Times New Roman" w:hAnsi="Times New Roman" w:cs="Times New Roman"/>
          <w:sz w:val="36"/>
          <w:szCs w:val="36"/>
        </w:rPr>
        <w:t xml:space="preserve">sur la durée, </w:t>
      </w:r>
      <w:r>
        <w:rPr>
          <w:rFonts w:ascii="Times New Roman" w:hAnsi="Times New Roman" w:cs="Times New Roman"/>
          <w:sz w:val="36"/>
          <w:szCs w:val="36"/>
        </w:rPr>
        <w:t>l</w:t>
      </w:r>
      <w:r w:rsidR="005D5DCE">
        <w:rPr>
          <w:rFonts w:ascii="Times New Roman" w:hAnsi="Times New Roman" w:cs="Times New Roman"/>
          <w:sz w:val="36"/>
          <w:szCs w:val="36"/>
        </w:rPr>
        <w:t>a croissance de la demande en électricité</w:t>
      </w:r>
      <w:r w:rsidR="00AD4B90">
        <w:rPr>
          <w:rFonts w:ascii="Times New Roman" w:hAnsi="Times New Roman" w:cs="Times New Roman"/>
          <w:sz w:val="36"/>
          <w:szCs w:val="36"/>
        </w:rPr>
        <w:t xml:space="preserve"> </w:t>
      </w:r>
      <w:r w:rsidR="00C574AB">
        <w:rPr>
          <w:rFonts w:ascii="Times New Roman" w:hAnsi="Times New Roman" w:cs="Times New Roman"/>
          <w:sz w:val="36"/>
          <w:szCs w:val="36"/>
        </w:rPr>
        <w:t xml:space="preserve">est </w:t>
      </w:r>
      <w:r w:rsidR="00AD4B90">
        <w:rPr>
          <w:rFonts w:ascii="Times New Roman" w:hAnsi="Times New Roman" w:cs="Times New Roman"/>
          <w:sz w:val="36"/>
          <w:szCs w:val="36"/>
        </w:rPr>
        <w:t>demeur</w:t>
      </w:r>
      <w:r w:rsidR="00C574AB">
        <w:rPr>
          <w:rFonts w:ascii="Times New Roman" w:hAnsi="Times New Roman" w:cs="Times New Roman"/>
          <w:sz w:val="36"/>
          <w:szCs w:val="36"/>
        </w:rPr>
        <w:t>ée</w:t>
      </w:r>
      <w:r w:rsidR="00AD4B90">
        <w:rPr>
          <w:rFonts w:ascii="Times New Roman" w:hAnsi="Times New Roman" w:cs="Times New Roman"/>
          <w:sz w:val="36"/>
          <w:szCs w:val="36"/>
        </w:rPr>
        <w:t xml:space="preserve"> </w:t>
      </w:r>
      <w:r w:rsidR="000D7AB1">
        <w:rPr>
          <w:rFonts w:ascii="Times New Roman" w:hAnsi="Times New Roman" w:cs="Times New Roman"/>
          <w:sz w:val="36"/>
          <w:szCs w:val="36"/>
        </w:rPr>
        <w:t xml:space="preserve">en revanche </w:t>
      </w:r>
      <w:r w:rsidR="00832B51">
        <w:rPr>
          <w:rFonts w:ascii="Times New Roman" w:hAnsi="Times New Roman" w:cs="Times New Roman"/>
          <w:sz w:val="36"/>
          <w:szCs w:val="36"/>
        </w:rPr>
        <w:t xml:space="preserve">de manière globale </w:t>
      </w:r>
      <w:r w:rsidR="00DD1ABB">
        <w:rPr>
          <w:rFonts w:ascii="Times New Roman" w:hAnsi="Times New Roman" w:cs="Times New Roman"/>
          <w:sz w:val="36"/>
          <w:szCs w:val="36"/>
        </w:rPr>
        <w:t>particulièrement</w:t>
      </w:r>
      <w:r w:rsidR="005D5DCE">
        <w:rPr>
          <w:rFonts w:ascii="Times New Roman" w:hAnsi="Times New Roman" w:cs="Times New Roman"/>
          <w:sz w:val="36"/>
          <w:szCs w:val="36"/>
        </w:rPr>
        <w:t xml:space="preserve"> soutenue</w:t>
      </w:r>
      <w:r w:rsidR="00D774D4">
        <w:rPr>
          <w:rFonts w:ascii="Times New Roman" w:hAnsi="Times New Roman" w:cs="Times New Roman"/>
          <w:sz w:val="36"/>
          <w:szCs w:val="36"/>
        </w:rPr>
        <w:t xml:space="preserve">. </w:t>
      </w:r>
    </w:p>
    <w:p w14:paraId="1298A75A" w14:textId="3C984F15" w:rsidR="00BA15D3"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siècle, de 1973 à maintenant, 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totale, pas seulement celle utilisée via l’électricité, celle incluant les besoins d’usage de gaz, d’essence</w:t>
      </w:r>
      <w:r w:rsidR="00A83F08">
        <w:rPr>
          <w:rFonts w:ascii="Times New Roman" w:hAnsi="Times New Roman" w:cs="Times New Roman"/>
          <w:sz w:val="36"/>
          <w:szCs w:val="36"/>
        </w:rPr>
        <w:t>, de charbon</w:t>
      </w:r>
      <w:r w:rsidR="007936C1">
        <w:rPr>
          <w:rFonts w:ascii="Times New Roman" w:hAnsi="Times New Roman" w:cs="Times New Roman"/>
          <w:sz w:val="36"/>
          <w:szCs w:val="36"/>
        </w:rPr>
        <w:t xml:space="preserve">… </w:t>
      </w:r>
      <w:r>
        <w:rPr>
          <w:rFonts w:ascii="Times New Roman" w:hAnsi="Times New Roman" w:cs="Times New Roman"/>
          <w:sz w:val="36"/>
          <w:szCs w:val="36"/>
        </w:rPr>
        <w:t xml:space="preserve">a également suivi cette évolution en doublant. </w:t>
      </w:r>
    </w:p>
    <w:p w14:paraId="1B452BD2" w14:textId="01317F9A" w:rsidR="00D91997"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lastRenderedPageBreak/>
        <w:t xml:space="preserve">La demande en électricité a quant à elle été multipliée par </w:t>
      </w:r>
      <w:r w:rsidR="00E11295">
        <w:rPr>
          <w:rFonts w:ascii="Times New Roman" w:hAnsi="Times New Roman" w:cs="Times New Roman"/>
          <w:sz w:val="36"/>
          <w:szCs w:val="36"/>
        </w:rPr>
        <w:t>quatre</w:t>
      </w:r>
      <w:r>
        <w:rPr>
          <w:rFonts w:ascii="Times New Roman" w:hAnsi="Times New Roman" w:cs="Times New Roman"/>
          <w:sz w:val="36"/>
          <w:szCs w:val="36"/>
        </w:rPr>
        <w:t xml:space="preserve">, illustrant la pénétration croissante de l’électricité dans l’économie mondiale. </w:t>
      </w:r>
    </w:p>
    <w:p w14:paraId="0CB94174" w14:textId="2D661C09" w:rsidR="00A83F08" w:rsidRPr="005A0F99" w:rsidRDefault="00A83F08" w:rsidP="00A83F08">
      <w:pPr>
        <w:tabs>
          <w:tab w:val="left" w:pos="6576"/>
        </w:tabs>
        <w:jc w:val="both"/>
        <w:rPr>
          <w:rFonts w:ascii="Times New Roman" w:hAnsi="Times New Roman" w:cs="Times New Roman"/>
          <w:b/>
          <w:bCs/>
          <w:sz w:val="36"/>
          <w:szCs w:val="36"/>
        </w:rPr>
      </w:pPr>
      <w:r w:rsidRPr="005A0F99">
        <w:rPr>
          <w:rFonts w:ascii="Times New Roman" w:hAnsi="Times New Roman" w:cs="Times New Roman"/>
          <w:b/>
          <w:bCs/>
          <w:sz w:val="36"/>
          <w:szCs w:val="36"/>
        </w:rPr>
        <w:t>Ainsi, en cinquante ans, doublement de la population mondiale. Doublement de la consommation en énergie. Quadruplement de la consommation en électric</w:t>
      </w:r>
      <w:r w:rsidR="00DD084C" w:rsidRPr="005A0F99">
        <w:rPr>
          <w:rFonts w:ascii="Times New Roman" w:hAnsi="Times New Roman" w:cs="Times New Roman"/>
          <w:b/>
          <w:bCs/>
          <w:sz w:val="36"/>
          <w:szCs w:val="36"/>
        </w:rPr>
        <w:t>i</w:t>
      </w:r>
      <w:r w:rsidRPr="005A0F99">
        <w:rPr>
          <w:rFonts w:ascii="Times New Roman" w:hAnsi="Times New Roman" w:cs="Times New Roman"/>
          <w:b/>
          <w:bCs/>
          <w:sz w:val="36"/>
          <w:szCs w:val="36"/>
        </w:rPr>
        <w:t xml:space="preserve">té. </w:t>
      </w:r>
    </w:p>
    <w:p w14:paraId="6430E540" w14:textId="0E2216F4"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Pour illustrer mon propos</w:t>
      </w:r>
      <w:r w:rsidR="00A83F08">
        <w:rPr>
          <w:rFonts w:ascii="Times New Roman" w:hAnsi="Times New Roman" w:cs="Times New Roman"/>
          <w:sz w:val="36"/>
          <w:szCs w:val="36"/>
        </w:rPr>
        <w:t xml:space="preserve"> sur cette profonde mutation</w:t>
      </w:r>
      <w:r>
        <w:rPr>
          <w:rFonts w:ascii="Times New Roman" w:hAnsi="Times New Roman" w:cs="Times New Roman"/>
          <w:sz w:val="36"/>
          <w:szCs w:val="36"/>
        </w:rPr>
        <w:t>,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12"/>
      </w:r>
      <w:r>
        <w:rPr>
          <w:rFonts w:ascii="Times New Roman" w:hAnsi="Times New Roman" w:cs="Times New Roman"/>
          <w:sz w:val="36"/>
          <w:szCs w:val="36"/>
        </w:rPr>
        <w:t xml:space="preserve">. </w:t>
      </w:r>
    </w:p>
    <w:p w14:paraId="687E8822" w14:textId="77777777" w:rsidR="00A83F08"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w:t>
      </w:r>
      <w:r w:rsidR="00A83F08">
        <w:rPr>
          <w:rFonts w:ascii="Times New Roman" w:hAnsi="Times New Roman" w:cs="Times New Roman"/>
          <w:sz w:val="36"/>
          <w:szCs w:val="36"/>
        </w:rPr>
        <w:t xml:space="preserve">cependant </w:t>
      </w:r>
      <w:r>
        <w:rPr>
          <w:rFonts w:ascii="Times New Roman" w:hAnsi="Times New Roman" w:cs="Times New Roman"/>
          <w:sz w:val="36"/>
          <w:szCs w:val="36"/>
        </w:rPr>
        <w:t xml:space="preserve">très inégalement répartie. </w:t>
      </w:r>
    </w:p>
    <w:p w14:paraId="5A251369" w14:textId="4CD01990"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En Europe, nous consommons 5 à 7 MWh par an et par habitant</w:t>
      </w:r>
      <w:r w:rsidR="005A0F99">
        <w:rPr>
          <w:rFonts w:ascii="Times New Roman" w:hAnsi="Times New Roman" w:cs="Times New Roman"/>
          <w:sz w:val="36"/>
          <w:szCs w:val="36"/>
        </w:rPr>
        <w:t xml:space="preserve"> </w:t>
      </w:r>
      <w:proofErr w:type="gramStart"/>
      <w:r w:rsidR="005A0F99">
        <w:rPr>
          <w:rFonts w:ascii="Times New Roman" w:hAnsi="Times New Roman" w:cs="Times New Roman"/>
          <w:sz w:val="36"/>
          <w:szCs w:val="36"/>
        </w:rPr>
        <w:t>( 6</w:t>
      </w:r>
      <w:proofErr w:type="gramEnd"/>
      <w:r w:rsidR="005A0F99">
        <w:rPr>
          <w:rFonts w:ascii="Times New Roman" w:hAnsi="Times New Roman" w:cs="Times New Roman"/>
          <w:sz w:val="36"/>
          <w:szCs w:val="36"/>
        </w:rPr>
        <w:t>,5 MWh/habitant et par an pour la France)</w:t>
      </w:r>
    </w:p>
    <w:p w14:paraId="7F8B6615" w14:textId="414E62B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w:t>
      </w:r>
      <w:r w:rsidR="00A83F08">
        <w:rPr>
          <w:rFonts w:ascii="Times New Roman" w:hAnsi="Times New Roman" w:cs="Times New Roman"/>
          <w:sz w:val="36"/>
          <w:szCs w:val="36"/>
        </w:rPr>
        <w:t xml:space="preserve">, deux fois plus, </w:t>
      </w:r>
      <w:r>
        <w:rPr>
          <w:rFonts w:ascii="Times New Roman" w:hAnsi="Times New Roman" w:cs="Times New Roman"/>
          <w:sz w:val="36"/>
          <w:szCs w:val="36"/>
        </w:rPr>
        <w:t>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343C0FD"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w:t>
      </w:r>
      <w:r w:rsidR="00042BF8">
        <w:rPr>
          <w:rFonts w:ascii="Times New Roman" w:hAnsi="Times New Roman" w:cs="Times New Roman"/>
          <w:sz w:val="36"/>
          <w:szCs w:val="36"/>
        </w:rPr>
        <w:t xml:space="preserve">a </w:t>
      </w:r>
      <w:r w:rsidR="008F3558">
        <w:rPr>
          <w:rFonts w:ascii="Times New Roman" w:hAnsi="Times New Roman" w:cs="Times New Roman"/>
          <w:sz w:val="36"/>
          <w:szCs w:val="36"/>
        </w:rPr>
        <w:t xml:space="preserve">désormais </w:t>
      </w:r>
      <w:r w:rsidR="005F6857">
        <w:rPr>
          <w:rFonts w:ascii="Times New Roman" w:hAnsi="Times New Roman" w:cs="Times New Roman"/>
          <w:sz w:val="36"/>
          <w:szCs w:val="36"/>
        </w:rPr>
        <w:t>dépassé l’Union Européenne</w:t>
      </w:r>
      <w:r w:rsidR="00042BF8">
        <w:rPr>
          <w:rFonts w:ascii="Times New Roman" w:hAnsi="Times New Roman" w:cs="Times New Roman"/>
          <w:sz w:val="36"/>
          <w:szCs w:val="36"/>
        </w:rPr>
        <w:t xml:space="preserve"> en 2022</w:t>
      </w:r>
      <w:r w:rsidR="00B870B8">
        <w:rPr>
          <w:rFonts w:ascii="Times New Roman" w:hAnsi="Times New Roman" w:cs="Times New Roman"/>
          <w:sz w:val="36"/>
          <w:szCs w:val="36"/>
        </w:rPr>
        <w:t xml:space="preserve"> </w:t>
      </w:r>
      <w:r>
        <w:rPr>
          <w:rFonts w:ascii="Times New Roman" w:hAnsi="Times New Roman" w:cs="Times New Roman"/>
          <w:sz w:val="36"/>
          <w:szCs w:val="36"/>
        </w:rPr>
        <w:t xml:space="preserve">avec </w:t>
      </w:r>
      <w:r w:rsidR="008F3558">
        <w:rPr>
          <w:rFonts w:ascii="Times New Roman" w:hAnsi="Times New Roman" w:cs="Times New Roman"/>
          <w:sz w:val="36"/>
          <w:szCs w:val="36"/>
        </w:rPr>
        <w:t xml:space="preserve">plus de 6 </w:t>
      </w:r>
      <w:r>
        <w:rPr>
          <w:rFonts w:ascii="Times New Roman" w:hAnsi="Times New Roman" w:cs="Times New Roman"/>
          <w:sz w:val="36"/>
          <w:szCs w:val="36"/>
        </w:rPr>
        <w:t>MWh par habitant</w:t>
      </w:r>
      <w:r w:rsidR="00DD6239">
        <w:rPr>
          <w:rFonts w:ascii="Times New Roman" w:hAnsi="Times New Roman" w:cs="Times New Roman"/>
          <w:sz w:val="36"/>
          <w:szCs w:val="36"/>
        </w:rPr>
        <w:t xml:space="preserve"> et par an. </w:t>
      </w:r>
    </w:p>
    <w:p w14:paraId="14DEEEC6" w14:textId="5971F0F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w:t>
      </w:r>
      <w:r w:rsidR="00A83F08">
        <w:rPr>
          <w:rFonts w:ascii="Times New Roman" w:hAnsi="Times New Roman" w:cs="Times New Roman"/>
          <w:sz w:val="36"/>
          <w:szCs w:val="36"/>
        </w:rPr>
        <w:t xml:space="preserve">, alors que sa </w:t>
      </w:r>
      <w:r w:rsidR="007936C1">
        <w:rPr>
          <w:rFonts w:ascii="Times New Roman" w:hAnsi="Times New Roman" w:cs="Times New Roman"/>
          <w:sz w:val="36"/>
          <w:szCs w:val="36"/>
        </w:rPr>
        <w:t xml:space="preserve">population vient de dépasser en 2023 celle de la Chine. </w:t>
      </w:r>
    </w:p>
    <w:p w14:paraId="1065E6A6" w14:textId="6C4AB942"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proofErr w:type="spellStart"/>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w:t>
      </w:r>
      <w:proofErr w:type="spellEnd"/>
      <w:r>
        <w:rPr>
          <w:rFonts w:ascii="Times New Roman" w:hAnsi="Times New Roman" w:cs="Times New Roman"/>
          <w:sz w:val="36"/>
          <w:szCs w:val="36"/>
        </w:rPr>
        <w:t xml:space="preserve"> exportateur mondial de pétrole</w:t>
      </w:r>
      <w:r w:rsidR="00DD6239">
        <w:rPr>
          <w:rFonts w:ascii="Times New Roman" w:hAnsi="Times New Roman" w:cs="Times New Roman"/>
          <w:sz w:val="36"/>
          <w:szCs w:val="36"/>
        </w:rPr>
        <w:t>, 0,1 MWh, par habitant et par an</w:t>
      </w:r>
      <w:r w:rsidR="00042BF8">
        <w:rPr>
          <w:rFonts w:ascii="Times New Roman" w:hAnsi="Times New Roman" w:cs="Times New Roman"/>
          <w:sz w:val="36"/>
          <w:szCs w:val="36"/>
        </w:rPr>
        <w:t xml:space="preserve">, quasiment stable alors que la population croit fortement. </w:t>
      </w:r>
    </w:p>
    <w:p w14:paraId="222D7CAF" w14:textId="46806B2D"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w:t>
      </w:r>
      <w:r>
        <w:rPr>
          <w:rFonts w:ascii="Times New Roman" w:hAnsi="Times New Roman" w:cs="Times New Roman"/>
          <w:sz w:val="36"/>
          <w:szCs w:val="36"/>
        </w:rPr>
        <w:lastRenderedPageBreak/>
        <w:t xml:space="preserve">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w:t>
      </w:r>
      <w:r w:rsidR="001221E9">
        <w:rPr>
          <w:rFonts w:ascii="Times New Roman" w:hAnsi="Times New Roman" w:cs="Times New Roman"/>
          <w:sz w:val="36"/>
          <w:szCs w:val="36"/>
        </w:rPr>
        <w:t xml:space="preserve">chaine du froid, santé, accès à l’information et </w:t>
      </w:r>
      <w:r w:rsidR="0035658E">
        <w:rPr>
          <w:rFonts w:ascii="Times New Roman" w:hAnsi="Times New Roman" w:cs="Times New Roman"/>
          <w:sz w:val="36"/>
          <w:szCs w:val="36"/>
        </w:rPr>
        <w:t xml:space="preserve">éducation, </w:t>
      </w:r>
      <w:r w:rsidR="00B870B8">
        <w:rPr>
          <w:rFonts w:ascii="Times New Roman" w:hAnsi="Times New Roman" w:cs="Times New Roman"/>
          <w:sz w:val="36"/>
          <w:szCs w:val="36"/>
        </w:rPr>
        <w:t>services publics</w:t>
      </w:r>
      <w:r w:rsidR="001221E9">
        <w:rPr>
          <w:rFonts w:ascii="Times New Roman" w:hAnsi="Times New Roman" w:cs="Times New Roman"/>
          <w:sz w:val="36"/>
          <w:szCs w:val="36"/>
        </w:rPr>
        <w:t xml:space="preserve"> et fonctionnement des grands infrastructures publiques</w:t>
      </w:r>
      <w:r w:rsidR="0035658E">
        <w:rPr>
          <w:rFonts w:ascii="Times New Roman" w:hAnsi="Times New Roman" w:cs="Times New Roman"/>
          <w:sz w:val="36"/>
          <w:szCs w:val="36"/>
        </w:rPr>
        <w:t>…)</w:t>
      </w:r>
      <w:r w:rsidR="00E84041">
        <w:rPr>
          <w:rFonts w:ascii="Times New Roman" w:hAnsi="Times New Roman" w:cs="Times New Roman"/>
          <w:sz w:val="36"/>
          <w:szCs w:val="36"/>
        </w:rPr>
        <w:t xml:space="preserve">. </w:t>
      </w:r>
    </w:p>
    <w:p w14:paraId="6396E08E" w14:textId="69A2BDA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A noter que la croissance entre 2021 et 2022 </w:t>
      </w:r>
      <w:r w:rsidR="00B4149C">
        <w:rPr>
          <w:rFonts w:ascii="Times New Roman" w:eastAsia="Times New Roman" w:hAnsi="Times New Roman" w:cs="Times New Roman"/>
          <w:sz w:val="36"/>
          <w:szCs w:val="36"/>
          <w:lang w:eastAsia="fr-FR"/>
        </w:rPr>
        <w:t xml:space="preserve">est </w:t>
      </w:r>
      <w:r w:rsidRPr="007D0D5D">
        <w:rPr>
          <w:rFonts w:ascii="Times New Roman" w:eastAsia="Times New Roman" w:hAnsi="Times New Roman" w:cs="Times New Roman"/>
          <w:sz w:val="36"/>
          <w:szCs w:val="36"/>
          <w:lang w:eastAsia="fr-FR"/>
        </w:rPr>
        <w:t>rest</w:t>
      </w:r>
      <w:r w:rsidR="00B4149C">
        <w:rPr>
          <w:rFonts w:ascii="Times New Roman" w:eastAsia="Times New Roman" w:hAnsi="Times New Roman" w:cs="Times New Roman"/>
          <w:sz w:val="36"/>
          <w:szCs w:val="36"/>
          <w:lang w:eastAsia="fr-FR"/>
        </w:rPr>
        <w:t>ée</w:t>
      </w:r>
      <w:r w:rsidRPr="007D0D5D">
        <w:rPr>
          <w:rFonts w:ascii="Times New Roman" w:eastAsia="Times New Roman" w:hAnsi="Times New Roman" w:cs="Times New Roman"/>
          <w:sz w:val="36"/>
          <w:szCs w:val="36"/>
          <w:lang w:eastAsia="fr-FR"/>
        </w:rPr>
        <w:t xml:space="preserve"> modérée pour l’Afrique, et la Russie (malgré la guerre en Ukraine) avec +1,5 </w:t>
      </w:r>
      <w:proofErr w:type="gramStart"/>
      <w:r w:rsidRPr="007D0D5D">
        <w:rPr>
          <w:rFonts w:ascii="Times New Roman" w:eastAsia="Times New Roman" w:hAnsi="Times New Roman" w:cs="Times New Roman"/>
          <w:sz w:val="36"/>
          <w:szCs w:val="36"/>
          <w:lang w:eastAsia="fr-FR"/>
        </w:rPr>
        <w:t>%</w:t>
      </w:r>
      <w:r w:rsidR="000841AE">
        <w:rPr>
          <w:rFonts w:ascii="Times New Roman" w:eastAsia="Times New Roman" w:hAnsi="Times New Roman" w:cs="Times New Roman"/>
          <w:sz w:val="36"/>
          <w:szCs w:val="36"/>
          <w:lang w:eastAsia="fr-FR"/>
        </w:rPr>
        <w:t xml:space="preserve">  de</w:t>
      </w:r>
      <w:proofErr w:type="gramEnd"/>
      <w:r w:rsidR="000841AE">
        <w:rPr>
          <w:rFonts w:ascii="Times New Roman" w:eastAsia="Times New Roman" w:hAnsi="Times New Roman" w:cs="Times New Roman"/>
          <w:sz w:val="36"/>
          <w:szCs w:val="36"/>
          <w:lang w:eastAsia="fr-FR"/>
        </w:rPr>
        <w:t xml:space="preserve"> 2021 à 2022, puis +1%</w:t>
      </w:r>
      <w:r w:rsidR="000841AE">
        <w:rPr>
          <w:rStyle w:val="Appelnotedebasdep"/>
          <w:rFonts w:ascii="Times New Roman" w:eastAsia="Times New Roman" w:hAnsi="Times New Roman" w:cs="Times New Roman"/>
          <w:sz w:val="36"/>
          <w:szCs w:val="36"/>
          <w:lang w:eastAsia="fr-FR"/>
        </w:rPr>
        <w:footnoteReference w:id="13"/>
      </w:r>
      <w:r w:rsidR="000841AE">
        <w:rPr>
          <w:rFonts w:ascii="Times New Roman" w:eastAsia="Times New Roman" w:hAnsi="Times New Roman" w:cs="Times New Roman"/>
          <w:sz w:val="36"/>
          <w:szCs w:val="36"/>
          <w:lang w:eastAsia="fr-FR"/>
        </w:rPr>
        <w:t xml:space="preserve"> pour la Russie et 2 % pour l’Afrique de 2022 à 2023. </w:t>
      </w:r>
    </w:p>
    <w:p w14:paraId="2E31907D" w14:textId="01B190A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Qu'elle </w:t>
      </w:r>
      <w:proofErr w:type="gramStart"/>
      <w:r w:rsidRPr="007D0D5D">
        <w:rPr>
          <w:rFonts w:ascii="Times New Roman" w:eastAsia="Times New Roman" w:hAnsi="Times New Roman" w:cs="Times New Roman"/>
          <w:sz w:val="36"/>
          <w:szCs w:val="36"/>
          <w:lang w:eastAsia="fr-FR"/>
        </w:rPr>
        <w:t>est</w:t>
      </w:r>
      <w:proofErr w:type="gramEnd"/>
      <w:r w:rsidRPr="007D0D5D">
        <w:rPr>
          <w:rFonts w:ascii="Times New Roman" w:eastAsia="Times New Roman" w:hAnsi="Times New Roman" w:cs="Times New Roman"/>
          <w:sz w:val="36"/>
          <w:szCs w:val="36"/>
          <w:lang w:eastAsia="fr-FR"/>
        </w:rPr>
        <w:t xml:space="preserve"> particulièrement soutenue pour les US et la Chine avec + 2,6 % chacun</w:t>
      </w:r>
      <w:r w:rsidR="000841AE">
        <w:rPr>
          <w:rFonts w:ascii="Times New Roman" w:eastAsia="Times New Roman" w:hAnsi="Times New Roman" w:cs="Times New Roman"/>
          <w:sz w:val="36"/>
          <w:szCs w:val="36"/>
          <w:lang w:eastAsia="fr-FR"/>
        </w:rPr>
        <w:t xml:space="preserve"> de 2012 à 2022, mais s’écarte entre +1,6 % pour les US et + 6,4 % de 2022 à 2023. </w:t>
      </w:r>
    </w:p>
    <w:p w14:paraId="3E80CA47" w14:textId="1AC6B2A5"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Et en forte décroissance pour l’Union Européenne qui subit une baisse de -3,</w:t>
      </w:r>
      <w:r w:rsidR="000841AE">
        <w:rPr>
          <w:rFonts w:ascii="Times New Roman" w:eastAsia="Times New Roman" w:hAnsi="Times New Roman" w:cs="Times New Roman"/>
          <w:sz w:val="36"/>
          <w:szCs w:val="36"/>
          <w:lang w:eastAsia="fr-FR"/>
        </w:rPr>
        <w:t>1</w:t>
      </w:r>
      <w:r w:rsidRPr="007D0D5D">
        <w:rPr>
          <w:rFonts w:ascii="Times New Roman" w:eastAsia="Times New Roman" w:hAnsi="Times New Roman" w:cs="Times New Roman"/>
          <w:sz w:val="36"/>
          <w:szCs w:val="36"/>
          <w:lang w:eastAsia="fr-FR"/>
        </w:rPr>
        <w:t xml:space="preserve"> % </w:t>
      </w:r>
      <w:r w:rsidR="000841AE">
        <w:rPr>
          <w:rFonts w:ascii="Times New Roman" w:eastAsia="Times New Roman" w:hAnsi="Times New Roman" w:cs="Times New Roman"/>
          <w:sz w:val="36"/>
          <w:szCs w:val="36"/>
          <w:lang w:eastAsia="fr-FR"/>
        </w:rPr>
        <w:t xml:space="preserve">de 2021 à 2022 </w:t>
      </w:r>
      <w:r w:rsidRPr="007D0D5D">
        <w:rPr>
          <w:rFonts w:ascii="Times New Roman" w:eastAsia="Times New Roman" w:hAnsi="Times New Roman" w:cs="Times New Roman"/>
          <w:sz w:val="36"/>
          <w:szCs w:val="36"/>
          <w:lang w:eastAsia="fr-FR"/>
        </w:rPr>
        <w:t>avec un impact direct de la dépendance au gaz et des prix élevés induits par la guerre en Ukraine</w:t>
      </w:r>
      <w:r w:rsidR="000841AE">
        <w:rPr>
          <w:rFonts w:ascii="Times New Roman" w:eastAsia="Times New Roman" w:hAnsi="Times New Roman" w:cs="Times New Roman"/>
          <w:sz w:val="36"/>
          <w:szCs w:val="36"/>
          <w:lang w:eastAsia="fr-FR"/>
        </w:rPr>
        <w:t xml:space="preserve">, baisse qui se confirme de – 3,2% entre 2022 et 2023. </w:t>
      </w:r>
    </w:p>
    <w:p w14:paraId="6DDCC87A" w14:textId="5356CE2E" w:rsidR="007D0D5D"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Globalement, </w:t>
      </w:r>
      <w:r w:rsidR="001221E9">
        <w:rPr>
          <w:rFonts w:ascii="Times New Roman" w:eastAsia="Times New Roman" w:hAnsi="Times New Roman" w:cs="Times New Roman"/>
          <w:sz w:val="36"/>
          <w:szCs w:val="36"/>
          <w:lang w:eastAsia="fr-FR"/>
        </w:rPr>
        <w:t xml:space="preserve">au niveau mondial, </w:t>
      </w:r>
      <w:r w:rsidRPr="007D0D5D">
        <w:rPr>
          <w:rFonts w:ascii="Times New Roman" w:eastAsia="Times New Roman" w:hAnsi="Times New Roman" w:cs="Times New Roman"/>
          <w:sz w:val="36"/>
          <w:szCs w:val="36"/>
          <w:lang w:eastAsia="fr-FR"/>
        </w:rPr>
        <w:t xml:space="preserve">la demande en électricité demeure soutenue, avec une croissance de </w:t>
      </w:r>
      <w:r w:rsidR="0091396A">
        <w:rPr>
          <w:rFonts w:ascii="Times New Roman" w:eastAsia="Times New Roman" w:hAnsi="Times New Roman" w:cs="Times New Roman"/>
          <w:sz w:val="36"/>
          <w:szCs w:val="36"/>
          <w:lang w:eastAsia="fr-FR"/>
        </w:rPr>
        <w:t>2,4</w:t>
      </w:r>
      <w:r w:rsidR="0091396A">
        <w:rPr>
          <w:rStyle w:val="Appelnotedebasdep"/>
          <w:rFonts w:ascii="Times New Roman" w:eastAsia="Times New Roman" w:hAnsi="Times New Roman" w:cs="Times New Roman"/>
          <w:sz w:val="36"/>
          <w:szCs w:val="36"/>
          <w:lang w:eastAsia="fr-FR"/>
        </w:rPr>
        <w:footnoteReference w:id="14"/>
      </w:r>
      <w:r w:rsidRPr="007D0D5D">
        <w:rPr>
          <w:rFonts w:ascii="Times New Roman" w:eastAsia="Times New Roman" w:hAnsi="Times New Roman" w:cs="Times New Roman"/>
          <w:sz w:val="36"/>
          <w:szCs w:val="36"/>
          <w:lang w:eastAsia="fr-FR"/>
        </w:rPr>
        <w:t xml:space="preserve"> % entre 2021 et 2022</w:t>
      </w:r>
      <w:r w:rsidR="0091396A">
        <w:rPr>
          <w:rFonts w:ascii="Times New Roman" w:eastAsia="Times New Roman" w:hAnsi="Times New Roman" w:cs="Times New Roman"/>
          <w:sz w:val="36"/>
          <w:szCs w:val="36"/>
          <w:lang w:eastAsia="fr-FR"/>
        </w:rPr>
        <w:t xml:space="preserve"> et</w:t>
      </w:r>
      <w:r w:rsidR="000841AE">
        <w:rPr>
          <w:rFonts w:ascii="Times New Roman" w:eastAsia="Times New Roman" w:hAnsi="Times New Roman" w:cs="Times New Roman"/>
          <w:sz w:val="36"/>
          <w:szCs w:val="36"/>
          <w:lang w:eastAsia="fr-FR"/>
        </w:rPr>
        <w:t xml:space="preserve"> </w:t>
      </w:r>
      <w:r w:rsidR="000841AE" w:rsidRPr="007D0D5D">
        <w:rPr>
          <w:rFonts w:ascii="Times New Roman" w:eastAsia="Times New Roman" w:hAnsi="Times New Roman" w:cs="Times New Roman"/>
          <w:sz w:val="36"/>
          <w:szCs w:val="36"/>
          <w:lang w:eastAsia="fr-FR"/>
        </w:rPr>
        <w:t>une demande de 26 779 TWh</w:t>
      </w:r>
      <w:r w:rsidR="000841AE">
        <w:rPr>
          <w:rFonts w:ascii="Times New Roman" w:eastAsia="Times New Roman" w:hAnsi="Times New Roman" w:cs="Times New Roman"/>
          <w:sz w:val="36"/>
          <w:szCs w:val="36"/>
          <w:lang w:eastAsia="fr-FR"/>
        </w:rPr>
        <w:t xml:space="preserve"> en 2022</w:t>
      </w:r>
      <w:r w:rsidR="000841AE" w:rsidRPr="007D0D5D">
        <w:rPr>
          <w:rFonts w:ascii="Times New Roman" w:eastAsia="Times New Roman" w:hAnsi="Times New Roman" w:cs="Times New Roman"/>
          <w:sz w:val="36"/>
          <w:szCs w:val="36"/>
          <w:lang w:eastAsia="fr-FR"/>
        </w:rPr>
        <w:t xml:space="preserve">, </w:t>
      </w:r>
      <w:r w:rsidR="000841AE">
        <w:rPr>
          <w:rFonts w:ascii="Times New Roman" w:eastAsia="Times New Roman" w:hAnsi="Times New Roman" w:cs="Times New Roman"/>
          <w:sz w:val="36"/>
          <w:szCs w:val="36"/>
          <w:lang w:eastAsia="fr-FR"/>
        </w:rPr>
        <w:t>puis une croissance de 2,</w:t>
      </w:r>
      <w:r w:rsidR="0091396A">
        <w:rPr>
          <w:rFonts w:ascii="Times New Roman" w:eastAsia="Times New Roman" w:hAnsi="Times New Roman" w:cs="Times New Roman"/>
          <w:sz w:val="36"/>
          <w:szCs w:val="36"/>
          <w:lang w:eastAsia="fr-FR"/>
        </w:rPr>
        <w:t>2</w:t>
      </w:r>
      <w:r w:rsidR="000841AE">
        <w:rPr>
          <w:rFonts w:ascii="Times New Roman" w:eastAsia="Times New Roman" w:hAnsi="Times New Roman" w:cs="Times New Roman"/>
          <w:sz w:val="36"/>
          <w:szCs w:val="36"/>
          <w:lang w:eastAsia="fr-FR"/>
        </w:rPr>
        <w:t xml:space="preserve"> % entre 2023 et 2024, </w:t>
      </w:r>
      <w:proofErr w:type="gramStart"/>
      <w:r w:rsidR="000841AE">
        <w:rPr>
          <w:rFonts w:ascii="Times New Roman" w:eastAsia="Times New Roman" w:hAnsi="Times New Roman" w:cs="Times New Roman"/>
          <w:sz w:val="36"/>
          <w:szCs w:val="36"/>
          <w:lang w:eastAsia="fr-FR"/>
        </w:rPr>
        <w:t xml:space="preserve">soit </w:t>
      </w:r>
      <w:r w:rsidR="008F3558">
        <w:rPr>
          <w:rFonts w:ascii="Times New Roman" w:eastAsia="Times New Roman" w:hAnsi="Times New Roman" w:cs="Times New Roman"/>
          <w:sz w:val="36"/>
          <w:szCs w:val="36"/>
          <w:lang w:eastAsia="fr-FR"/>
        </w:rPr>
        <w:t xml:space="preserve"> une</w:t>
      </w:r>
      <w:proofErr w:type="gramEnd"/>
      <w:r w:rsidR="008F3558">
        <w:rPr>
          <w:rFonts w:ascii="Times New Roman" w:eastAsia="Times New Roman" w:hAnsi="Times New Roman" w:cs="Times New Roman"/>
          <w:sz w:val="36"/>
          <w:szCs w:val="36"/>
          <w:lang w:eastAsia="fr-FR"/>
        </w:rPr>
        <w:t xml:space="preserve"> demande de 27 682 MW</w:t>
      </w:r>
      <w:r w:rsidR="000841AE">
        <w:rPr>
          <w:rFonts w:ascii="Times New Roman" w:eastAsia="Times New Roman" w:hAnsi="Times New Roman" w:cs="Times New Roman"/>
          <w:sz w:val="36"/>
          <w:szCs w:val="36"/>
          <w:lang w:eastAsia="fr-FR"/>
        </w:rPr>
        <w:t xml:space="preserve"> en 2023</w:t>
      </w:r>
      <w:r w:rsidR="001221E9">
        <w:rPr>
          <w:rFonts w:ascii="Times New Roman" w:eastAsia="Times New Roman" w:hAnsi="Times New Roman" w:cs="Times New Roman"/>
          <w:sz w:val="36"/>
          <w:szCs w:val="36"/>
          <w:lang w:eastAsia="fr-FR"/>
        </w:rPr>
        <w:t xml:space="preserve">. </w:t>
      </w:r>
    </w:p>
    <w:p w14:paraId="7EB65B61" w14:textId="77777777" w:rsidR="00B4149C" w:rsidRDefault="00B4149C" w:rsidP="00B4149C">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La demande en électricité en 202</w:t>
      </w:r>
      <w:r>
        <w:rPr>
          <w:rFonts w:ascii="Times New Roman" w:eastAsia="Times New Roman" w:hAnsi="Times New Roman" w:cs="Times New Roman"/>
          <w:sz w:val="36"/>
          <w:szCs w:val="36"/>
          <w:lang w:eastAsia="fr-FR"/>
        </w:rPr>
        <w:t>3</w:t>
      </w:r>
      <w:r w:rsidRPr="007D0D5D">
        <w:rPr>
          <w:rFonts w:ascii="Times New Roman" w:eastAsia="Times New Roman" w:hAnsi="Times New Roman" w:cs="Times New Roman"/>
          <w:sz w:val="36"/>
          <w:szCs w:val="36"/>
          <w:lang w:eastAsia="fr-FR"/>
        </w:rPr>
        <w:t xml:space="preserve"> de la Chine, 8</w:t>
      </w:r>
      <w:r>
        <w:rPr>
          <w:rFonts w:ascii="Times New Roman" w:eastAsia="Times New Roman" w:hAnsi="Times New Roman" w:cs="Times New Roman"/>
          <w:sz w:val="36"/>
          <w:szCs w:val="36"/>
          <w:lang w:eastAsia="fr-FR"/>
        </w:rPr>
        <w:t>615</w:t>
      </w:r>
      <w:r w:rsidRPr="007D0D5D">
        <w:rPr>
          <w:rFonts w:ascii="Times New Roman" w:eastAsia="Times New Roman" w:hAnsi="Times New Roman" w:cs="Times New Roman"/>
          <w:sz w:val="36"/>
          <w:szCs w:val="36"/>
          <w:lang w:eastAsia="fr-FR"/>
        </w:rPr>
        <w:t xml:space="preserve"> TWh, a représenté </w:t>
      </w:r>
      <w:r>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deux fois celle des US, 4</w:t>
      </w:r>
      <w:r>
        <w:rPr>
          <w:rFonts w:ascii="Times New Roman" w:eastAsia="Times New Roman" w:hAnsi="Times New Roman" w:cs="Times New Roman"/>
          <w:sz w:val="36"/>
          <w:szCs w:val="36"/>
          <w:lang w:eastAsia="fr-FR"/>
        </w:rPr>
        <w:t>208</w:t>
      </w:r>
      <w:r w:rsidRPr="007D0D5D">
        <w:rPr>
          <w:rFonts w:ascii="Times New Roman" w:eastAsia="Times New Roman" w:hAnsi="Times New Roman" w:cs="Times New Roman"/>
          <w:sz w:val="36"/>
          <w:szCs w:val="36"/>
          <w:lang w:eastAsia="fr-FR"/>
        </w:rPr>
        <w:t xml:space="preserve"> TWh, </w:t>
      </w:r>
      <w:r>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trois fois celle de l’Union européenne, 2</w:t>
      </w:r>
      <w:r>
        <w:rPr>
          <w:rFonts w:ascii="Times New Roman" w:eastAsia="Times New Roman" w:hAnsi="Times New Roman" w:cs="Times New Roman"/>
          <w:sz w:val="36"/>
          <w:szCs w:val="36"/>
          <w:lang w:eastAsia="fr-FR"/>
        </w:rPr>
        <w:t>578</w:t>
      </w:r>
      <w:r w:rsidRPr="007D0D5D">
        <w:rPr>
          <w:rFonts w:ascii="Times New Roman" w:eastAsia="Times New Roman" w:hAnsi="Times New Roman" w:cs="Times New Roman"/>
          <w:sz w:val="36"/>
          <w:szCs w:val="36"/>
          <w:lang w:eastAsia="fr-FR"/>
        </w:rPr>
        <w:t xml:space="preserve"> TWh, huit fois celle de la Russie, 10</w:t>
      </w:r>
      <w:r>
        <w:rPr>
          <w:rFonts w:ascii="Times New Roman" w:eastAsia="Times New Roman" w:hAnsi="Times New Roman" w:cs="Times New Roman"/>
          <w:sz w:val="36"/>
          <w:szCs w:val="36"/>
          <w:lang w:eastAsia="fr-FR"/>
        </w:rPr>
        <w:t>20</w:t>
      </w:r>
      <w:r w:rsidRPr="007D0D5D">
        <w:rPr>
          <w:rFonts w:ascii="Times New Roman" w:eastAsia="Times New Roman" w:hAnsi="Times New Roman" w:cs="Times New Roman"/>
          <w:sz w:val="36"/>
          <w:szCs w:val="36"/>
          <w:lang w:eastAsia="fr-FR"/>
        </w:rPr>
        <w:t xml:space="preserve"> TWh, et plus de </w:t>
      </w:r>
      <w:r>
        <w:rPr>
          <w:rFonts w:ascii="Times New Roman" w:eastAsia="Times New Roman" w:hAnsi="Times New Roman" w:cs="Times New Roman"/>
          <w:sz w:val="36"/>
          <w:szCs w:val="36"/>
          <w:lang w:eastAsia="fr-FR"/>
        </w:rPr>
        <w:t>onze</w:t>
      </w:r>
      <w:r w:rsidRPr="007D0D5D">
        <w:rPr>
          <w:rFonts w:ascii="Times New Roman" w:eastAsia="Times New Roman" w:hAnsi="Times New Roman" w:cs="Times New Roman"/>
          <w:sz w:val="36"/>
          <w:szCs w:val="36"/>
          <w:lang w:eastAsia="fr-FR"/>
        </w:rPr>
        <w:t xml:space="preserve"> fois celle de l’Afrique dans son ensemble 7</w:t>
      </w:r>
      <w:r>
        <w:rPr>
          <w:rFonts w:ascii="Times New Roman" w:eastAsia="Times New Roman" w:hAnsi="Times New Roman" w:cs="Times New Roman"/>
          <w:sz w:val="36"/>
          <w:szCs w:val="36"/>
          <w:lang w:eastAsia="fr-FR"/>
        </w:rPr>
        <w:t>80</w:t>
      </w:r>
      <w:r w:rsidRPr="007D0D5D">
        <w:rPr>
          <w:rFonts w:ascii="Times New Roman" w:eastAsia="Times New Roman" w:hAnsi="Times New Roman" w:cs="Times New Roman"/>
          <w:sz w:val="36"/>
          <w:szCs w:val="36"/>
          <w:lang w:eastAsia="fr-FR"/>
        </w:rPr>
        <w:t xml:space="preserve"> TWh. </w:t>
      </w:r>
    </w:p>
    <w:p w14:paraId="377576B0" w14:textId="7DF5BE81" w:rsidR="00B4149C" w:rsidRPr="00B4149C" w:rsidRDefault="00B4149C" w:rsidP="00B4149C">
      <w:pPr>
        <w:spacing w:before="100" w:beforeAutospacing="1" w:after="165" w:line="240" w:lineRule="auto"/>
        <w:jc w:val="both"/>
        <w:rPr>
          <w:rFonts w:ascii="Times New Roman" w:eastAsia="Times New Roman" w:hAnsi="Times New Roman" w:cs="Times New Roman"/>
          <w:sz w:val="36"/>
          <w:szCs w:val="36"/>
          <w:lang w:eastAsia="fr-FR"/>
        </w:rPr>
      </w:pPr>
      <w:r w:rsidRPr="00B4149C">
        <w:rPr>
          <w:rFonts w:ascii="Times New Roman" w:eastAsia="Times New Roman" w:hAnsi="Times New Roman" w:cs="Times New Roman"/>
          <w:sz w:val="36"/>
          <w:szCs w:val="36"/>
          <w:lang w:eastAsia="fr-FR"/>
        </w:rPr>
        <w:lastRenderedPageBreak/>
        <w:t xml:space="preserve">En 2024, la demande de la Chine (9 935 TWh), </w:t>
      </w:r>
      <w:r w:rsidRPr="00E07F8C">
        <w:rPr>
          <w:rFonts w:ascii="Times New Roman" w:eastAsia="Times New Roman" w:hAnsi="Times New Roman" w:cs="Times New Roman"/>
          <w:sz w:val="36"/>
          <w:szCs w:val="36"/>
          <w:lang w:eastAsia="fr-FR"/>
        </w:rPr>
        <w:t xml:space="preserve">représente </w:t>
      </w:r>
      <w:r w:rsidRPr="00B4149C">
        <w:rPr>
          <w:rFonts w:ascii="Times New Roman" w:eastAsia="Times New Roman" w:hAnsi="Times New Roman" w:cs="Times New Roman"/>
          <w:sz w:val="36"/>
          <w:szCs w:val="36"/>
          <w:lang w:eastAsia="fr-FR"/>
        </w:rPr>
        <w:t>un tiers de la demande mondiale, plus de deux fois celle des US</w:t>
      </w:r>
      <w:r w:rsidRPr="00B4149C">
        <w:rPr>
          <w:rFonts w:ascii="Times New Roman" w:eastAsia="Times New Roman" w:hAnsi="Times New Roman" w:cs="Times New Roman"/>
          <w:b/>
          <w:bCs/>
          <w:sz w:val="36"/>
          <w:szCs w:val="36"/>
          <w:lang w:eastAsia="fr-FR"/>
        </w:rPr>
        <w:t xml:space="preserve"> </w:t>
      </w:r>
      <w:r w:rsidRPr="00B4149C">
        <w:rPr>
          <w:rFonts w:ascii="Times New Roman" w:eastAsia="Times New Roman" w:hAnsi="Times New Roman" w:cs="Times New Roman"/>
          <w:sz w:val="36"/>
          <w:szCs w:val="36"/>
          <w:lang w:eastAsia="fr-FR"/>
        </w:rPr>
        <w:t xml:space="preserve">(4336 TWh), près de </w:t>
      </w:r>
      <w:r w:rsidR="00E07F8C">
        <w:rPr>
          <w:rFonts w:ascii="Times New Roman" w:eastAsia="Times New Roman" w:hAnsi="Times New Roman" w:cs="Times New Roman"/>
          <w:sz w:val="36"/>
          <w:szCs w:val="36"/>
          <w:lang w:eastAsia="fr-FR"/>
        </w:rPr>
        <w:t xml:space="preserve">quatre </w:t>
      </w:r>
      <w:r w:rsidRPr="00B4149C">
        <w:rPr>
          <w:rFonts w:ascii="Times New Roman" w:eastAsia="Times New Roman" w:hAnsi="Times New Roman" w:cs="Times New Roman"/>
          <w:sz w:val="36"/>
          <w:szCs w:val="36"/>
          <w:lang w:eastAsia="fr-FR"/>
        </w:rPr>
        <w:t xml:space="preserve">fois celle de l’UE (2613 TWh), </w:t>
      </w:r>
      <w:proofErr w:type="gramStart"/>
      <w:r w:rsidRPr="00B4149C">
        <w:rPr>
          <w:rFonts w:ascii="Times New Roman" w:eastAsia="Times New Roman" w:hAnsi="Times New Roman" w:cs="Times New Roman"/>
          <w:sz w:val="36"/>
          <w:szCs w:val="36"/>
          <w:lang w:eastAsia="fr-FR"/>
        </w:rPr>
        <w:t>dix  fois</w:t>
      </w:r>
      <w:proofErr w:type="gramEnd"/>
      <w:r w:rsidRPr="00B4149C">
        <w:rPr>
          <w:rFonts w:ascii="Times New Roman" w:eastAsia="Times New Roman" w:hAnsi="Times New Roman" w:cs="Times New Roman"/>
          <w:sz w:val="36"/>
          <w:szCs w:val="36"/>
          <w:lang w:eastAsia="fr-FR"/>
        </w:rPr>
        <w:t xml:space="preserve"> celle de la Russie (1050 TWh), et douze fois celle de l’Afrique  (800 TWh)</w:t>
      </w:r>
      <w:r>
        <w:rPr>
          <w:rFonts w:ascii="Times New Roman" w:eastAsia="Times New Roman" w:hAnsi="Times New Roman" w:cs="Times New Roman"/>
          <w:sz w:val="36"/>
          <w:szCs w:val="36"/>
          <w:lang w:eastAsia="fr-FR"/>
        </w:rPr>
        <w:t xml:space="preserve">. </w:t>
      </w:r>
      <w:r w:rsidRPr="00B4149C">
        <w:rPr>
          <w:rFonts w:ascii="Times New Roman" w:eastAsia="Times New Roman" w:hAnsi="Times New Roman" w:cs="Times New Roman"/>
          <w:sz w:val="36"/>
          <w:szCs w:val="36"/>
          <w:lang w:eastAsia="fr-FR"/>
        </w:rPr>
        <w:t xml:space="preserve">Avec une </w:t>
      </w:r>
      <w:r w:rsidR="001C6601">
        <w:rPr>
          <w:rFonts w:ascii="Times New Roman" w:eastAsia="Times New Roman" w:hAnsi="Times New Roman" w:cs="Times New Roman"/>
          <w:sz w:val="36"/>
          <w:szCs w:val="36"/>
          <w:lang w:eastAsia="fr-FR"/>
        </w:rPr>
        <w:t>p</w:t>
      </w:r>
      <w:r w:rsidRPr="00B4149C">
        <w:rPr>
          <w:rFonts w:ascii="Times New Roman" w:eastAsia="Times New Roman" w:hAnsi="Times New Roman" w:cs="Times New Roman"/>
          <w:sz w:val="36"/>
          <w:szCs w:val="36"/>
          <w:lang w:eastAsia="fr-FR"/>
        </w:rPr>
        <w:t xml:space="preserve">opulation </w:t>
      </w:r>
      <w:r w:rsidR="001C6601">
        <w:rPr>
          <w:rFonts w:ascii="Times New Roman" w:eastAsia="Times New Roman" w:hAnsi="Times New Roman" w:cs="Times New Roman"/>
          <w:sz w:val="36"/>
          <w:szCs w:val="36"/>
          <w:lang w:eastAsia="fr-FR"/>
        </w:rPr>
        <w:t xml:space="preserve">en Chine </w:t>
      </w:r>
      <w:r w:rsidRPr="00B4149C">
        <w:rPr>
          <w:rFonts w:ascii="Times New Roman" w:eastAsia="Times New Roman" w:hAnsi="Times New Roman" w:cs="Times New Roman"/>
          <w:sz w:val="36"/>
          <w:szCs w:val="36"/>
          <w:lang w:eastAsia="fr-FR"/>
        </w:rPr>
        <w:t>de 1 Milliards 408 millions d’habitants</w:t>
      </w:r>
      <w:r w:rsidR="001C6601">
        <w:rPr>
          <w:rFonts w:ascii="Times New Roman" w:eastAsia="Times New Roman" w:hAnsi="Times New Roman" w:cs="Times New Roman"/>
          <w:sz w:val="36"/>
          <w:szCs w:val="36"/>
          <w:lang w:eastAsia="fr-FR"/>
        </w:rPr>
        <w:t xml:space="preserve"> (en légère décroissance ces dernières années)</w:t>
      </w:r>
      <w:r w:rsidRPr="00B4149C">
        <w:rPr>
          <w:rFonts w:ascii="Times New Roman" w:eastAsia="Times New Roman" w:hAnsi="Times New Roman" w:cs="Times New Roman"/>
          <w:sz w:val="36"/>
          <w:szCs w:val="36"/>
          <w:lang w:eastAsia="fr-FR"/>
        </w:rPr>
        <w:t xml:space="preserve">, </w:t>
      </w:r>
      <w:r w:rsidR="001C6601" w:rsidRPr="001C6601">
        <w:rPr>
          <w:rFonts w:ascii="Times New Roman" w:eastAsia="Times New Roman" w:hAnsi="Times New Roman" w:cs="Times New Roman"/>
          <w:sz w:val="36"/>
          <w:szCs w:val="36"/>
          <w:lang w:eastAsia="fr-FR"/>
        </w:rPr>
        <w:t>l</w:t>
      </w:r>
      <w:r w:rsidRPr="001C6601">
        <w:rPr>
          <w:rFonts w:ascii="Times New Roman" w:eastAsia="Times New Roman" w:hAnsi="Times New Roman" w:cs="Times New Roman"/>
          <w:sz w:val="36"/>
          <w:szCs w:val="36"/>
          <w:lang w:eastAsia="fr-FR"/>
        </w:rPr>
        <w:t xml:space="preserve">a demande </w:t>
      </w:r>
      <w:r w:rsidR="001C6601" w:rsidRPr="001C6601">
        <w:rPr>
          <w:rFonts w:ascii="Times New Roman" w:eastAsia="Times New Roman" w:hAnsi="Times New Roman" w:cs="Times New Roman"/>
          <w:sz w:val="36"/>
          <w:szCs w:val="36"/>
          <w:lang w:eastAsia="fr-FR"/>
        </w:rPr>
        <w:t xml:space="preserve">électrique </w:t>
      </w:r>
      <w:r w:rsidR="00E07F8C">
        <w:rPr>
          <w:rFonts w:ascii="Times New Roman" w:eastAsia="Times New Roman" w:hAnsi="Times New Roman" w:cs="Times New Roman"/>
          <w:sz w:val="36"/>
          <w:szCs w:val="36"/>
          <w:lang w:eastAsia="fr-FR"/>
        </w:rPr>
        <w:t xml:space="preserve">en Chine </w:t>
      </w:r>
      <w:r w:rsidR="001C6601" w:rsidRPr="001C6601">
        <w:rPr>
          <w:rFonts w:ascii="Times New Roman" w:eastAsia="Times New Roman" w:hAnsi="Times New Roman" w:cs="Times New Roman"/>
          <w:sz w:val="36"/>
          <w:szCs w:val="36"/>
          <w:lang w:eastAsia="fr-FR"/>
        </w:rPr>
        <w:t>est désormais</w:t>
      </w:r>
      <w:r w:rsidR="001C6601">
        <w:rPr>
          <w:rFonts w:ascii="Times New Roman" w:eastAsia="Times New Roman" w:hAnsi="Times New Roman" w:cs="Times New Roman"/>
          <w:sz w:val="36"/>
          <w:szCs w:val="36"/>
          <w:lang w:eastAsia="fr-FR"/>
        </w:rPr>
        <w:t xml:space="preserve"> de 7,1 MWh par habitant</w:t>
      </w:r>
      <w:r w:rsidR="00E07F8C">
        <w:rPr>
          <w:rFonts w:ascii="Times New Roman" w:eastAsia="Times New Roman" w:hAnsi="Times New Roman" w:cs="Times New Roman"/>
          <w:sz w:val="36"/>
          <w:szCs w:val="36"/>
          <w:lang w:eastAsia="fr-FR"/>
        </w:rPr>
        <w:t xml:space="preserve">, supérieure à celle de l’Europe. </w:t>
      </w:r>
    </w:p>
    <w:p w14:paraId="253BBBEC" w14:textId="44EBA84B" w:rsidR="001C6601" w:rsidRPr="007D0D5D" w:rsidRDefault="001C6601" w:rsidP="001C6601">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w:t>
      </w:r>
      <w:r>
        <w:rPr>
          <w:rFonts w:ascii="Times New Roman" w:eastAsia="Times New Roman" w:hAnsi="Times New Roman" w:cs="Times New Roman"/>
          <w:sz w:val="36"/>
          <w:szCs w:val="36"/>
          <w:lang w:eastAsia="fr-FR"/>
        </w:rPr>
        <w:t xml:space="preserve">figures et données complémentaires </w:t>
      </w:r>
      <w:r w:rsidR="001221E9">
        <w:rPr>
          <w:rFonts w:ascii="Times New Roman" w:eastAsia="Times New Roman" w:hAnsi="Times New Roman" w:cs="Times New Roman"/>
          <w:sz w:val="36"/>
          <w:szCs w:val="36"/>
          <w:lang w:eastAsia="fr-FR"/>
        </w:rPr>
        <w:t xml:space="preserve">publiées en </w:t>
      </w:r>
      <w:r>
        <w:rPr>
          <w:rFonts w:ascii="Times New Roman" w:eastAsia="Times New Roman" w:hAnsi="Times New Roman" w:cs="Times New Roman"/>
          <w:sz w:val="36"/>
          <w:szCs w:val="36"/>
          <w:lang w:eastAsia="fr-FR"/>
        </w:rPr>
        <w:t xml:space="preserve">2024 </w:t>
      </w:r>
      <w:r w:rsidR="001221E9">
        <w:rPr>
          <w:rFonts w:ascii="Times New Roman" w:eastAsia="Times New Roman" w:hAnsi="Times New Roman" w:cs="Times New Roman"/>
          <w:sz w:val="36"/>
          <w:szCs w:val="36"/>
          <w:lang w:eastAsia="fr-FR"/>
        </w:rPr>
        <w:t>par</w:t>
      </w:r>
      <w:r w:rsidRPr="00DD6239">
        <w:rPr>
          <w:rFonts w:ascii="Times New Roman" w:eastAsia="Times New Roman" w:hAnsi="Times New Roman" w:cs="Times New Roman"/>
          <w:sz w:val="36"/>
          <w:szCs w:val="36"/>
          <w:lang w:eastAsia="fr-FR"/>
        </w:rPr>
        <w:t xml:space="preserve"> l’Agence internationale de l’énergie</w:t>
      </w:r>
      <w:r w:rsidRPr="00DD6239">
        <w:rPr>
          <w:rStyle w:val="Appelnotedebasdep"/>
          <w:rFonts w:ascii="Times New Roman" w:eastAsia="Times New Roman" w:hAnsi="Times New Roman" w:cs="Times New Roman"/>
          <w:sz w:val="36"/>
          <w:szCs w:val="36"/>
          <w:lang w:eastAsia="fr-FR"/>
        </w:rPr>
        <w:footnoteReference w:id="15"/>
      </w:r>
      <w:r>
        <w:rPr>
          <w:rFonts w:ascii="Times New Roman" w:eastAsia="Times New Roman" w:hAnsi="Times New Roman" w:cs="Times New Roman"/>
          <w:sz w:val="36"/>
          <w:szCs w:val="36"/>
          <w:lang w:eastAsia="fr-FR"/>
        </w:rPr>
        <w:t xml:space="preserve"> illustrent clairement le dépassement de l’Europe par la Chine qui a eu lieu en </w:t>
      </w:r>
      <w:proofErr w:type="gramStart"/>
      <w:r>
        <w:rPr>
          <w:rFonts w:ascii="Times New Roman" w:eastAsia="Times New Roman" w:hAnsi="Times New Roman" w:cs="Times New Roman"/>
          <w:sz w:val="36"/>
          <w:szCs w:val="36"/>
          <w:lang w:eastAsia="fr-FR"/>
        </w:rPr>
        <w:t>2022,  et</w:t>
      </w:r>
      <w:proofErr w:type="gramEnd"/>
      <w:r>
        <w:rPr>
          <w:rFonts w:ascii="Times New Roman" w:eastAsia="Times New Roman" w:hAnsi="Times New Roman" w:cs="Times New Roman"/>
          <w:sz w:val="36"/>
          <w:szCs w:val="36"/>
          <w:lang w:eastAsia="fr-FR"/>
        </w:rPr>
        <w:t xml:space="preserve"> celui qui se dessine avec les US. </w:t>
      </w:r>
    </w:p>
    <w:p w14:paraId="5644C019" w14:textId="7F77F8A8" w:rsidR="00B4149C" w:rsidRDefault="001C6601"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drawing>
          <wp:inline distT="0" distB="0" distL="0" distR="0" wp14:anchorId="388B41B6" wp14:editId="6CF0C2A6">
            <wp:extent cx="5760720" cy="2835275"/>
            <wp:effectExtent l="0" t="0" r="0" b="3175"/>
            <wp:docPr id="9769119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39888" name="Image 1852139888"/>
                    <pic:cNvPicPr/>
                  </pic:nvPicPr>
                  <pic:blipFill>
                    <a:blip r:embed="rId15">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1F4E37B8" w14:textId="77777777" w:rsidR="001C6601" w:rsidRDefault="001C6601" w:rsidP="001C6601">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sz w:val="36"/>
          <w:szCs w:val="36"/>
          <w:lang w:eastAsia="fr-FR"/>
        </w:rPr>
        <w:t>A noter également la montée de L’inde (dont la population vient de dépasser celle de la Chine) en retrait par rapport à la Chine, mais sur une trajectoire similaire, et la montée du Sud Est asiatique</w:t>
      </w:r>
    </w:p>
    <w:p w14:paraId="7F016060" w14:textId="72DB386F" w:rsidR="00CD70EE" w:rsidRDefault="00CD70EE" w:rsidP="001C6601">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lastRenderedPageBreak/>
        <w:drawing>
          <wp:inline distT="0" distB="0" distL="0" distR="0" wp14:anchorId="5F10FA60" wp14:editId="7D39294C">
            <wp:extent cx="5760720" cy="2813685"/>
            <wp:effectExtent l="0" t="0" r="0" b="5715"/>
            <wp:docPr id="18820642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26989" name="Image 1598426989"/>
                    <pic:cNvPicPr/>
                  </pic:nvPicPr>
                  <pic:blipFill>
                    <a:blip r:embed="rId16">
                      <a:extLst>
                        <a:ext uri="{28A0092B-C50C-407E-A947-70E740481C1C}">
                          <a14:useLocalDpi xmlns:a14="http://schemas.microsoft.com/office/drawing/2010/main" val="0"/>
                        </a:ext>
                      </a:extLst>
                    </a:blip>
                    <a:stretch>
                      <a:fillRect/>
                    </a:stretch>
                  </pic:blipFill>
                  <pic:spPr>
                    <a:xfrm>
                      <a:off x="0" y="0"/>
                      <a:ext cx="5760720" cy="2813685"/>
                    </a:xfrm>
                    <a:prstGeom prst="rect">
                      <a:avLst/>
                    </a:prstGeom>
                  </pic:spPr>
                </pic:pic>
              </a:graphicData>
            </a:graphic>
          </wp:inline>
        </w:drawing>
      </w:r>
    </w:p>
    <w:p w14:paraId="0C4FA79F" w14:textId="14F25028" w:rsidR="001C6601" w:rsidRDefault="001C6601" w:rsidP="001C6601">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sz w:val="36"/>
          <w:szCs w:val="36"/>
          <w:lang w:eastAsia="fr-FR"/>
        </w:rPr>
        <w:t xml:space="preserve">A noter enfin une Afrique dont la population va bientôt dépasser celle de l’Inde, et qui demeure encore très largement en retrait, avec un accès l’électricité par habitant qui demeure excessivement bas : plus de 600 millions d’habitants en Afrique n’ont pas encore </w:t>
      </w:r>
      <w:proofErr w:type="spellStart"/>
      <w:r>
        <w:rPr>
          <w:rFonts w:ascii="Times New Roman" w:eastAsia="Times New Roman" w:hAnsi="Times New Roman" w:cs="Times New Roman"/>
          <w:sz w:val="36"/>
          <w:szCs w:val="36"/>
          <w:lang w:eastAsia="fr-FR"/>
        </w:rPr>
        <w:t>accés</w:t>
      </w:r>
      <w:proofErr w:type="spellEnd"/>
      <w:r>
        <w:rPr>
          <w:rFonts w:ascii="Times New Roman" w:eastAsia="Times New Roman" w:hAnsi="Times New Roman" w:cs="Times New Roman"/>
          <w:sz w:val="36"/>
          <w:szCs w:val="36"/>
          <w:lang w:eastAsia="fr-FR"/>
        </w:rPr>
        <w:t xml:space="preserve"> à l’électricité. </w:t>
      </w:r>
    </w:p>
    <w:p w14:paraId="0E92309C" w14:textId="057E0B57" w:rsidR="001221E9" w:rsidRDefault="00E07F8C" w:rsidP="001C6601">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sz w:val="36"/>
          <w:szCs w:val="36"/>
          <w:lang w:eastAsia="fr-FR"/>
        </w:rPr>
        <w:t>L</w:t>
      </w:r>
      <w:r w:rsidR="001221E9">
        <w:rPr>
          <w:rFonts w:ascii="Times New Roman" w:eastAsia="Times New Roman" w:hAnsi="Times New Roman" w:cs="Times New Roman"/>
          <w:sz w:val="36"/>
          <w:szCs w:val="36"/>
          <w:lang w:eastAsia="fr-FR"/>
        </w:rPr>
        <w:t xml:space="preserve">e graphe </w:t>
      </w:r>
      <w:r>
        <w:rPr>
          <w:rFonts w:ascii="Times New Roman" w:eastAsia="Times New Roman" w:hAnsi="Times New Roman" w:cs="Times New Roman"/>
          <w:sz w:val="36"/>
          <w:szCs w:val="36"/>
          <w:lang w:eastAsia="fr-FR"/>
        </w:rPr>
        <w:t xml:space="preserve">suivant </w:t>
      </w:r>
      <w:r w:rsidR="001221E9">
        <w:rPr>
          <w:rFonts w:ascii="Times New Roman" w:eastAsia="Times New Roman" w:hAnsi="Times New Roman" w:cs="Times New Roman"/>
          <w:sz w:val="36"/>
          <w:szCs w:val="36"/>
          <w:lang w:eastAsia="fr-FR"/>
        </w:rPr>
        <w:t>publié en 2025 par l’Agence Internationale de l’énergie met en évidence le lien entre la pénétration de l’électricité et la création de valeur</w:t>
      </w:r>
    </w:p>
    <w:p w14:paraId="0A5484C4" w14:textId="77777777" w:rsidR="00E07F8C" w:rsidRDefault="00E07F8C" w:rsidP="001221E9">
      <w:pPr>
        <w:spacing w:before="100" w:beforeAutospacing="1" w:after="165"/>
        <w:jc w:val="both"/>
        <w:rPr>
          <w:rFonts w:ascii="Times New Roman" w:eastAsia="Times New Roman" w:hAnsi="Times New Roman" w:cs="Times New Roman"/>
          <w:sz w:val="36"/>
          <w:szCs w:val="36"/>
          <w:lang w:eastAsia="fr-FR"/>
        </w:rPr>
      </w:pPr>
      <w:r w:rsidRPr="001221E9">
        <w:rPr>
          <w:rFonts w:ascii="Times New Roman" w:eastAsia="Times New Roman" w:hAnsi="Times New Roman" w:cs="Times New Roman"/>
          <w:noProof/>
          <w:sz w:val="36"/>
          <w:szCs w:val="36"/>
          <w:lang w:eastAsia="fr-FR"/>
        </w:rPr>
        <w:lastRenderedPageBreak/>
        <w:drawing>
          <wp:inline distT="0" distB="0" distL="0" distR="0" wp14:anchorId="45A1383E" wp14:editId="3BF25E5C">
            <wp:extent cx="5760720" cy="3592195"/>
            <wp:effectExtent l="0" t="0" r="0" b="8255"/>
            <wp:docPr id="1750710184" name="Image 5">
              <a:extLst xmlns:a="http://schemas.openxmlformats.org/drawingml/2006/main">
                <a:ext uri="{FF2B5EF4-FFF2-40B4-BE49-F238E27FC236}">
                  <a16:creationId xmlns:a16="http://schemas.microsoft.com/office/drawing/2014/main" id="{B6F39FE2-DD8D-2F39-179D-D015E3B9C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6F39FE2-DD8D-2F39-179D-D015E3B9CE2C}"/>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3592195"/>
                    </a:xfrm>
                    <a:prstGeom prst="rect">
                      <a:avLst/>
                    </a:prstGeom>
                  </pic:spPr>
                </pic:pic>
              </a:graphicData>
            </a:graphic>
          </wp:inline>
        </w:drawing>
      </w:r>
    </w:p>
    <w:p w14:paraId="43038654" w14:textId="36836C08" w:rsidR="001221E9" w:rsidRDefault="001221E9" w:rsidP="001221E9">
      <w:pPr>
        <w:spacing w:before="100" w:beforeAutospacing="1" w:after="165"/>
        <w:jc w:val="both"/>
        <w:rPr>
          <w:rFonts w:ascii="Times New Roman" w:eastAsia="Times New Roman" w:hAnsi="Times New Roman" w:cs="Times New Roman"/>
          <w:sz w:val="36"/>
          <w:szCs w:val="36"/>
          <w:lang w:eastAsia="fr-FR"/>
        </w:rPr>
      </w:pPr>
      <w:r w:rsidRPr="001221E9">
        <w:rPr>
          <w:rFonts w:ascii="Times New Roman" w:eastAsia="Times New Roman" w:hAnsi="Times New Roman" w:cs="Times New Roman"/>
          <w:sz w:val="36"/>
          <w:szCs w:val="36"/>
          <w:lang w:eastAsia="fr-FR"/>
        </w:rPr>
        <w:t xml:space="preserve">Nous pouvons constater </w:t>
      </w:r>
      <w:r>
        <w:rPr>
          <w:rFonts w:ascii="Times New Roman" w:eastAsia="Times New Roman" w:hAnsi="Times New Roman" w:cs="Times New Roman"/>
          <w:sz w:val="36"/>
          <w:szCs w:val="36"/>
          <w:lang w:eastAsia="fr-FR"/>
        </w:rPr>
        <w:t>l</w:t>
      </w:r>
      <w:r w:rsidRPr="001221E9">
        <w:rPr>
          <w:rFonts w:ascii="Times New Roman" w:eastAsia="Times New Roman" w:hAnsi="Times New Roman" w:cs="Times New Roman"/>
          <w:sz w:val="36"/>
          <w:szCs w:val="36"/>
          <w:lang w:eastAsia="fr-FR"/>
        </w:rPr>
        <w:t>a grande similitude</w:t>
      </w:r>
      <w:r>
        <w:rPr>
          <w:rFonts w:ascii="Times New Roman" w:eastAsia="Times New Roman" w:hAnsi="Times New Roman" w:cs="Times New Roman"/>
          <w:sz w:val="36"/>
          <w:szCs w:val="36"/>
          <w:lang w:eastAsia="fr-FR"/>
        </w:rPr>
        <w:t xml:space="preserve"> des courbes de l’Europe et celle des US, celle de l’Europe apparaissant cependant comme « contenue »</w:t>
      </w:r>
      <w:r w:rsidR="00E07F8C">
        <w:rPr>
          <w:rFonts w:ascii="Times New Roman" w:eastAsia="Times New Roman" w:hAnsi="Times New Roman" w:cs="Times New Roman"/>
          <w:sz w:val="36"/>
          <w:szCs w:val="36"/>
          <w:lang w:eastAsia="fr-FR"/>
        </w:rPr>
        <w:t xml:space="preserve"> </w:t>
      </w:r>
      <w:r>
        <w:rPr>
          <w:rFonts w:ascii="Times New Roman" w:eastAsia="Times New Roman" w:hAnsi="Times New Roman" w:cs="Times New Roman"/>
          <w:sz w:val="36"/>
          <w:szCs w:val="36"/>
          <w:lang w:eastAsia="fr-FR"/>
        </w:rPr>
        <w:t>par celle des US. Nous retrouvons la très forte singularité de la Chine pour la pénétration de l’électricité</w:t>
      </w:r>
      <w:r w:rsidR="00E07F8C">
        <w:rPr>
          <w:rFonts w:ascii="Times New Roman" w:eastAsia="Times New Roman" w:hAnsi="Times New Roman" w:cs="Times New Roman"/>
          <w:sz w:val="36"/>
          <w:szCs w:val="36"/>
          <w:lang w:eastAsia="fr-FR"/>
        </w:rPr>
        <w:t xml:space="preserve"> et le très fort retard de l’Afrique. </w:t>
      </w:r>
    </w:p>
    <w:p w14:paraId="21156048" w14:textId="36FD0954" w:rsidR="00E07F8C" w:rsidRPr="001221E9" w:rsidRDefault="00E07F8C" w:rsidP="001221E9">
      <w:pPr>
        <w:spacing w:before="100" w:beforeAutospacing="1" w:after="165"/>
        <w:jc w:val="both"/>
        <w:rPr>
          <w:rFonts w:ascii="Times New Roman" w:eastAsia="Times New Roman" w:hAnsi="Times New Roman" w:cs="Times New Roman"/>
          <w:sz w:val="36"/>
          <w:szCs w:val="36"/>
          <w:lang w:eastAsia="fr-FR"/>
        </w:rPr>
      </w:pPr>
      <w:r>
        <w:rPr>
          <w:rFonts w:ascii="Times New Roman" w:eastAsia="Times New Roman" w:hAnsi="Times New Roman" w:cs="Times New Roman"/>
          <w:sz w:val="36"/>
          <w:szCs w:val="36"/>
          <w:lang w:eastAsia="fr-FR"/>
        </w:rPr>
        <w:t>Pour caractériser l’</w:t>
      </w:r>
      <w:proofErr w:type="spellStart"/>
      <w:r>
        <w:rPr>
          <w:rFonts w:ascii="Times New Roman" w:eastAsia="Times New Roman" w:hAnsi="Times New Roman" w:cs="Times New Roman"/>
          <w:sz w:val="36"/>
          <w:szCs w:val="36"/>
          <w:lang w:eastAsia="fr-FR"/>
        </w:rPr>
        <w:t>intercomparaison</w:t>
      </w:r>
      <w:proofErr w:type="spellEnd"/>
      <w:r>
        <w:rPr>
          <w:rFonts w:ascii="Times New Roman" w:eastAsia="Times New Roman" w:hAnsi="Times New Roman" w:cs="Times New Roman"/>
          <w:sz w:val="36"/>
          <w:szCs w:val="36"/>
          <w:lang w:eastAsia="fr-FR"/>
        </w:rPr>
        <w:t xml:space="preserve"> de la création de valeur entre pays, on peut cependant s’interroger sur la pertinence de raisonner en PIB équivalent pouvoir d’achat exprimé en dollar, sur l’absence de prise en considération, dans une telle approche, de la sécurité d’approvisionnement comme de la durabilité pour les générations futures, notamment au regard de l’impact majeur de l’énergie sur l’incidence potentielle climatique. </w:t>
      </w:r>
    </w:p>
    <w:p w14:paraId="71391944" w14:textId="4105C29E" w:rsidR="007D6515" w:rsidRPr="007D0D5D" w:rsidRDefault="007D6515" w:rsidP="007D6515">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La répartition de l’évolution de la demande en électricité entre pays occidentaux, l’Asie et le reste du monde met en évidence une recomposition majeure </w:t>
      </w:r>
      <w:r w:rsidR="00B4149C">
        <w:rPr>
          <w:rFonts w:ascii="Times New Roman" w:eastAsia="Times New Roman" w:hAnsi="Times New Roman" w:cs="Times New Roman"/>
          <w:sz w:val="36"/>
          <w:szCs w:val="36"/>
          <w:lang w:eastAsia="fr-FR"/>
        </w:rPr>
        <w:t xml:space="preserve">désormais établie </w:t>
      </w:r>
      <w:r>
        <w:rPr>
          <w:rFonts w:ascii="Times New Roman" w:eastAsia="Times New Roman" w:hAnsi="Times New Roman" w:cs="Times New Roman"/>
          <w:sz w:val="36"/>
          <w:szCs w:val="36"/>
          <w:lang w:eastAsia="fr-FR"/>
        </w:rPr>
        <w:t xml:space="preserve">d’ordre géopolitique qui en est sous-jacente. En l’espace de trente ans seulement, les pays occidentaux qui représentaient la moitié de </w:t>
      </w:r>
      <w:r>
        <w:rPr>
          <w:rFonts w:ascii="Times New Roman" w:eastAsia="Times New Roman" w:hAnsi="Times New Roman" w:cs="Times New Roman"/>
          <w:sz w:val="36"/>
          <w:szCs w:val="36"/>
          <w:lang w:eastAsia="fr-FR"/>
        </w:rPr>
        <w:lastRenderedPageBreak/>
        <w:t>la demande en électricité ne représentent plus à présent que le quart</w:t>
      </w:r>
      <w:r w:rsidR="00E07F8C">
        <w:rPr>
          <w:rFonts w:ascii="Times New Roman" w:eastAsia="Times New Roman" w:hAnsi="Times New Roman" w:cs="Times New Roman"/>
          <w:sz w:val="36"/>
          <w:szCs w:val="36"/>
          <w:lang w:eastAsia="fr-FR"/>
        </w:rPr>
        <w:t xml:space="preserve"> avec de manière corollaire une recomposition du développement à travers le monde. </w:t>
      </w:r>
    </w:p>
    <w:p w14:paraId="6FC5B33D" w14:textId="0E2EFD77" w:rsidR="00666564" w:rsidRPr="007D0D5D" w:rsidRDefault="00666564"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Il conviendra d’apprécier sur la durée l’impact </w:t>
      </w:r>
      <w:r w:rsidR="002676D7">
        <w:rPr>
          <w:rFonts w:ascii="Times New Roman" w:eastAsia="Times New Roman" w:hAnsi="Times New Roman" w:cs="Times New Roman"/>
          <w:sz w:val="36"/>
          <w:szCs w:val="36"/>
          <w:lang w:eastAsia="fr-FR"/>
        </w:rPr>
        <w:t xml:space="preserve">sur la demande mondiale en électricité </w:t>
      </w:r>
      <w:r>
        <w:rPr>
          <w:rFonts w:ascii="Times New Roman" w:eastAsia="Times New Roman" w:hAnsi="Times New Roman" w:cs="Times New Roman"/>
          <w:sz w:val="36"/>
          <w:szCs w:val="36"/>
          <w:lang w:eastAsia="fr-FR"/>
        </w:rPr>
        <w:t xml:space="preserve">du partenariat renforcé entre les pays du </w:t>
      </w:r>
      <w:proofErr w:type="spellStart"/>
      <w:r>
        <w:rPr>
          <w:rFonts w:ascii="Times New Roman" w:eastAsia="Times New Roman" w:hAnsi="Times New Roman" w:cs="Times New Roman"/>
          <w:sz w:val="36"/>
          <w:szCs w:val="36"/>
          <w:lang w:eastAsia="fr-FR"/>
        </w:rPr>
        <w:t>Brics</w:t>
      </w:r>
      <w:proofErr w:type="spellEnd"/>
      <w:r w:rsidR="002676D7">
        <w:rPr>
          <w:rFonts w:ascii="Times New Roman" w:eastAsia="Times New Roman" w:hAnsi="Times New Roman" w:cs="Times New Roman"/>
          <w:sz w:val="36"/>
          <w:szCs w:val="36"/>
          <w:lang w:eastAsia="fr-FR"/>
        </w:rPr>
        <w:t xml:space="preserve">. Ceux-ci représentent </w:t>
      </w:r>
      <w:r>
        <w:rPr>
          <w:rFonts w:ascii="Times New Roman" w:eastAsia="Times New Roman" w:hAnsi="Times New Roman" w:cs="Times New Roman"/>
          <w:sz w:val="36"/>
          <w:szCs w:val="36"/>
          <w:lang w:eastAsia="fr-FR"/>
        </w:rPr>
        <w:t xml:space="preserve">désormais </w:t>
      </w:r>
      <w:r w:rsidR="003B54E6">
        <w:rPr>
          <w:rFonts w:ascii="Times New Roman" w:eastAsia="Times New Roman" w:hAnsi="Times New Roman" w:cs="Times New Roman"/>
          <w:sz w:val="36"/>
          <w:szCs w:val="36"/>
          <w:lang w:eastAsia="fr-FR"/>
        </w:rPr>
        <w:t xml:space="preserve">plus de </w:t>
      </w:r>
      <w:r>
        <w:rPr>
          <w:rFonts w:ascii="Times New Roman" w:eastAsia="Times New Roman" w:hAnsi="Times New Roman" w:cs="Times New Roman"/>
          <w:sz w:val="36"/>
          <w:szCs w:val="36"/>
          <w:lang w:eastAsia="fr-FR"/>
        </w:rPr>
        <w:t xml:space="preserve">la moitié de la population mondiale au sein de </w:t>
      </w:r>
      <w:r w:rsidR="00B4149C">
        <w:rPr>
          <w:rFonts w:ascii="Times New Roman" w:eastAsia="Times New Roman" w:hAnsi="Times New Roman" w:cs="Times New Roman"/>
          <w:sz w:val="36"/>
          <w:szCs w:val="36"/>
          <w:lang w:eastAsia="fr-FR"/>
        </w:rPr>
        <w:t>onze</w:t>
      </w:r>
      <w:r>
        <w:rPr>
          <w:rFonts w:ascii="Times New Roman" w:eastAsia="Times New Roman" w:hAnsi="Times New Roman" w:cs="Times New Roman"/>
          <w:sz w:val="36"/>
          <w:szCs w:val="36"/>
          <w:lang w:eastAsia="fr-FR"/>
        </w:rPr>
        <w:t xml:space="preserve"> pays</w:t>
      </w:r>
      <w:r w:rsidR="002676D7">
        <w:rPr>
          <w:rStyle w:val="Appelnotedebasdep"/>
          <w:rFonts w:ascii="Times New Roman" w:eastAsia="Times New Roman" w:hAnsi="Times New Roman" w:cs="Times New Roman"/>
          <w:sz w:val="36"/>
          <w:szCs w:val="36"/>
          <w:lang w:eastAsia="fr-FR"/>
        </w:rPr>
        <w:footnoteReference w:id="16"/>
      </w:r>
      <w:r w:rsidR="00B4149C">
        <w:rPr>
          <w:rFonts w:ascii="Times New Roman" w:eastAsia="Times New Roman" w:hAnsi="Times New Roman" w:cs="Times New Roman"/>
          <w:sz w:val="36"/>
          <w:szCs w:val="36"/>
          <w:lang w:eastAsia="fr-FR"/>
        </w:rPr>
        <w:t xml:space="preserve">.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1C6E9345"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fréquence du courant alternatif est utilisée. Elle est de 50 Hz en Europe. </w:t>
      </w:r>
    </w:p>
    <w:p w14:paraId="6321633A" w14:textId="77777777" w:rsidR="00820D2B"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w:t>
      </w:r>
      <w:r w:rsidR="002E6643">
        <w:rPr>
          <w:rFonts w:ascii="Times New Roman" w:hAnsi="Times New Roman" w:cs="Times New Roman"/>
          <w:sz w:val="36"/>
          <w:szCs w:val="36"/>
        </w:rPr>
        <w:t xml:space="preserve"> trop</w:t>
      </w:r>
      <w:r>
        <w:rPr>
          <w:rFonts w:ascii="Times New Roman" w:hAnsi="Times New Roman" w:cs="Times New Roman"/>
          <w:sz w:val="36"/>
          <w:szCs w:val="36"/>
        </w:rPr>
        <w:t xml:space="preserve">, il faut </w:t>
      </w:r>
      <w:r w:rsidR="002E6643">
        <w:rPr>
          <w:rFonts w:ascii="Times New Roman" w:hAnsi="Times New Roman" w:cs="Times New Roman"/>
          <w:sz w:val="36"/>
          <w:szCs w:val="36"/>
        </w:rPr>
        <w:t xml:space="preserve">à l’inverse </w:t>
      </w:r>
      <w:r>
        <w:rPr>
          <w:rFonts w:ascii="Times New Roman" w:hAnsi="Times New Roman" w:cs="Times New Roman"/>
          <w:sz w:val="36"/>
          <w:szCs w:val="36"/>
        </w:rPr>
        <w:t>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p>
    <w:p w14:paraId="7E61E714" w14:textId="062DC98D" w:rsidR="00820D2B" w:rsidRDefault="00820D2B" w:rsidP="00AE7889">
      <w:pPr>
        <w:jc w:val="both"/>
        <w:rPr>
          <w:rFonts w:ascii="Times New Roman" w:hAnsi="Times New Roman" w:cs="Times New Roman"/>
          <w:sz w:val="36"/>
          <w:szCs w:val="36"/>
        </w:rPr>
      </w:pPr>
      <w:r>
        <w:rPr>
          <w:rFonts w:ascii="Times New Roman" w:hAnsi="Times New Roman" w:cs="Times New Roman"/>
          <w:sz w:val="36"/>
          <w:szCs w:val="36"/>
        </w:rPr>
        <w:t xml:space="preserve">La première bonne nouvelle, c’est que nous ne sommes pas seuls. </w:t>
      </w:r>
    </w:p>
    <w:p w14:paraId="1A2975E9" w14:textId="12E88C7A" w:rsidR="00D91997" w:rsidRDefault="00D626AD" w:rsidP="00AE7889">
      <w:pPr>
        <w:jc w:val="both"/>
        <w:rPr>
          <w:rFonts w:ascii="Times New Roman" w:hAnsi="Times New Roman" w:cs="Times New Roman"/>
          <w:sz w:val="36"/>
          <w:szCs w:val="36"/>
        </w:rPr>
      </w:pPr>
      <w:r>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w:t>
      </w:r>
      <w:r w:rsidR="002E6643">
        <w:rPr>
          <w:rFonts w:ascii="Times New Roman" w:hAnsi="Times New Roman" w:cs="Times New Roman"/>
          <w:sz w:val="36"/>
          <w:szCs w:val="36"/>
        </w:rPr>
        <w:t xml:space="preserve">répondre à </w:t>
      </w:r>
      <w:r w:rsidR="00DD6239">
        <w:rPr>
          <w:rFonts w:ascii="Times New Roman" w:hAnsi="Times New Roman" w:cs="Times New Roman"/>
          <w:sz w:val="36"/>
          <w:szCs w:val="36"/>
        </w:rPr>
        <w:t xml:space="preserve">la demande </w:t>
      </w:r>
      <w:r>
        <w:rPr>
          <w:rFonts w:ascii="Times New Roman" w:hAnsi="Times New Roman" w:cs="Times New Roman"/>
          <w:sz w:val="36"/>
          <w:szCs w:val="36"/>
        </w:rPr>
        <w:t xml:space="preserve">en électricité, le pilotage de la vitesse de rotation des </w:t>
      </w:r>
      <w:r>
        <w:rPr>
          <w:rFonts w:ascii="Times New Roman" w:hAnsi="Times New Roman" w:cs="Times New Roman"/>
          <w:sz w:val="36"/>
          <w:szCs w:val="36"/>
        </w:rPr>
        <w:lastRenderedPageBreak/>
        <w:t xml:space="preserve">alternateurs qui produisent l’électricité permet de piloter la fréquence électrique sur le réseau, et ainsi l’équilibre temps réel entre la demande et la production en électricité. </w:t>
      </w:r>
    </w:p>
    <w:p w14:paraId="1C69EA64" w14:textId="47AEDB8C"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Les moyens pilotables de production d’électricité sont fondamentaux. </w:t>
      </w:r>
    </w:p>
    <w:p w14:paraId="16FFB997" w14:textId="77777777" w:rsidR="002E6643"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w:t>
      </w:r>
      <w:r w:rsidR="00D91997">
        <w:rPr>
          <w:rFonts w:ascii="Times New Roman" w:hAnsi="Times New Roman" w:cs="Times New Roman"/>
          <w:sz w:val="36"/>
          <w:szCs w:val="36"/>
        </w:rPr>
        <w:t xml:space="preserve">des réseaux d’électricité </w:t>
      </w:r>
      <w:r>
        <w:rPr>
          <w:rFonts w:ascii="Times New Roman" w:hAnsi="Times New Roman" w:cs="Times New Roman"/>
          <w:sz w:val="36"/>
          <w:szCs w:val="36"/>
        </w:rPr>
        <w:t xml:space="preserve">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pilotables</w:t>
      </w:r>
      <w:r w:rsidR="002E6643">
        <w:rPr>
          <w:rFonts w:ascii="Times New Roman" w:hAnsi="Times New Roman" w:cs="Times New Roman"/>
          <w:sz w:val="36"/>
          <w:szCs w:val="36"/>
        </w:rPr>
        <w:t xml:space="preserve">. </w:t>
      </w:r>
    </w:p>
    <w:p w14:paraId="005E723D" w14:textId="7F853B43" w:rsidR="00347677" w:rsidRDefault="002E6643" w:rsidP="00AE7889">
      <w:pPr>
        <w:jc w:val="both"/>
        <w:rPr>
          <w:rFonts w:ascii="Times New Roman" w:hAnsi="Times New Roman" w:cs="Times New Roman"/>
          <w:sz w:val="36"/>
          <w:szCs w:val="36"/>
        </w:rPr>
      </w:pPr>
      <w:r>
        <w:rPr>
          <w:rFonts w:ascii="Times New Roman" w:hAnsi="Times New Roman" w:cs="Times New Roman"/>
          <w:sz w:val="36"/>
          <w:szCs w:val="36"/>
        </w:rPr>
        <w:t xml:space="preserve">Cette </w:t>
      </w:r>
      <w:r w:rsidR="00820D2B">
        <w:rPr>
          <w:rFonts w:ascii="Times New Roman" w:hAnsi="Times New Roman" w:cs="Times New Roman"/>
          <w:sz w:val="36"/>
          <w:szCs w:val="36"/>
        </w:rPr>
        <w:t>solidarité par l’</w:t>
      </w:r>
      <w:r>
        <w:rPr>
          <w:rFonts w:ascii="Times New Roman" w:hAnsi="Times New Roman" w:cs="Times New Roman"/>
          <w:sz w:val="36"/>
          <w:szCs w:val="36"/>
        </w:rPr>
        <w:t xml:space="preserve">interconnexion des réseaux électriques </w:t>
      </w:r>
      <w:r w:rsidR="00347677">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5308749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w:t>
      </w:r>
      <w:r w:rsidR="002E6643">
        <w:rPr>
          <w:rFonts w:ascii="Times New Roman" w:hAnsi="Times New Roman" w:cs="Times New Roman"/>
          <w:sz w:val="36"/>
          <w:szCs w:val="36"/>
        </w:rPr>
        <w:t xml:space="preserve">dès </w:t>
      </w:r>
      <w:r>
        <w:rPr>
          <w:rFonts w:ascii="Times New Roman" w:hAnsi="Times New Roman" w:cs="Times New Roman"/>
          <w:sz w:val="36"/>
          <w:szCs w:val="36"/>
        </w:rPr>
        <w:t xml:space="preserve">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w:t>
      </w:r>
      <w:proofErr w:type="spellStart"/>
      <w:r w:rsidR="00E40FAC" w:rsidRPr="00D626AD">
        <w:rPr>
          <w:rFonts w:ascii="Times New Roman" w:hAnsi="Times New Roman" w:cs="Times New Roman"/>
          <w:sz w:val="36"/>
          <w:szCs w:val="36"/>
        </w:rPr>
        <w:t>Laufenboug</w:t>
      </w:r>
      <w:proofErr w:type="spellEnd"/>
      <w:r w:rsidR="00E40FAC" w:rsidRPr="00D626AD">
        <w:rPr>
          <w:rFonts w:ascii="Times New Roman" w:hAnsi="Times New Roman" w:cs="Times New Roman"/>
          <w:sz w:val="36"/>
          <w:szCs w:val="36"/>
        </w:rPr>
        <w:t xml:space="preserve"> et le groupement d’électriciens suisses CNP, en Suisse, Electrabel en Belgique, </w:t>
      </w:r>
      <w:proofErr w:type="spellStart"/>
      <w:r w:rsidR="00E40FAC" w:rsidRPr="00D626AD">
        <w:rPr>
          <w:rFonts w:ascii="Times New Roman" w:hAnsi="Times New Roman" w:cs="Times New Roman"/>
          <w:sz w:val="36"/>
          <w:szCs w:val="36"/>
        </w:rPr>
        <w:t>EnBW</w:t>
      </w:r>
      <w:proofErr w:type="spellEnd"/>
      <w:r w:rsidR="00E40FAC" w:rsidRPr="00D626AD">
        <w:rPr>
          <w:rFonts w:ascii="Times New Roman" w:hAnsi="Times New Roman" w:cs="Times New Roman"/>
          <w:sz w:val="36"/>
          <w:szCs w:val="36"/>
        </w:rPr>
        <w:t xml:space="preserve">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6AFC9AFF" w14:textId="06B7CB12" w:rsidR="00F2401F" w:rsidRDefault="00F2401F" w:rsidP="00F2401F">
      <w:pPr>
        <w:jc w:val="both"/>
        <w:rPr>
          <w:rFonts w:ascii="Times New Roman" w:hAnsi="Times New Roman" w:cs="Times New Roman"/>
          <w:sz w:val="36"/>
          <w:szCs w:val="36"/>
        </w:rPr>
      </w:pPr>
      <w:r>
        <w:rPr>
          <w:rFonts w:ascii="Times New Roman" w:hAnsi="Times New Roman" w:cs="Times New Roman"/>
          <w:sz w:val="36"/>
          <w:szCs w:val="36"/>
        </w:rPr>
        <w:t xml:space="preserve">A noter que la France dispose d’un positionnement géographique particulièrement favorable, disposant de </w:t>
      </w:r>
      <w:r>
        <w:rPr>
          <w:rFonts w:ascii="Times New Roman" w:hAnsi="Times New Roman" w:cs="Times New Roman"/>
          <w:sz w:val="36"/>
          <w:szCs w:val="36"/>
        </w:rPr>
        <w:lastRenderedPageBreak/>
        <w:t>possibilités d’échanges entre la péninsule ibérique, l’Italie, la Suisse, l’Allemagne, le Bénélux et le Royaume Uni</w:t>
      </w:r>
      <w:r>
        <w:rPr>
          <w:rStyle w:val="Appelnotedebasdep"/>
          <w:rFonts w:ascii="Times New Roman" w:hAnsi="Times New Roman" w:cs="Times New Roman"/>
          <w:sz w:val="36"/>
          <w:szCs w:val="36"/>
        </w:rPr>
        <w:footnoteReference w:id="17"/>
      </w:r>
      <w:r>
        <w:rPr>
          <w:rFonts w:ascii="Times New Roman" w:hAnsi="Times New Roman" w:cs="Times New Roman"/>
          <w:sz w:val="36"/>
          <w:szCs w:val="36"/>
        </w:rPr>
        <w:t xml:space="preserve">. </w:t>
      </w:r>
    </w:p>
    <w:p w14:paraId="601D9C28" w14:textId="6571CD2D" w:rsidR="00F2401F" w:rsidRDefault="00F2401F" w:rsidP="00AE7889">
      <w:pPr>
        <w:jc w:val="both"/>
        <w:rPr>
          <w:rFonts w:ascii="Times New Roman" w:hAnsi="Times New Roman" w:cs="Times New Roman"/>
          <w:sz w:val="36"/>
          <w:szCs w:val="36"/>
        </w:rPr>
      </w:pPr>
      <w:r>
        <w:rPr>
          <w:rFonts w:ascii="Times New Roman" w:hAnsi="Times New Roman" w:cs="Times New Roman"/>
          <w:sz w:val="36"/>
          <w:szCs w:val="36"/>
        </w:rPr>
        <w:t>Ainsi, en 2022, le volume d’importations dont elle a pu bénéficier s’est élevé au maximum le</w:t>
      </w:r>
      <w:r w:rsidR="00DF3C85">
        <w:rPr>
          <w:rFonts w:ascii="Times New Roman" w:hAnsi="Times New Roman" w:cs="Times New Roman"/>
          <w:sz w:val="36"/>
          <w:szCs w:val="36"/>
        </w:rPr>
        <w:t xml:space="preserve"> </w:t>
      </w:r>
      <w:r>
        <w:rPr>
          <w:rFonts w:ascii="Times New Roman" w:hAnsi="Times New Roman" w:cs="Times New Roman"/>
          <w:sz w:val="36"/>
          <w:szCs w:val="36"/>
        </w:rPr>
        <w:t xml:space="preserve">19 novembre </w:t>
      </w:r>
      <w:proofErr w:type="gramStart"/>
      <w:r>
        <w:rPr>
          <w:rFonts w:ascii="Times New Roman" w:hAnsi="Times New Roman" w:cs="Times New Roman"/>
          <w:sz w:val="36"/>
          <w:szCs w:val="36"/>
        </w:rPr>
        <w:t>2022  à</w:t>
      </w:r>
      <w:proofErr w:type="gramEnd"/>
      <w:r>
        <w:rPr>
          <w:rFonts w:ascii="Times New Roman" w:hAnsi="Times New Roman" w:cs="Times New Roman"/>
          <w:sz w:val="36"/>
          <w:szCs w:val="36"/>
        </w:rPr>
        <w:t xml:space="preserve"> 15836 MW</w:t>
      </w:r>
      <w:r w:rsidR="003B54E6">
        <w:rPr>
          <w:rFonts w:ascii="Times New Roman" w:hAnsi="Times New Roman" w:cs="Times New Roman"/>
          <w:sz w:val="36"/>
          <w:szCs w:val="36"/>
        </w:rPr>
        <w:t xml:space="preserve"> (maximum historique)</w:t>
      </w:r>
      <w:r>
        <w:rPr>
          <w:rFonts w:ascii="Times New Roman" w:hAnsi="Times New Roman" w:cs="Times New Roman"/>
          <w:sz w:val="36"/>
          <w:szCs w:val="36"/>
        </w:rPr>
        <w:t>, et un mois plus tard, elle exportait 17 352 MW le 23 décembre 2022. Le maximum historique d’exportations s’est établi à</w:t>
      </w:r>
      <w:r w:rsidR="00DF3C85">
        <w:rPr>
          <w:rFonts w:ascii="Times New Roman" w:hAnsi="Times New Roman" w:cs="Times New Roman"/>
          <w:sz w:val="36"/>
          <w:szCs w:val="36"/>
        </w:rPr>
        <w:t xml:space="preserve"> 20269 MW le 3 janvier 2024</w:t>
      </w:r>
      <w:r>
        <w:rPr>
          <w:rFonts w:ascii="Times New Roman" w:hAnsi="Times New Roman" w:cs="Times New Roman"/>
          <w:sz w:val="36"/>
          <w:szCs w:val="36"/>
        </w:rPr>
        <w:t xml:space="preserve">. </w:t>
      </w:r>
    </w:p>
    <w:p w14:paraId="3D84E8ED" w14:textId="77777777" w:rsidR="00820D2B"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w:t>
      </w:r>
      <w:r w:rsidR="007A1172">
        <w:rPr>
          <w:rFonts w:ascii="Times New Roman" w:hAnsi="Times New Roman" w:cs="Times New Roman"/>
          <w:sz w:val="36"/>
          <w:szCs w:val="36"/>
        </w:rPr>
        <w:t xml:space="preserve">et cette solidarité </w:t>
      </w:r>
      <w:r>
        <w:rPr>
          <w:rFonts w:ascii="Times New Roman" w:hAnsi="Times New Roman" w:cs="Times New Roman"/>
          <w:sz w:val="36"/>
          <w:szCs w:val="36"/>
        </w:rPr>
        <w:t>dépasse</w:t>
      </w:r>
      <w:r w:rsidR="007A1172">
        <w:rPr>
          <w:rFonts w:ascii="Times New Roman" w:hAnsi="Times New Roman" w:cs="Times New Roman"/>
          <w:sz w:val="36"/>
          <w:szCs w:val="36"/>
        </w:rPr>
        <w:t>nt</w:t>
      </w:r>
      <w:r>
        <w:rPr>
          <w:rFonts w:ascii="Times New Roman" w:hAnsi="Times New Roman" w:cs="Times New Roman"/>
          <w:sz w:val="36"/>
          <w:szCs w:val="36"/>
        </w:rPr>
        <w:t xml:space="preserve"> les frontières de l’Union Européenne</w:t>
      </w:r>
      <w:r w:rsidR="00C213F0">
        <w:rPr>
          <w:rStyle w:val="Appelnotedebasdep"/>
          <w:rFonts w:ascii="Times New Roman" w:hAnsi="Times New Roman" w:cs="Times New Roman"/>
          <w:sz w:val="36"/>
          <w:szCs w:val="36"/>
        </w:rPr>
        <w:footnoteReference w:id="18"/>
      </w:r>
      <w:r>
        <w:rPr>
          <w:rFonts w:ascii="Times New Roman" w:hAnsi="Times New Roman" w:cs="Times New Roman"/>
          <w:sz w:val="36"/>
          <w:szCs w:val="36"/>
        </w:rPr>
        <w:t xml:space="preserve">. Elle intègre la Turquie, une partie de l’Ukraine, le Maghreb, à travers le détroit de Gibraltar. </w:t>
      </w:r>
    </w:p>
    <w:p w14:paraId="49B17274" w14:textId="49F7ABC1" w:rsidR="006C63B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bul en passant par Athènes ou Marseille</w:t>
      </w:r>
      <w:r w:rsidR="006C63BC">
        <w:rPr>
          <w:rFonts w:ascii="Times New Roman" w:hAnsi="Times New Roman" w:cs="Times New Roman"/>
          <w:sz w:val="36"/>
          <w:szCs w:val="36"/>
        </w:rPr>
        <w:t>.</w:t>
      </w:r>
    </w:p>
    <w:p w14:paraId="7BE34EE2" w14:textId="36C8759A"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354711B" wp14:editId="3F4923D0">
            <wp:extent cx="5760720" cy="5317490"/>
            <wp:effectExtent l="0" t="0" r="0" b="0"/>
            <wp:docPr id="1990444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058" name="Image 1990444058"/>
                    <pic:cNvPicPr/>
                  </pic:nvPicPr>
                  <pic:blipFill>
                    <a:blip r:embed="rId18">
                      <a:extLst>
                        <a:ext uri="{28A0092B-C50C-407E-A947-70E740481C1C}">
                          <a14:useLocalDpi xmlns:a14="http://schemas.microsoft.com/office/drawing/2010/main" val="0"/>
                        </a:ext>
                      </a:extLst>
                    </a:blip>
                    <a:stretch>
                      <a:fillRect/>
                    </a:stretch>
                  </pic:blipFill>
                  <pic:spPr>
                    <a:xfrm>
                      <a:off x="0" y="0"/>
                      <a:ext cx="5760720" cy="5317490"/>
                    </a:xfrm>
                    <a:prstGeom prst="rect">
                      <a:avLst/>
                    </a:prstGeom>
                  </pic:spPr>
                </pic:pic>
              </a:graphicData>
            </a:graphic>
          </wp:inline>
        </w:drawing>
      </w:r>
    </w:p>
    <w:p w14:paraId="7A71CDB5" w14:textId="77777777" w:rsidR="003B54E6" w:rsidRDefault="00E40FAC" w:rsidP="00AE7889">
      <w:pPr>
        <w:jc w:val="both"/>
        <w:rPr>
          <w:rFonts w:ascii="Times New Roman" w:hAnsi="Times New Roman" w:cs="Times New Roman"/>
          <w:sz w:val="36"/>
          <w:szCs w:val="36"/>
        </w:rPr>
      </w:pPr>
      <w:r>
        <w:rPr>
          <w:rFonts w:ascii="Times New Roman" w:hAnsi="Times New Roman" w:cs="Times New Roman"/>
          <w:sz w:val="36"/>
          <w:szCs w:val="36"/>
        </w:rPr>
        <w:t>Techniquement cette interconnexion</w:t>
      </w:r>
      <w:r w:rsidR="002676D7">
        <w:rPr>
          <w:rFonts w:ascii="Times New Roman" w:hAnsi="Times New Roman" w:cs="Times New Roman"/>
          <w:sz w:val="36"/>
          <w:szCs w:val="36"/>
        </w:rPr>
        <w:t xml:space="preserve"> est ultra concentrée sur le plan énergétique. Elle </w:t>
      </w:r>
      <w:r>
        <w:rPr>
          <w:rFonts w:ascii="Times New Roman" w:hAnsi="Times New Roman" w:cs="Times New Roman"/>
          <w:sz w:val="36"/>
          <w:szCs w:val="36"/>
        </w:rPr>
        <w:t>fait transiter à la vitesse de la lumière</w:t>
      </w:r>
      <w:r w:rsidR="00C66B86">
        <w:rPr>
          <w:rStyle w:val="Appelnotedebasdep"/>
          <w:rFonts w:ascii="Times New Roman" w:hAnsi="Times New Roman" w:cs="Times New Roman"/>
          <w:sz w:val="36"/>
          <w:szCs w:val="36"/>
        </w:rPr>
        <w:footnoteReference w:id="19"/>
      </w:r>
      <w:r>
        <w:rPr>
          <w:rFonts w:ascii="Times New Roman" w:hAnsi="Times New Roman" w:cs="Times New Roman"/>
          <w:sz w:val="36"/>
          <w:szCs w:val="36"/>
        </w:rPr>
        <w:t>, information et énergie</w:t>
      </w:r>
      <w:r w:rsidR="002676D7">
        <w:rPr>
          <w:rFonts w:ascii="Times New Roman" w:hAnsi="Times New Roman" w:cs="Times New Roman"/>
          <w:sz w:val="36"/>
          <w:szCs w:val="36"/>
        </w:rPr>
        <w:t xml:space="preserve"> associées. Elle </w:t>
      </w:r>
      <w:r w:rsidR="00AD4B90">
        <w:rPr>
          <w:rFonts w:ascii="Times New Roman" w:hAnsi="Times New Roman" w:cs="Times New Roman"/>
          <w:sz w:val="36"/>
          <w:szCs w:val="36"/>
        </w:rPr>
        <w:t>peut s’</w:t>
      </w:r>
      <w:r>
        <w:rPr>
          <w:rFonts w:ascii="Times New Roman" w:hAnsi="Times New Roman" w:cs="Times New Roman"/>
          <w:sz w:val="36"/>
          <w:szCs w:val="36"/>
        </w:rPr>
        <w:t xml:space="preserve">étendre encore, </w:t>
      </w:r>
      <w:r w:rsidR="002E6643">
        <w:rPr>
          <w:rFonts w:ascii="Times New Roman" w:hAnsi="Times New Roman" w:cs="Times New Roman"/>
          <w:sz w:val="36"/>
          <w:szCs w:val="36"/>
        </w:rPr>
        <w:t xml:space="preserve">techniquement c’est possible, </w:t>
      </w:r>
      <w:r>
        <w:rPr>
          <w:rFonts w:ascii="Times New Roman" w:hAnsi="Times New Roman" w:cs="Times New Roman"/>
          <w:sz w:val="36"/>
          <w:szCs w:val="36"/>
        </w:rPr>
        <w:t xml:space="preserve">sous réserves que les conditions géopolitiques et économiques soient réunies. </w:t>
      </w:r>
    </w:p>
    <w:p w14:paraId="1AAEB8FD" w14:textId="7EE3C6F3" w:rsidR="005636C9" w:rsidRDefault="00E40FAC" w:rsidP="00AE7889">
      <w:pPr>
        <w:jc w:val="both"/>
        <w:rPr>
          <w:rFonts w:ascii="Times New Roman" w:hAnsi="Times New Roman" w:cs="Times New Roman"/>
          <w:sz w:val="36"/>
          <w:szCs w:val="36"/>
        </w:rPr>
      </w:pPr>
      <w:r>
        <w:rPr>
          <w:rFonts w:ascii="Times New Roman" w:hAnsi="Times New Roman" w:cs="Times New Roman"/>
          <w:sz w:val="36"/>
          <w:szCs w:val="36"/>
        </w:rPr>
        <w:t>Je r</w:t>
      </w:r>
      <w:r w:rsidR="00FC2E7A">
        <w:rPr>
          <w:rFonts w:ascii="Times New Roman" w:hAnsi="Times New Roman" w:cs="Times New Roman"/>
          <w:sz w:val="36"/>
          <w:szCs w:val="36"/>
        </w:rPr>
        <w:t>ê</w:t>
      </w:r>
      <w:r>
        <w:rPr>
          <w:rFonts w:ascii="Times New Roman" w:hAnsi="Times New Roman" w:cs="Times New Roman"/>
          <w:sz w:val="36"/>
          <w:szCs w:val="36"/>
        </w:rPr>
        <w:t>ve</w:t>
      </w:r>
      <w:r w:rsidR="006C63BC">
        <w:rPr>
          <w:rFonts w:ascii="Times New Roman" w:hAnsi="Times New Roman" w:cs="Times New Roman"/>
          <w:sz w:val="36"/>
          <w:szCs w:val="36"/>
        </w:rPr>
        <w:t xml:space="preserve">, je souhaite, </w:t>
      </w:r>
      <w:r w:rsidR="00FC2E7A">
        <w:rPr>
          <w:rFonts w:ascii="Times New Roman" w:hAnsi="Times New Roman" w:cs="Times New Roman"/>
          <w:sz w:val="36"/>
          <w:szCs w:val="36"/>
        </w:rPr>
        <w:t xml:space="preserve">pouvoir connaître </w:t>
      </w:r>
      <w:r w:rsidR="00857189">
        <w:rPr>
          <w:rFonts w:ascii="Times New Roman" w:hAnsi="Times New Roman" w:cs="Times New Roman"/>
          <w:sz w:val="36"/>
          <w:szCs w:val="36"/>
        </w:rPr>
        <w:t>un jour</w:t>
      </w:r>
      <w:r w:rsidR="006C63BC">
        <w:rPr>
          <w:rFonts w:ascii="Times New Roman" w:hAnsi="Times New Roman" w:cs="Times New Roman"/>
          <w:sz w:val="36"/>
          <w:szCs w:val="36"/>
        </w:rPr>
        <w:t>,</w:t>
      </w:r>
      <w:r w:rsidR="00857189">
        <w:rPr>
          <w:rFonts w:ascii="Times New Roman" w:hAnsi="Times New Roman" w:cs="Times New Roman"/>
          <w:sz w:val="36"/>
          <w:szCs w:val="36"/>
        </w:rPr>
        <w:t xml:space="preserve"> </w:t>
      </w:r>
      <w:r w:rsidR="002676D7">
        <w:rPr>
          <w:rFonts w:ascii="Times New Roman" w:hAnsi="Times New Roman" w:cs="Times New Roman"/>
          <w:sz w:val="36"/>
          <w:szCs w:val="36"/>
        </w:rPr>
        <w:t>de mon vivant</w:t>
      </w:r>
      <w:r w:rsidR="006C63BC">
        <w:rPr>
          <w:rFonts w:ascii="Times New Roman" w:hAnsi="Times New Roman" w:cs="Times New Roman"/>
          <w:sz w:val="36"/>
          <w:szCs w:val="36"/>
        </w:rPr>
        <w:t>,</w:t>
      </w:r>
      <w:r w:rsidR="002676D7">
        <w:rPr>
          <w:rFonts w:ascii="Times New Roman" w:hAnsi="Times New Roman" w:cs="Times New Roman"/>
          <w:sz w:val="36"/>
          <w:szCs w:val="36"/>
        </w:rPr>
        <w:t xml:space="preserve">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à la même fréquence en électricité</w:t>
      </w:r>
      <w:r w:rsidR="003B54E6">
        <w:rPr>
          <w:rFonts w:ascii="Times New Roman" w:hAnsi="Times New Roman" w:cs="Times New Roman"/>
          <w:sz w:val="36"/>
          <w:szCs w:val="36"/>
        </w:rPr>
        <w:t xml:space="preserve">, avec une fréquence de 50 Hz synchrone, de Damas à Marseille, et d’Alger à Athènes. </w:t>
      </w:r>
    </w:p>
    <w:p w14:paraId="3B5CCB69" w14:textId="62421592" w:rsidR="005636C9" w:rsidRDefault="005636C9" w:rsidP="00AE7889">
      <w:pPr>
        <w:jc w:val="both"/>
        <w:rPr>
          <w:rFonts w:ascii="Times New Roman" w:hAnsi="Times New Roman" w:cs="Times New Roman"/>
          <w:sz w:val="36"/>
          <w:szCs w:val="36"/>
        </w:rPr>
      </w:pPr>
      <w:r>
        <w:rPr>
          <w:rFonts w:ascii="Times New Roman" w:hAnsi="Times New Roman" w:cs="Times New Roman"/>
          <w:sz w:val="36"/>
          <w:szCs w:val="36"/>
        </w:rPr>
        <w:lastRenderedPageBreak/>
        <w:t>Les perspectives d’ENTSOE à l’horizon 2050</w:t>
      </w:r>
      <w:r>
        <w:rPr>
          <w:rStyle w:val="Appelnotedebasdep"/>
          <w:rFonts w:ascii="Times New Roman" w:hAnsi="Times New Roman" w:cs="Times New Roman"/>
          <w:sz w:val="36"/>
          <w:szCs w:val="36"/>
        </w:rPr>
        <w:footnoteReference w:id="20"/>
      </w:r>
      <w:r>
        <w:rPr>
          <w:rFonts w:ascii="Times New Roman" w:hAnsi="Times New Roman" w:cs="Times New Roman"/>
          <w:sz w:val="36"/>
          <w:szCs w:val="36"/>
        </w:rPr>
        <w:t xml:space="preserve"> mettent en évidence le projet développement de nouvelles capacités de transport avec une interconnexion encore limitée vers l’Est, mais avec un nombre certain vers le Sud, avec l’Afrique. </w:t>
      </w:r>
    </w:p>
    <w:p w14:paraId="45E345B8" w14:textId="77777777" w:rsidR="005636C9" w:rsidRDefault="005636C9" w:rsidP="00AE7889">
      <w:pPr>
        <w:jc w:val="both"/>
        <w:rPr>
          <w:rFonts w:ascii="Times New Roman" w:hAnsi="Times New Roman" w:cs="Times New Roman"/>
          <w:sz w:val="36"/>
          <w:szCs w:val="36"/>
        </w:rPr>
      </w:pPr>
    </w:p>
    <w:p w14:paraId="1DECEC7D" w14:textId="05E87E16" w:rsidR="005636C9" w:rsidRDefault="005636C9"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339B74E" wp14:editId="3B24A09F">
            <wp:extent cx="5760720" cy="2904490"/>
            <wp:effectExtent l="0" t="0" r="0" b="0"/>
            <wp:docPr id="19442113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11347" name="Image 1944211347"/>
                    <pic:cNvPicPr/>
                  </pic:nvPicPr>
                  <pic:blipFill>
                    <a:blip r:embed="rId19">
                      <a:extLst>
                        <a:ext uri="{28A0092B-C50C-407E-A947-70E740481C1C}">
                          <a14:useLocalDpi xmlns:a14="http://schemas.microsoft.com/office/drawing/2010/main" val="0"/>
                        </a:ext>
                      </a:extLst>
                    </a:blip>
                    <a:stretch>
                      <a:fillRect/>
                    </a:stretch>
                  </pic:blipFill>
                  <pic:spPr>
                    <a:xfrm>
                      <a:off x="0" y="0"/>
                      <a:ext cx="5760720" cy="2904490"/>
                    </a:xfrm>
                    <a:prstGeom prst="rect">
                      <a:avLst/>
                    </a:prstGeom>
                  </pic:spPr>
                </pic:pic>
              </a:graphicData>
            </a:graphic>
          </wp:inline>
        </w:drawing>
      </w:r>
    </w:p>
    <w:p w14:paraId="72E8CBBA" w14:textId="337596AF" w:rsidR="00E40FAC" w:rsidRPr="005636C9" w:rsidRDefault="00693AF4" w:rsidP="00AE7889">
      <w:pPr>
        <w:jc w:val="both"/>
        <w:rPr>
          <w:rFonts w:ascii="Times New Roman" w:hAnsi="Times New Roman" w:cs="Times New Roman"/>
          <w:i/>
          <w:iCs/>
          <w:sz w:val="32"/>
          <w:szCs w:val="32"/>
        </w:rPr>
      </w:pPr>
      <w:r>
        <w:rPr>
          <w:rFonts w:ascii="Times New Roman" w:hAnsi="Times New Roman" w:cs="Times New Roman"/>
          <w:sz w:val="36"/>
          <w:szCs w:val="36"/>
        </w:rPr>
        <w:t xml:space="preserve"> </w:t>
      </w:r>
      <w:r w:rsidR="00E40FAC">
        <w:rPr>
          <w:rFonts w:ascii="Times New Roman" w:hAnsi="Times New Roman" w:cs="Times New Roman"/>
          <w:sz w:val="36"/>
          <w:szCs w:val="36"/>
        </w:rPr>
        <w:t xml:space="preserve"> </w:t>
      </w:r>
      <w:r w:rsidR="005636C9" w:rsidRPr="005636C9">
        <w:rPr>
          <w:rFonts w:ascii="Times New Roman" w:hAnsi="Times New Roman" w:cs="Times New Roman"/>
          <w:i/>
          <w:iCs/>
          <w:sz w:val="32"/>
          <w:szCs w:val="32"/>
        </w:rPr>
        <w:t>Projets d’infrastructures ENTSOE pour 2050 (source TYNDP 2024)</w:t>
      </w:r>
    </w:p>
    <w:p w14:paraId="6935BA41" w14:textId="0FBFA11F" w:rsidR="00820D2B" w:rsidRDefault="00820D2B" w:rsidP="00820D2B">
      <w:pPr>
        <w:jc w:val="both"/>
        <w:rPr>
          <w:rFonts w:ascii="Times New Roman" w:hAnsi="Times New Roman" w:cs="Times New Roman"/>
          <w:sz w:val="36"/>
          <w:szCs w:val="36"/>
        </w:rPr>
      </w:pPr>
      <w:r>
        <w:rPr>
          <w:rFonts w:ascii="Times New Roman" w:hAnsi="Times New Roman" w:cs="Times New Roman"/>
          <w:sz w:val="36"/>
          <w:szCs w:val="36"/>
        </w:rPr>
        <w:t>A noter que la France dispose d’un positionnement géographique</w:t>
      </w:r>
      <w:r w:rsidR="00013F02">
        <w:rPr>
          <w:rFonts w:ascii="Times New Roman" w:hAnsi="Times New Roman" w:cs="Times New Roman"/>
          <w:sz w:val="36"/>
          <w:szCs w:val="36"/>
        </w:rPr>
        <w:t xml:space="preserve"> </w:t>
      </w:r>
      <w:r>
        <w:rPr>
          <w:rFonts w:ascii="Times New Roman" w:hAnsi="Times New Roman" w:cs="Times New Roman"/>
          <w:sz w:val="36"/>
          <w:szCs w:val="36"/>
        </w:rPr>
        <w:t>particulièrement favorable, disposant de possibilités d’échanges entre la péninsule ibérique, l’Italie, la Suisse, l’Allemagne, le Bénélux, le Royaume Uni</w:t>
      </w:r>
      <w:r>
        <w:rPr>
          <w:rStyle w:val="Appelnotedebasdep"/>
          <w:rFonts w:ascii="Times New Roman" w:hAnsi="Times New Roman" w:cs="Times New Roman"/>
          <w:sz w:val="36"/>
          <w:szCs w:val="36"/>
        </w:rPr>
        <w:footnoteReference w:id="21"/>
      </w:r>
      <w:r>
        <w:rPr>
          <w:rFonts w:ascii="Times New Roman" w:hAnsi="Times New Roman" w:cs="Times New Roman"/>
          <w:sz w:val="36"/>
          <w:szCs w:val="36"/>
        </w:rPr>
        <w:t xml:space="preserve"> et bientôt l’Irlande. </w:t>
      </w:r>
    </w:p>
    <w:p w14:paraId="72935533" w14:textId="6EA4FE24"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w:t>
      </w:r>
      <w:r w:rsidR="00013F02">
        <w:rPr>
          <w:rFonts w:ascii="Times New Roman" w:hAnsi="Times New Roman" w:cs="Times New Roman"/>
          <w:sz w:val="36"/>
          <w:szCs w:val="36"/>
        </w:rPr>
        <w:t>ouvrages</w:t>
      </w:r>
      <w:r>
        <w:rPr>
          <w:rFonts w:ascii="Times New Roman" w:hAnsi="Times New Roman" w:cs="Times New Roman"/>
          <w:sz w:val="36"/>
          <w:szCs w:val="36"/>
        </w:rPr>
        <w:t xml:space="preserve">, nous sommes sur des échelles du temps long. De lourds investissements industriels pour la production d’électricité. Plusieurs barrages en Europe sont </w:t>
      </w:r>
      <w:r>
        <w:rPr>
          <w:rFonts w:ascii="Times New Roman" w:hAnsi="Times New Roman" w:cs="Times New Roman"/>
          <w:sz w:val="36"/>
          <w:szCs w:val="36"/>
        </w:rPr>
        <w:lastRenderedPageBreak/>
        <w:t xml:space="preserve">centenaires. Les </w:t>
      </w:r>
      <w:r w:rsidR="00013F02">
        <w:rPr>
          <w:rFonts w:ascii="Times New Roman" w:hAnsi="Times New Roman" w:cs="Times New Roman"/>
          <w:sz w:val="36"/>
          <w:szCs w:val="36"/>
        </w:rPr>
        <w:t>syst</w:t>
      </w:r>
      <w:r w:rsidR="00882BC8">
        <w:rPr>
          <w:rFonts w:ascii="Times New Roman" w:hAnsi="Times New Roman" w:cs="Times New Roman"/>
          <w:sz w:val="36"/>
          <w:szCs w:val="36"/>
        </w:rPr>
        <w:t>è</w:t>
      </w:r>
      <w:r w:rsidR="00013F02">
        <w:rPr>
          <w:rFonts w:ascii="Times New Roman" w:hAnsi="Times New Roman" w:cs="Times New Roman"/>
          <w:sz w:val="36"/>
          <w:szCs w:val="36"/>
        </w:rPr>
        <w:t>mes</w:t>
      </w:r>
      <w:r>
        <w:rPr>
          <w:rFonts w:ascii="Times New Roman" w:hAnsi="Times New Roman" w:cs="Times New Roman"/>
          <w:sz w:val="36"/>
          <w:szCs w:val="36"/>
        </w:rPr>
        <w:t xml:space="preserve">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w:t>
      </w:r>
      <w:r w:rsidR="0096083E">
        <w:rPr>
          <w:rFonts w:ascii="Times New Roman" w:hAnsi="Times New Roman" w:cs="Times New Roman"/>
          <w:sz w:val="36"/>
          <w:szCs w:val="36"/>
        </w:rPr>
        <w:t xml:space="preserve">d’importance </w:t>
      </w:r>
      <w:r>
        <w:rPr>
          <w:rFonts w:ascii="Times New Roman" w:hAnsi="Times New Roman" w:cs="Times New Roman"/>
          <w:sz w:val="36"/>
          <w:szCs w:val="36"/>
        </w:rPr>
        <w:t>vitale</w:t>
      </w:r>
      <w:r w:rsidR="0096083E">
        <w:rPr>
          <w:rStyle w:val="Appelnotedebasdep"/>
          <w:rFonts w:ascii="Times New Roman" w:hAnsi="Times New Roman" w:cs="Times New Roman"/>
          <w:sz w:val="36"/>
          <w:szCs w:val="36"/>
        </w:rPr>
        <w:footnoteReference w:id="22"/>
      </w:r>
      <w:r>
        <w:rPr>
          <w:rFonts w:ascii="Times New Roman" w:hAnsi="Times New Roman" w:cs="Times New Roman"/>
          <w:sz w:val="36"/>
          <w:szCs w:val="36"/>
        </w:rPr>
        <w:t xml:space="preserve">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4819DF3E" w:rsidR="0016300D" w:rsidRPr="001301BE" w:rsidRDefault="00652E7C" w:rsidP="0016300D">
      <w:pPr>
        <w:jc w:val="both"/>
        <w:rPr>
          <w:rFonts w:ascii="Times New Roman" w:hAnsi="Times New Roman" w:cs="Times New Roman"/>
          <w:b/>
          <w:bCs/>
          <w:i/>
          <w:iCs/>
          <w:sz w:val="36"/>
          <w:szCs w:val="36"/>
        </w:rPr>
      </w:pPr>
      <w:r>
        <w:rPr>
          <w:rFonts w:ascii="Times New Roman" w:hAnsi="Times New Roman" w:cs="Times New Roman"/>
          <w:b/>
          <w:bCs/>
          <w:i/>
          <w:iCs/>
          <w:sz w:val="36"/>
          <w:szCs w:val="36"/>
        </w:rPr>
        <w:t>L’e</w:t>
      </w:r>
      <w:r w:rsidR="0016300D" w:rsidRPr="001301BE">
        <w:rPr>
          <w:rFonts w:ascii="Times New Roman" w:hAnsi="Times New Roman" w:cs="Times New Roman"/>
          <w:b/>
          <w:bCs/>
          <w:i/>
          <w:iCs/>
          <w:sz w:val="36"/>
          <w:szCs w:val="36"/>
        </w:rPr>
        <w:t>njeu de l’acceptation des ouvrages</w:t>
      </w:r>
    </w:p>
    <w:p w14:paraId="30A7F56C" w14:textId="79CB052E"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w:t>
      </w:r>
      <w:r w:rsidR="00EF41C3">
        <w:rPr>
          <w:rFonts w:ascii="Times New Roman" w:hAnsi="Times New Roman" w:cs="Times New Roman"/>
          <w:sz w:val="36"/>
          <w:szCs w:val="36"/>
        </w:rPr>
        <w:t xml:space="preserve">prise en compte de l’environnement et une </w:t>
      </w:r>
      <w:r>
        <w:rPr>
          <w:rFonts w:ascii="Times New Roman" w:hAnsi="Times New Roman" w:cs="Times New Roman"/>
          <w:sz w:val="36"/>
          <w:szCs w:val="36"/>
        </w:rPr>
        <w:t xml:space="preserve">concertation avec la population et les territoires d’accueil, pas seulement pour les industries à risques. </w:t>
      </w:r>
    </w:p>
    <w:p w14:paraId="367F0CD9" w14:textId="7CF1788C"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w:t>
      </w:r>
      <w:r w:rsidR="00013F02">
        <w:rPr>
          <w:rFonts w:ascii="Times New Roman" w:hAnsi="Times New Roman" w:cs="Times New Roman"/>
          <w:sz w:val="36"/>
          <w:szCs w:val="36"/>
        </w:rPr>
        <w:t xml:space="preserve">stockage, de </w:t>
      </w:r>
      <w:r>
        <w:rPr>
          <w:rFonts w:ascii="Times New Roman" w:hAnsi="Times New Roman" w:cs="Times New Roman"/>
          <w:sz w:val="36"/>
          <w:szCs w:val="36"/>
        </w:rPr>
        <w:t xml:space="preserve">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229BEC4B" w14:textId="535F8D12" w:rsidR="00EF41C3" w:rsidRDefault="00EF41C3" w:rsidP="0016300D">
      <w:pPr>
        <w:jc w:val="both"/>
        <w:rPr>
          <w:rFonts w:ascii="Times New Roman" w:hAnsi="Times New Roman" w:cs="Times New Roman"/>
          <w:sz w:val="36"/>
          <w:szCs w:val="36"/>
        </w:rPr>
      </w:pPr>
      <w:r>
        <w:rPr>
          <w:rFonts w:ascii="Times New Roman" w:hAnsi="Times New Roman" w:cs="Times New Roman"/>
          <w:sz w:val="36"/>
          <w:szCs w:val="36"/>
        </w:rPr>
        <w:t>Les impacts sur le territoire, les cours d’eau, l’atmosphère, l’environnement marin</w:t>
      </w:r>
      <w:r>
        <w:rPr>
          <w:rStyle w:val="Appelnotedebasdep"/>
          <w:rFonts w:ascii="Times New Roman" w:hAnsi="Times New Roman" w:cs="Times New Roman"/>
          <w:sz w:val="36"/>
          <w:szCs w:val="36"/>
        </w:rPr>
        <w:footnoteReference w:id="23"/>
      </w:r>
      <w:r>
        <w:rPr>
          <w:rFonts w:ascii="Times New Roman" w:hAnsi="Times New Roman" w:cs="Times New Roman"/>
          <w:sz w:val="36"/>
          <w:szCs w:val="36"/>
        </w:rPr>
        <w:t xml:space="preserve">, sur la biosphère, la santé </w:t>
      </w:r>
      <w:proofErr w:type="gramStart"/>
      <w:r>
        <w:rPr>
          <w:rFonts w:ascii="Times New Roman" w:hAnsi="Times New Roman" w:cs="Times New Roman"/>
          <w:sz w:val="36"/>
          <w:szCs w:val="36"/>
        </w:rPr>
        <w:t>publique,  sont</w:t>
      </w:r>
      <w:proofErr w:type="gramEnd"/>
      <w:r>
        <w:rPr>
          <w:rFonts w:ascii="Times New Roman" w:hAnsi="Times New Roman" w:cs="Times New Roman"/>
          <w:sz w:val="36"/>
          <w:szCs w:val="36"/>
        </w:rPr>
        <w:t xml:space="preserve"> autant de sujets à traiter.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78FD9FDC" w14:textId="77777777" w:rsidR="009D2A0C" w:rsidRDefault="009D2A0C" w:rsidP="00AE7889">
      <w:pPr>
        <w:jc w:val="both"/>
        <w:rPr>
          <w:rFonts w:ascii="Times New Roman" w:hAnsi="Times New Roman" w:cs="Times New Roman"/>
          <w:b/>
          <w:bCs/>
          <w:i/>
          <w:iCs/>
          <w:sz w:val="36"/>
          <w:szCs w:val="36"/>
        </w:rPr>
      </w:pPr>
    </w:p>
    <w:p w14:paraId="00AC108D" w14:textId="1F4A1B14"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3EFB44E"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L’intensité carbone de l’électricité consommée est disponible en temps réel</w:t>
      </w:r>
      <w:r w:rsidR="00C213F0">
        <w:rPr>
          <w:rStyle w:val="Appelnotedebasdep"/>
          <w:rFonts w:ascii="Times New Roman" w:hAnsi="Times New Roman" w:cs="Times New Roman"/>
          <w:sz w:val="36"/>
          <w:szCs w:val="36"/>
        </w:rPr>
        <w:footnoteReference w:id="24"/>
      </w:r>
      <w:r>
        <w:rPr>
          <w:rFonts w:ascii="Times New Roman" w:hAnsi="Times New Roman" w:cs="Times New Roman"/>
          <w:sz w:val="36"/>
          <w:szCs w:val="36"/>
        </w:rPr>
        <w:t xml:space="preserve"> par pays</w:t>
      </w:r>
      <w:r w:rsidR="00811DC3">
        <w:rPr>
          <w:rFonts w:ascii="Times New Roman" w:hAnsi="Times New Roman" w:cs="Times New Roman"/>
          <w:sz w:val="36"/>
          <w:szCs w:val="36"/>
        </w:rPr>
        <w:t xml:space="preserve">, </w:t>
      </w:r>
      <w:r w:rsidR="0030315E">
        <w:rPr>
          <w:rFonts w:ascii="Times New Roman" w:hAnsi="Times New Roman" w:cs="Times New Roman"/>
          <w:sz w:val="36"/>
          <w:szCs w:val="36"/>
        </w:rPr>
        <w:t>avec un bilan quotidien, annuel ou autre</w:t>
      </w:r>
      <w:r w:rsidR="004D1EA7">
        <w:rPr>
          <w:rFonts w:ascii="Times New Roman" w:hAnsi="Times New Roman" w:cs="Times New Roman"/>
          <w:sz w:val="36"/>
          <w:szCs w:val="36"/>
        </w:rPr>
        <w:t>.</w:t>
      </w:r>
    </w:p>
    <w:p w14:paraId="6AD6CF07" w14:textId="39EFBD74" w:rsidR="00D43AE4" w:rsidRDefault="00D43AE4" w:rsidP="00AE7889">
      <w:pPr>
        <w:jc w:val="both"/>
        <w:rPr>
          <w:rFonts w:ascii="Times New Roman" w:hAnsi="Times New Roman" w:cs="Times New Roman"/>
          <w:sz w:val="36"/>
          <w:szCs w:val="36"/>
        </w:rPr>
      </w:pPr>
      <w:r w:rsidRPr="00D43AE4">
        <w:rPr>
          <w:rFonts w:ascii="Times New Roman" w:hAnsi="Times New Roman" w:cs="Times New Roman"/>
          <w:sz w:val="36"/>
          <w:szCs w:val="36"/>
        </w:rPr>
        <w:drawing>
          <wp:inline distT="0" distB="0" distL="0" distR="0" wp14:anchorId="3D43D731" wp14:editId="00871D04">
            <wp:extent cx="5760720" cy="2520315"/>
            <wp:effectExtent l="0" t="0" r="0" b="0"/>
            <wp:docPr id="5" name="Image 4">
              <a:extLst xmlns:a="http://schemas.openxmlformats.org/drawingml/2006/main">
                <a:ext uri="{FF2B5EF4-FFF2-40B4-BE49-F238E27FC236}">
                  <a16:creationId xmlns:a16="http://schemas.microsoft.com/office/drawing/2014/main" id="{B1C9B103-4850-72E1-FB16-59587555F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B1C9B103-4850-72E1-FB16-59587555FCAC}"/>
                        </a:ext>
                      </a:extLst>
                    </pic:cNvPr>
                    <pic:cNvPicPr>
                      <a:picLocks noChangeAspect="1"/>
                    </pic:cNvPicPr>
                  </pic:nvPicPr>
                  <pic:blipFill>
                    <a:blip r:embed="rId20"/>
                    <a:srcRect t="16732" b="5490"/>
                    <a:stretch/>
                  </pic:blipFill>
                  <pic:spPr>
                    <a:xfrm>
                      <a:off x="0" y="0"/>
                      <a:ext cx="5760720" cy="2520315"/>
                    </a:xfrm>
                    <a:prstGeom prst="rect">
                      <a:avLst/>
                    </a:prstGeom>
                  </pic:spPr>
                </pic:pic>
              </a:graphicData>
            </a:graphic>
          </wp:inline>
        </w:drawing>
      </w:r>
    </w:p>
    <w:p w14:paraId="30F7F3BC" w14:textId="0DB12B28" w:rsidR="00D43AE4" w:rsidRPr="00D43AE4" w:rsidRDefault="00D43AE4" w:rsidP="00D43AE4">
      <w:pPr>
        <w:jc w:val="center"/>
        <w:rPr>
          <w:rFonts w:ascii="Times New Roman" w:hAnsi="Times New Roman" w:cs="Times New Roman"/>
          <w:i/>
          <w:iCs/>
          <w:sz w:val="32"/>
          <w:szCs w:val="32"/>
        </w:rPr>
      </w:pPr>
      <w:r w:rsidRPr="00D43AE4">
        <w:rPr>
          <w:rFonts w:ascii="Times New Roman" w:hAnsi="Times New Roman" w:cs="Times New Roman"/>
          <w:i/>
          <w:iCs/>
          <w:sz w:val="32"/>
          <w:szCs w:val="32"/>
        </w:rPr>
        <w:lastRenderedPageBreak/>
        <w:t xml:space="preserve">Emissions de gaz à effet de serre par la production d’électricité en 2024, source </w:t>
      </w:r>
      <w:proofErr w:type="spellStart"/>
      <w:r w:rsidRPr="00D43AE4">
        <w:rPr>
          <w:rFonts w:ascii="Times New Roman" w:hAnsi="Times New Roman" w:cs="Times New Roman"/>
          <w:i/>
          <w:iCs/>
          <w:sz w:val="32"/>
          <w:szCs w:val="32"/>
        </w:rPr>
        <w:t>electricity</w:t>
      </w:r>
      <w:proofErr w:type="spellEnd"/>
      <w:r w:rsidRPr="00D43AE4">
        <w:rPr>
          <w:rFonts w:ascii="Times New Roman" w:hAnsi="Times New Roman" w:cs="Times New Roman"/>
          <w:i/>
          <w:iCs/>
          <w:sz w:val="32"/>
          <w:szCs w:val="32"/>
        </w:rPr>
        <w:t xml:space="preserve"> </w:t>
      </w:r>
      <w:proofErr w:type="spellStart"/>
      <w:r w:rsidRPr="00D43AE4">
        <w:rPr>
          <w:rFonts w:ascii="Times New Roman" w:hAnsi="Times New Roman" w:cs="Times New Roman"/>
          <w:i/>
          <w:iCs/>
          <w:sz w:val="32"/>
          <w:szCs w:val="32"/>
        </w:rPr>
        <w:t>map</w:t>
      </w:r>
      <w:proofErr w:type="spellEnd"/>
    </w:p>
    <w:p w14:paraId="5C963909" w14:textId="77777777" w:rsidR="00D43AE4" w:rsidRDefault="00D43AE4" w:rsidP="00AE7889">
      <w:pPr>
        <w:jc w:val="both"/>
        <w:rPr>
          <w:rFonts w:ascii="Times New Roman" w:hAnsi="Times New Roman" w:cs="Times New Roman"/>
          <w:sz w:val="36"/>
          <w:szCs w:val="36"/>
        </w:rPr>
      </w:pPr>
    </w:p>
    <w:p w14:paraId="36C60565" w14:textId="334E4412"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w:t>
      </w:r>
      <w:r w:rsidR="008A6F9C">
        <w:rPr>
          <w:rFonts w:ascii="Times New Roman" w:hAnsi="Times New Roman" w:cs="Times New Roman"/>
          <w:sz w:val="36"/>
          <w:szCs w:val="36"/>
        </w:rPr>
        <w:t>50</w:t>
      </w:r>
      <w:r>
        <w:rPr>
          <w:rFonts w:ascii="Times New Roman" w:hAnsi="Times New Roman" w:cs="Times New Roman"/>
          <w:sz w:val="36"/>
          <w:szCs w:val="36"/>
        </w:rPr>
        <w:t xml:space="preserve"> g de CO2 le kWh </w:t>
      </w:r>
      <w:proofErr w:type="gramStart"/>
      <w:r>
        <w:rPr>
          <w:rFonts w:ascii="Times New Roman" w:hAnsi="Times New Roman" w:cs="Times New Roman"/>
          <w:sz w:val="36"/>
          <w:szCs w:val="36"/>
        </w:rPr>
        <w:t>d’électricité</w:t>
      </w:r>
      <w:proofErr w:type="gramEnd"/>
      <w:r>
        <w:rPr>
          <w:rFonts w:ascii="Times New Roman" w:hAnsi="Times New Roman" w:cs="Times New Roman"/>
          <w:sz w:val="36"/>
          <w:szCs w:val="36"/>
        </w:rPr>
        <w:t xml:space="preserve">,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en électricité </w:t>
      </w:r>
      <w:r w:rsidR="0096083E">
        <w:rPr>
          <w:rFonts w:ascii="Times New Roman" w:hAnsi="Times New Roman" w:cs="Times New Roman"/>
          <w:sz w:val="36"/>
          <w:szCs w:val="36"/>
        </w:rPr>
        <w:t xml:space="preserve">de l’ordre de 6 à </w:t>
      </w:r>
      <w:r>
        <w:rPr>
          <w:rFonts w:ascii="Times New Roman" w:hAnsi="Times New Roman" w:cs="Times New Roman"/>
          <w:sz w:val="36"/>
          <w:szCs w:val="36"/>
        </w:rPr>
        <w:t>7 MWh par habitan</w:t>
      </w:r>
      <w:r w:rsidR="002E6643">
        <w:rPr>
          <w:rFonts w:ascii="Times New Roman" w:hAnsi="Times New Roman" w:cs="Times New Roman"/>
          <w:sz w:val="36"/>
          <w:szCs w:val="36"/>
        </w:rPr>
        <w:t>t et par an</w:t>
      </w:r>
      <w:r>
        <w:rPr>
          <w:rFonts w:ascii="Times New Roman" w:hAnsi="Times New Roman" w:cs="Times New Roman"/>
          <w:sz w:val="36"/>
          <w:szCs w:val="36"/>
        </w:rPr>
        <w:t xml:space="preserve">, </w:t>
      </w:r>
      <w:r w:rsidR="00F87963">
        <w:rPr>
          <w:rFonts w:ascii="Times New Roman" w:hAnsi="Times New Roman" w:cs="Times New Roman"/>
          <w:sz w:val="36"/>
          <w:szCs w:val="36"/>
        </w:rPr>
        <w:t xml:space="preserve">comparable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w:t>
      </w:r>
      <w:r w:rsidR="008A6F9C">
        <w:rPr>
          <w:rFonts w:ascii="Times New Roman" w:hAnsi="Times New Roman" w:cs="Times New Roman"/>
          <w:sz w:val="36"/>
          <w:szCs w:val="36"/>
        </w:rPr>
        <w:t xml:space="preserve">voire 10 </w:t>
      </w:r>
      <w:r w:rsidR="00013F02">
        <w:rPr>
          <w:rFonts w:ascii="Times New Roman" w:hAnsi="Times New Roman" w:cs="Times New Roman"/>
          <w:sz w:val="36"/>
          <w:szCs w:val="36"/>
        </w:rPr>
        <w:t xml:space="preserve">et plus </w:t>
      </w:r>
      <w:r>
        <w:rPr>
          <w:rFonts w:ascii="Times New Roman" w:hAnsi="Times New Roman" w:cs="Times New Roman"/>
          <w:sz w:val="36"/>
          <w:szCs w:val="36"/>
        </w:rPr>
        <w:t xml:space="preserve">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634A918F" w14:textId="469DB144" w:rsidR="00C11279"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w:t>
      </w:r>
      <w:r w:rsidR="00C11279">
        <w:rPr>
          <w:rStyle w:val="Appelnotedebasdep"/>
          <w:rFonts w:ascii="Times New Roman" w:hAnsi="Times New Roman" w:cs="Times New Roman"/>
          <w:sz w:val="36"/>
          <w:szCs w:val="36"/>
        </w:rPr>
        <w:footnoteReference w:id="25"/>
      </w:r>
      <w:r>
        <w:rPr>
          <w:rFonts w:ascii="Times New Roman" w:hAnsi="Times New Roman" w:cs="Times New Roman"/>
          <w:sz w:val="36"/>
          <w:szCs w:val="36"/>
        </w:rPr>
        <w:t xml:space="preserve"> que </w:t>
      </w:r>
      <w:r w:rsidR="00C11279">
        <w:rPr>
          <w:rFonts w:ascii="Times New Roman" w:hAnsi="Times New Roman" w:cs="Times New Roman"/>
          <w:sz w:val="36"/>
          <w:szCs w:val="36"/>
        </w:rPr>
        <w:t xml:space="preserve">les émissions de gaz à effet de serre en grammes de CO2 équivalent par kWh produits, sont très variables en fonction de la production d’électricité : </w:t>
      </w:r>
    </w:p>
    <w:p w14:paraId="463FAD01" w14:textId="00033E84" w:rsidR="00C11279" w:rsidRDefault="00432A68" w:rsidP="00C11279">
      <w:pPr>
        <w:pStyle w:val="Paragraphedeliste"/>
        <w:numPr>
          <w:ilvl w:val="0"/>
          <w:numId w:val="12"/>
        </w:numPr>
        <w:jc w:val="both"/>
        <w:rPr>
          <w:sz w:val="36"/>
          <w:szCs w:val="36"/>
        </w:rPr>
      </w:pPr>
      <w:proofErr w:type="gramStart"/>
      <w:r w:rsidRPr="00C11279">
        <w:rPr>
          <w:sz w:val="36"/>
          <w:szCs w:val="36"/>
        </w:rPr>
        <w:t>pour</w:t>
      </w:r>
      <w:proofErr w:type="gramEnd"/>
      <w:r w:rsidRPr="00C11279">
        <w:rPr>
          <w:sz w:val="36"/>
          <w:szCs w:val="36"/>
        </w:rPr>
        <w:t xml:space="preserve"> le nucléaire, l’émissions e</w:t>
      </w:r>
      <w:r w:rsidR="002C459E" w:rsidRPr="00C11279">
        <w:rPr>
          <w:sz w:val="36"/>
          <w:szCs w:val="36"/>
        </w:rPr>
        <w:t>n</w:t>
      </w:r>
      <w:r w:rsidRPr="00C11279">
        <w:rPr>
          <w:sz w:val="36"/>
          <w:szCs w:val="36"/>
        </w:rPr>
        <w:t xml:space="preserve"> gaz à effet de serre est de </w:t>
      </w:r>
      <w:r w:rsidR="00C11279" w:rsidRPr="00C11279">
        <w:rPr>
          <w:sz w:val="36"/>
          <w:szCs w:val="36"/>
        </w:rPr>
        <w:t>3,7</w:t>
      </w:r>
      <w:r w:rsidRPr="00C11279">
        <w:rPr>
          <w:sz w:val="36"/>
          <w:szCs w:val="36"/>
        </w:rPr>
        <w:t xml:space="preserve"> g équivalent CO2 pour </w:t>
      </w:r>
      <w:r w:rsidR="002C3FE6" w:rsidRPr="00C11279">
        <w:rPr>
          <w:sz w:val="36"/>
          <w:szCs w:val="36"/>
        </w:rPr>
        <w:t>un kWh produit avec de du</w:t>
      </w:r>
      <w:r w:rsidRPr="00C11279">
        <w:rPr>
          <w:sz w:val="36"/>
          <w:szCs w:val="36"/>
        </w:rPr>
        <w:t xml:space="preserve"> nucléaire</w:t>
      </w:r>
      <w:r w:rsidR="002C3FE6" w:rsidRPr="00C11279">
        <w:rPr>
          <w:sz w:val="36"/>
          <w:szCs w:val="36"/>
        </w:rPr>
        <w:t>,</w:t>
      </w:r>
    </w:p>
    <w:p w14:paraId="5C3106D9" w14:textId="13F88489" w:rsidR="00C11279" w:rsidRDefault="00C11279" w:rsidP="00C11279">
      <w:pPr>
        <w:pStyle w:val="Paragraphedeliste"/>
        <w:numPr>
          <w:ilvl w:val="0"/>
          <w:numId w:val="12"/>
        </w:numPr>
        <w:jc w:val="both"/>
        <w:rPr>
          <w:sz w:val="36"/>
          <w:szCs w:val="36"/>
        </w:rPr>
      </w:pPr>
      <w:r w:rsidRPr="00C11279">
        <w:rPr>
          <w:sz w:val="36"/>
          <w:szCs w:val="36"/>
        </w:rPr>
        <w:t>6</w:t>
      </w:r>
      <w:r w:rsidR="00A62CC6">
        <w:rPr>
          <w:sz w:val="36"/>
          <w:szCs w:val="36"/>
        </w:rPr>
        <w:t xml:space="preserve"> </w:t>
      </w:r>
      <w:r w:rsidRPr="00C11279">
        <w:rPr>
          <w:sz w:val="36"/>
          <w:szCs w:val="36"/>
        </w:rPr>
        <w:t xml:space="preserve">g pour la production hydraulique, </w:t>
      </w:r>
    </w:p>
    <w:p w14:paraId="12D1BB64" w14:textId="05816D6B" w:rsidR="00C11279" w:rsidRDefault="002C3FE6" w:rsidP="00C11279">
      <w:pPr>
        <w:pStyle w:val="Paragraphedeliste"/>
        <w:numPr>
          <w:ilvl w:val="0"/>
          <w:numId w:val="12"/>
        </w:numPr>
        <w:jc w:val="both"/>
        <w:rPr>
          <w:sz w:val="36"/>
          <w:szCs w:val="36"/>
        </w:rPr>
      </w:pPr>
      <w:r w:rsidRPr="00C11279">
        <w:rPr>
          <w:sz w:val="36"/>
          <w:szCs w:val="36"/>
        </w:rPr>
        <w:t>14</w:t>
      </w:r>
      <w:r w:rsidR="00C11279" w:rsidRPr="00C11279">
        <w:rPr>
          <w:sz w:val="36"/>
          <w:szCs w:val="36"/>
        </w:rPr>
        <w:t>,</w:t>
      </w:r>
      <w:r w:rsidR="00C11279">
        <w:rPr>
          <w:sz w:val="36"/>
          <w:szCs w:val="36"/>
        </w:rPr>
        <w:t xml:space="preserve">1 </w:t>
      </w:r>
      <w:r w:rsidRPr="00C11279">
        <w:rPr>
          <w:sz w:val="36"/>
          <w:szCs w:val="36"/>
        </w:rPr>
        <w:t>g avec l’éolien</w:t>
      </w:r>
      <w:r w:rsidR="00C11279">
        <w:rPr>
          <w:sz w:val="36"/>
          <w:szCs w:val="36"/>
        </w:rPr>
        <w:t xml:space="preserve"> terrestre,</w:t>
      </w:r>
    </w:p>
    <w:p w14:paraId="617E16FA" w14:textId="066E5A9C" w:rsidR="00C11279" w:rsidRDefault="00C11279" w:rsidP="00C11279">
      <w:pPr>
        <w:pStyle w:val="Paragraphedeliste"/>
        <w:numPr>
          <w:ilvl w:val="0"/>
          <w:numId w:val="12"/>
        </w:numPr>
        <w:jc w:val="both"/>
        <w:rPr>
          <w:sz w:val="36"/>
          <w:szCs w:val="36"/>
        </w:rPr>
      </w:pPr>
      <w:r>
        <w:rPr>
          <w:sz w:val="36"/>
          <w:szCs w:val="36"/>
        </w:rPr>
        <w:t xml:space="preserve">15, 6 g pour l’éolien en mer, </w:t>
      </w:r>
    </w:p>
    <w:p w14:paraId="6B6E402F" w14:textId="5114ED9A" w:rsidR="00C11279" w:rsidRDefault="00C11279" w:rsidP="00C11279">
      <w:pPr>
        <w:pStyle w:val="Paragraphedeliste"/>
        <w:numPr>
          <w:ilvl w:val="0"/>
          <w:numId w:val="12"/>
        </w:numPr>
        <w:jc w:val="both"/>
        <w:rPr>
          <w:sz w:val="36"/>
          <w:szCs w:val="36"/>
        </w:rPr>
      </w:pPr>
      <w:r>
        <w:rPr>
          <w:sz w:val="36"/>
          <w:szCs w:val="36"/>
        </w:rPr>
        <w:t xml:space="preserve"> </w:t>
      </w:r>
      <w:r w:rsidR="002C3FE6" w:rsidRPr="00C11279">
        <w:rPr>
          <w:sz w:val="36"/>
          <w:szCs w:val="36"/>
        </w:rPr>
        <w:t>55</w:t>
      </w:r>
      <w:r w:rsidR="00A62CC6">
        <w:rPr>
          <w:sz w:val="36"/>
          <w:szCs w:val="36"/>
        </w:rPr>
        <w:t xml:space="preserve"> </w:t>
      </w:r>
      <w:r w:rsidR="002C3FE6" w:rsidRPr="00C11279">
        <w:rPr>
          <w:sz w:val="36"/>
          <w:szCs w:val="36"/>
        </w:rPr>
        <w:t>g avec le solaire</w:t>
      </w:r>
      <w:r w:rsidR="002E6643" w:rsidRPr="00C11279">
        <w:rPr>
          <w:sz w:val="36"/>
          <w:szCs w:val="36"/>
        </w:rPr>
        <w:t xml:space="preserve"> photovoltaïque</w:t>
      </w:r>
      <w:r w:rsidR="002C3FE6" w:rsidRPr="00C11279">
        <w:rPr>
          <w:sz w:val="36"/>
          <w:szCs w:val="36"/>
        </w:rPr>
        <w:t xml:space="preserve">, </w:t>
      </w:r>
    </w:p>
    <w:p w14:paraId="6C726A66" w14:textId="2AEC04D6" w:rsidR="00C11279" w:rsidRDefault="00C11279" w:rsidP="00C11279">
      <w:pPr>
        <w:pStyle w:val="Paragraphedeliste"/>
        <w:numPr>
          <w:ilvl w:val="0"/>
          <w:numId w:val="12"/>
        </w:numPr>
        <w:jc w:val="both"/>
        <w:rPr>
          <w:sz w:val="36"/>
          <w:szCs w:val="36"/>
        </w:rPr>
      </w:pPr>
      <w:r>
        <w:rPr>
          <w:sz w:val="36"/>
          <w:szCs w:val="36"/>
        </w:rPr>
        <w:t xml:space="preserve"> </w:t>
      </w:r>
      <w:r w:rsidR="002C3FE6" w:rsidRPr="00C11279">
        <w:rPr>
          <w:sz w:val="36"/>
          <w:szCs w:val="36"/>
        </w:rPr>
        <w:t>418</w:t>
      </w:r>
      <w:r w:rsidR="00A62CC6">
        <w:rPr>
          <w:sz w:val="36"/>
          <w:szCs w:val="36"/>
        </w:rPr>
        <w:t xml:space="preserve"> </w:t>
      </w:r>
      <w:r w:rsidR="002C3FE6" w:rsidRPr="00C11279">
        <w:rPr>
          <w:sz w:val="36"/>
          <w:szCs w:val="36"/>
        </w:rPr>
        <w:t xml:space="preserve">g </w:t>
      </w:r>
      <w:r>
        <w:rPr>
          <w:sz w:val="36"/>
          <w:szCs w:val="36"/>
        </w:rPr>
        <w:t>par</w:t>
      </w:r>
      <w:r w:rsidR="002C3FE6" w:rsidRPr="00C11279">
        <w:rPr>
          <w:sz w:val="36"/>
          <w:szCs w:val="36"/>
        </w:rPr>
        <w:t xml:space="preserve"> le gaz, </w:t>
      </w:r>
    </w:p>
    <w:p w14:paraId="5947EBCC" w14:textId="3B82620E" w:rsidR="00C11279" w:rsidRDefault="002C3FE6" w:rsidP="00C11279">
      <w:pPr>
        <w:pStyle w:val="Paragraphedeliste"/>
        <w:numPr>
          <w:ilvl w:val="0"/>
          <w:numId w:val="12"/>
        </w:numPr>
        <w:jc w:val="both"/>
        <w:rPr>
          <w:sz w:val="36"/>
          <w:szCs w:val="36"/>
        </w:rPr>
      </w:pPr>
      <w:r w:rsidRPr="00C11279">
        <w:rPr>
          <w:sz w:val="36"/>
          <w:szCs w:val="36"/>
        </w:rPr>
        <w:t>1060</w:t>
      </w:r>
      <w:r w:rsidR="00A62CC6">
        <w:rPr>
          <w:sz w:val="36"/>
          <w:szCs w:val="36"/>
        </w:rPr>
        <w:t xml:space="preserve"> </w:t>
      </w:r>
      <w:r w:rsidRPr="00C11279">
        <w:rPr>
          <w:sz w:val="36"/>
          <w:szCs w:val="36"/>
        </w:rPr>
        <w:t xml:space="preserve">g </w:t>
      </w:r>
      <w:r w:rsidR="00C11279">
        <w:rPr>
          <w:sz w:val="36"/>
          <w:szCs w:val="36"/>
        </w:rPr>
        <w:t xml:space="preserve">par </w:t>
      </w:r>
      <w:r w:rsidRPr="00C11279">
        <w:rPr>
          <w:sz w:val="36"/>
          <w:szCs w:val="36"/>
        </w:rPr>
        <w:t>le charbon</w:t>
      </w:r>
      <w:r>
        <w:rPr>
          <w:rStyle w:val="Appelnotedebasdep"/>
          <w:sz w:val="36"/>
          <w:szCs w:val="36"/>
        </w:rPr>
        <w:footnoteReference w:id="26"/>
      </w:r>
      <w:r w:rsidR="002C459E" w:rsidRPr="00C11279">
        <w:rPr>
          <w:sz w:val="36"/>
          <w:szCs w:val="36"/>
        </w:rPr>
        <w:t xml:space="preserve">, </w:t>
      </w:r>
    </w:p>
    <w:p w14:paraId="74118F76" w14:textId="77777777" w:rsidR="00C11279" w:rsidRDefault="00C11279" w:rsidP="00C11279">
      <w:pPr>
        <w:pStyle w:val="Paragraphedeliste"/>
        <w:ind w:left="1068"/>
        <w:jc w:val="both"/>
        <w:rPr>
          <w:sz w:val="36"/>
          <w:szCs w:val="36"/>
        </w:rPr>
      </w:pPr>
    </w:p>
    <w:p w14:paraId="18C00D54" w14:textId="68B0D17E" w:rsidR="00FF57AA" w:rsidRPr="00C11279" w:rsidRDefault="00C11279" w:rsidP="00C11279">
      <w:pPr>
        <w:jc w:val="both"/>
        <w:rPr>
          <w:rFonts w:ascii="Times New Roman" w:hAnsi="Times New Roman" w:cs="Times New Roman"/>
          <w:sz w:val="36"/>
          <w:szCs w:val="36"/>
        </w:rPr>
      </w:pPr>
      <w:r w:rsidRPr="00C11279">
        <w:rPr>
          <w:rFonts w:ascii="Times New Roman" w:hAnsi="Times New Roman" w:cs="Times New Roman"/>
          <w:sz w:val="36"/>
          <w:szCs w:val="36"/>
        </w:rPr>
        <w:t xml:space="preserve">Ceci </w:t>
      </w:r>
      <w:r w:rsidR="002C459E" w:rsidRPr="00C11279">
        <w:rPr>
          <w:rFonts w:ascii="Times New Roman" w:hAnsi="Times New Roman" w:cs="Times New Roman"/>
          <w:sz w:val="36"/>
          <w:szCs w:val="36"/>
        </w:rPr>
        <w:t xml:space="preserve">détermine </w:t>
      </w:r>
      <w:r w:rsidRPr="00C11279">
        <w:rPr>
          <w:rFonts w:ascii="Times New Roman" w:hAnsi="Times New Roman" w:cs="Times New Roman"/>
          <w:sz w:val="36"/>
          <w:szCs w:val="36"/>
        </w:rPr>
        <w:t xml:space="preserve">directement </w:t>
      </w:r>
      <w:r w:rsidR="002C459E" w:rsidRPr="00C11279">
        <w:rPr>
          <w:rFonts w:ascii="Times New Roman" w:hAnsi="Times New Roman" w:cs="Times New Roman"/>
          <w:sz w:val="36"/>
          <w:szCs w:val="36"/>
        </w:rPr>
        <w:t xml:space="preserve">les différentes émissions des pays en fonction de leur mix énergétique pour la production d’électricité. </w:t>
      </w:r>
    </w:p>
    <w:p w14:paraId="034A0DDB" w14:textId="17AA4881" w:rsidR="007E6A90" w:rsidRDefault="007E6A90" w:rsidP="00AE7889">
      <w:pPr>
        <w:jc w:val="both"/>
        <w:rPr>
          <w:rFonts w:ascii="Times New Roman" w:hAnsi="Times New Roman" w:cs="Times New Roman"/>
          <w:sz w:val="36"/>
          <w:szCs w:val="36"/>
        </w:rPr>
      </w:pPr>
      <w:r w:rsidRPr="004D1EA7">
        <w:rPr>
          <w:rFonts w:ascii="Times New Roman" w:hAnsi="Times New Roman" w:cs="Times New Roman"/>
          <w:sz w:val="36"/>
          <w:szCs w:val="36"/>
        </w:rPr>
        <w:lastRenderedPageBreak/>
        <w:t>Ainsi, nous obtenons</w:t>
      </w:r>
      <w:r w:rsidR="00D43AE4">
        <w:rPr>
          <w:rFonts w:ascii="Times New Roman" w:hAnsi="Times New Roman" w:cs="Times New Roman"/>
          <w:sz w:val="36"/>
          <w:szCs w:val="36"/>
        </w:rPr>
        <w:t xml:space="preserve">, suivant </w:t>
      </w:r>
      <w:proofErr w:type="spellStart"/>
      <w:r w:rsidR="00D43AE4">
        <w:rPr>
          <w:rFonts w:ascii="Times New Roman" w:hAnsi="Times New Roman" w:cs="Times New Roman"/>
          <w:sz w:val="36"/>
          <w:szCs w:val="36"/>
        </w:rPr>
        <w:t>Electricity</w:t>
      </w:r>
      <w:proofErr w:type="spellEnd"/>
      <w:r w:rsidR="00D43AE4">
        <w:rPr>
          <w:rFonts w:ascii="Times New Roman" w:hAnsi="Times New Roman" w:cs="Times New Roman"/>
          <w:sz w:val="36"/>
          <w:szCs w:val="36"/>
        </w:rPr>
        <w:t xml:space="preserve"> </w:t>
      </w:r>
      <w:proofErr w:type="spellStart"/>
      <w:r w:rsidR="00D43AE4">
        <w:rPr>
          <w:rFonts w:ascii="Times New Roman" w:hAnsi="Times New Roman" w:cs="Times New Roman"/>
          <w:sz w:val="36"/>
          <w:szCs w:val="36"/>
        </w:rPr>
        <w:t>Map</w:t>
      </w:r>
      <w:proofErr w:type="spellEnd"/>
      <w:r w:rsidR="00D43AE4">
        <w:rPr>
          <w:rFonts w:ascii="Times New Roman" w:hAnsi="Times New Roman" w:cs="Times New Roman"/>
          <w:sz w:val="36"/>
          <w:szCs w:val="36"/>
        </w:rPr>
        <w:t xml:space="preserve">, </w:t>
      </w:r>
      <w:r w:rsidRPr="004D1EA7">
        <w:rPr>
          <w:rFonts w:ascii="Times New Roman" w:hAnsi="Times New Roman" w:cs="Times New Roman"/>
          <w:sz w:val="36"/>
          <w:szCs w:val="36"/>
        </w:rPr>
        <w:t xml:space="preserve">sur </w:t>
      </w:r>
      <w:r w:rsidR="00D90DD0">
        <w:rPr>
          <w:rFonts w:ascii="Times New Roman" w:hAnsi="Times New Roman" w:cs="Times New Roman"/>
          <w:sz w:val="36"/>
          <w:szCs w:val="36"/>
        </w:rPr>
        <w:t>les douze derniers mois</w:t>
      </w:r>
      <w:r w:rsidR="0096083E">
        <w:rPr>
          <w:rStyle w:val="Appelnotedebasdep"/>
          <w:rFonts w:ascii="Times New Roman" w:hAnsi="Times New Roman" w:cs="Times New Roman"/>
          <w:sz w:val="36"/>
          <w:szCs w:val="36"/>
        </w:rPr>
        <w:footnoteReference w:id="27"/>
      </w:r>
      <w:r w:rsidRPr="004D1EA7">
        <w:rPr>
          <w:rFonts w:ascii="Times New Roman" w:hAnsi="Times New Roman" w:cs="Times New Roman"/>
          <w:sz w:val="36"/>
          <w:szCs w:val="36"/>
        </w:rPr>
        <w:t xml:space="preserve">, un résultat de </w:t>
      </w:r>
      <w:r w:rsidR="00D90DD0">
        <w:rPr>
          <w:rFonts w:ascii="Times New Roman" w:hAnsi="Times New Roman" w:cs="Times New Roman"/>
          <w:sz w:val="36"/>
          <w:szCs w:val="36"/>
        </w:rPr>
        <w:t>47</w:t>
      </w:r>
      <w:r w:rsidRPr="004D1EA7">
        <w:rPr>
          <w:rFonts w:ascii="Times New Roman" w:hAnsi="Times New Roman" w:cs="Times New Roman"/>
          <w:sz w:val="36"/>
          <w:szCs w:val="36"/>
        </w:rPr>
        <w:t xml:space="preserve"> g CO2/kWh pour la France, </w:t>
      </w:r>
      <w:r w:rsidR="00D90DD0" w:rsidRPr="004D1EA7">
        <w:rPr>
          <w:rFonts w:ascii="Times New Roman" w:hAnsi="Times New Roman" w:cs="Times New Roman"/>
          <w:sz w:val="36"/>
          <w:szCs w:val="36"/>
        </w:rPr>
        <w:t>14</w:t>
      </w:r>
      <w:r w:rsidR="00D90DD0">
        <w:rPr>
          <w:rFonts w:ascii="Times New Roman" w:hAnsi="Times New Roman" w:cs="Times New Roman"/>
          <w:sz w:val="36"/>
          <w:szCs w:val="36"/>
        </w:rPr>
        <w:t>0</w:t>
      </w:r>
      <w:r w:rsidR="00D90DD0" w:rsidRPr="004D1EA7">
        <w:rPr>
          <w:rFonts w:ascii="Times New Roman" w:hAnsi="Times New Roman" w:cs="Times New Roman"/>
          <w:sz w:val="36"/>
          <w:szCs w:val="36"/>
        </w:rPr>
        <w:t xml:space="preserve"> pour l’Espagne, </w:t>
      </w:r>
      <w:r w:rsidRPr="004D1EA7">
        <w:rPr>
          <w:rFonts w:ascii="Times New Roman" w:hAnsi="Times New Roman" w:cs="Times New Roman"/>
          <w:sz w:val="36"/>
          <w:szCs w:val="36"/>
        </w:rPr>
        <w:t>de 1</w:t>
      </w:r>
      <w:r w:rsidR="00D90DD0">
        <w:rPr>
          <w:rFonts w:ascii="Times New Roman" w:hAnsi="Times New Roman" w:cs="Times New Roman"/>
          <w:sz w:val="36"/>
          <w:szCs w:val="36"/>
        </w:rPr>
        <w:t>54</w:t>
      </w:r>
      <w:r w:rsidRPr="004D1EA7">
        <w:rPr>
          <w:rFonts w:ascii="Times New Roman" w:hAnsi="Times New Roman" w:cs="Times New Roman"/>
          <w:sz w:val="36"/>
          <w:szCs w:val="36"/>
        </w:rPr>
        <w:t xml:space="preserve"> pour la Belgique, </w:t>
      </w:r>
      <w:r w:rsidR="00D90DD0">
        <w:rPr>
          <w:rFonts w:ascii="Times New Roman" w:hAnsi="Times New Roman" w:cs="Times New Roman"/>
          <w:sz w:val="36"/>
          <w:szCs w:val="36"/>
        </w:rPr>
        <w:t>237</w:t>
      </w:r>
      <w:r w:rsidRPr="004D1EA7">
        <w:rPr>
          <w:rFonts w:ascii="Times New Roman" w:hAnsi="Times New Roman" w:cs="Times New Roman"/>
          <w:sz w:val="36"/>
          <w:szCs w:val="36"/>
        </w:rPr>
        <w:t xml:space="preserve"> </w:t>
      </w:r>
      <w:r w:rsidR="002C459E" w:rsidRPr="004D1EA7">
        <w:rPr>
          <w:rFonts w:ascii="Times New Roman" w:hAnsi="Times New Roman" w:cs="Times New Roman"/>
          <w:sz w:val="36"/>
          <w:szCs w:val="36"/>
        </w:rPr>
        <w:t>pour le</w:t>
      </w:r>
      <w:r w:rsidRPr="004D1EA7">
        <w:rPr>
          <w:rFonts w:ascii="Times New Roman" w:hAnsi="Times New Roman" w:cs="Times New Roman"/>
          <w:sz w:val="36"/>
          <w:szCs w:val="36"/>
        </w:rPr>
        <w:t xml:space="preserve"> Royaume Uni, </w:t>
      </w:r>
      <w:proofErr w:type="gramStart"/>
      <w:r w:rsidR="00D90DD0">
        <w:rPr>
          <w:rFonts w:ascii="Times New Roman" w:hAnsi="Times New Roman" w:cs="Times New Roman"/>
          <w:sz w:val="36"/>
          <w:szCs w:val="36"/>
        </w:rPr>
        <w:t xml:space="preserve">414 </w:t>
      </w:r>
      <w:r w:rsidRPr="004D1EA7">
        <w:rPr>
          <w:rFonts w:ascii="Times New Roman" w:hAnsi="Times New Roman" w:cs="Times New Roman"/>
          <w:sz w:val="36"/>
          <w:szCs w:val="36"/>
        </w:rPr>
        <w:t xml:space="preserve"> pour</w:t>
      </w:r>
      <w:proofErr w:type="gramEnd"/>
      <w:r w:rsidRPr="004D1EA7">
        <w:rPr>
          <w:rFonts w:ascii="Times New Roman" w:hAnsi="Times New Roman" w:cs="Times New Roman"/>
          <w:sz w:val="36"/>
          <w:szCs w:val="36"/>
        </w:rPr>
        <w:t xml:space="preserve"> l</w:t>
      </w:r>
      <w:r w:rsidR="00D90DD0">
        <w:rPr>
          <w:rFonts w:ascii="Times New Roman" w:hAnsi="Times New Roman" w:cs="Times New Roman"/>
          <w:sz w:val="36"/>
          <w:szCs w:val="36"/>
        </w:rPr>
        <w:t>e Nord de l’</w:t>
      </w:r>
      <w:r w:rsidRPr="004D1EA7">
        <w:rPr>
          <w:rFonts w:ascii="Times New Roman" w:hAnsi="Times New Roman" w:cs="Times New Roman"/>
          <w:sz w:val="36"/>
          <w:szCs w:val="36"/>
        </w:rPr>
        <w:t xml:space="preserve">Italie, et </w:t>
      </w:r>
      <w:r w:rsidR="00D90DD0">
        <w:rPr>
          <w:rFonts w:ascii="Times New Roman" w:hAnsi="Times New Roman" w:cs="Times New Roman"/>
          <w:sz w:val="36"/>
          <w:szCs w:val="36"/>
        </w:rPr>
        <w:t>419</w:t>
      </w:r>
      <w:r w:rsidRPr="004D1EA7">
        <w:rPr>
          <w:rFonts w:ascii="Times New Roman" w:hAnsi="Times New Roman" w:cs="Times New Roman"/>
          <w:sz w:val="36"/>
          <w:szCs w:val="36"/>
        </w:rPr>
        <w:t xml:space="preserve"> 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4E37BC0F" w14:textId="0C456EAC" w:rsidR="00144A17" w:rsidRDefault="00144A17" w:rsidP="00AE7889">
      <w:pPr>
        <w:jc w:val="both"/>
        <w:rPr>
          <w:rFonts w:ascii="Times New Roman" w:hAnsi="Times New Roman" w:cs="Times New Roman"/>
          <w:sz w:val="36"/>
          <w:szCs w:val="36"/>
        </w:rPr>
      </w:pPr>
      <w:r>
        <w:rPr>
          <w:rFonts w:ascii="Times New Roman" w:hAnsi="Times New Roman" w:cs="Times New Roman"/>
          <w:sz w:val="36"/>
          <w:szCs w:val="36"/>
        </w:rPr>
        <w:t xml:space="preserve">En 2024, </w:t>
      </w:r>
      <w:r w:rsidR="00D43AE4">
        <w:rPr>
          <w:rFonts w:ascii="Times New Roman" w:hAnsi="Times New Roman" w:cs="Times New Roman"/>
          <w:sz w:val="36"/>
          <w:szCs w:val="36"/>
        </w:rPr>
        <w:t xml:space="preserve">suivant les données RTE, </w:t>
      </w:r>
      <w:r>
        <w:rPr>
          <w:rFonts w:ascii="Times New Roman" w:hAnsi="Times New Roman" w:cs="Times New Roman"/>
          <w:sz w:val="36"/>
          <w:szCs w:val="36"/>
        </w:rPr>
        <w:t>nous obtenons 23 gCO2/kWh</w:t>
      </w:r>
      <w:r>
        <w:rPr>
          <w:rStyle w:val="Appelnotedebasdep"/>
          <w:rFonts w:ascii="Times New Roman" w:hAnsi="Times New Roman" w:cs="Times New Roman"/>
          <w:sz w:val="36"/>
          <w:szCs w:val="36"/>
        </w:rPr>
        <w:footnoteReference w:id="28"/>
      </w:r>
      <w:r>
        <w:rPr>
          <w:rFonts w:ascii="Times New Roman" w:hAnsi="Times New Roman" w:cs="Times New Roman"/>
          <w:sz w:val="36"/>
          <w:szCs w:val="36"/>
        </w:rPr>
        <w:t xml:space="preserve"> pour la France….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41701E4B" w14:textId="77777777" w:rsidR="00D43AE4" w:rsidRDefault="00D43AE4" w:rsidP="00AE7889">
      <w:pPr>
        <w:jc w:val="both"/>
        <w:rPr>
          <w:rFonts w:ascii="Times New Roman" w:hAnsi="Times New Roman" w:cs="Times New Roman"/>
          <w:sz w:val="36"/>
          <w:szCs w:val="36"/>
        </w:rPr>
      </w:pPr>
    </w:p>
    <w:p w14:paraId="01205591" w14:textId="77777777" w:rsidR="006B70A5" w:rsidRDefault="00FF57AA" w:rsidP="002D15C0">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6A788D41" w:rsidR="007D0D5D" w:rsidRPr="007969F8" w:rsidRDefault="007D0D5D" w:rsidP="007D0D5D">
      <w:pPr>
        <w:spacing w:before="100" w:beforeAutospacing="1" w:after="165" w:line="240" w:lineRule="auto"/>
        <w:jc w:val="both"/>
        <w:rPr>
          <w:rFonts w:ascii="Times New Roman" w:eastAsia="Times New Roman" w:hAnsi="Times New Roman" w:cs="Times New Roman"/>
          <w:b/>
          <w:bCs/>
          <w:sz w:val="24"/>
          <w:szCs w:val="24"/>
          <w:lang w:eastAsia="fr-FR"/>
        </w:rPr>
      </w:pPr>
      <w:r w:rsidRPr="004D1EA7">
        <w:rPr>
          <w:rFonts w:ascii="Times New Roman" w:eastAsia="Times New Roman" w:hAnsi="Times New Roman" w:cs="Times New Roman"/>
          <w:sz w:val="36"/>
          <w:szCs w:val="36"/>
          <w:lang w:eastAsia="fr-FR"/>
        </w:rPr>
        <w:t>Le volume total en 2022 de la production mondiale d’électricité s’est élevée</w:t>
      </w:r>
      <w:r w:rsidRPr="004D1EA7">
        <w:rPr>
          <w:rStyle w:val="Appelnotedebasdep"/>
          <w:rFonts w:ascii="Times New Roman" w:eastAsia="Times New Roman" w:hAnsi="Times New Roman" w:cs="Times New Roman"/>
          <w:sz w:val="36"/>
          <w:szCs w:val="36"/>
          <w:lang w:eastAsia="fr-FR"/>
        </w:rPr>
        <w:footnoteReference w:id="29"/>
      </w:r>
      <w:r w:rsidRPr="004D1EA7">
        <w:rPr>
          <w:rFonts w:ascii="Times New Roman" w:eastAsia="Times New Roman" w:hAnsi="Times New Roman" w:cs="Times New Roman"/>
          <w:sz w:val="36"/>
          <w:szCs w:val="36"/>
          <w:lang w:eastAsia="fr-FR"/>
        </w:rPr>
        <w:t xml:space="preserve"> à 28 642 TWh, en progression de </w:t>
      </w:r>
      <w:r w:rsidR="00635813">
        <w:rPr>
          <w:rFonts w:ascii="Times New Roman" w:eastAsia="Times New Roman" w:hAnsi="Times New Roman" w:cs="Times New Roman"/>
          <w:sz w:val="36"/>
          <w:szCs w:val="36"/>
          <w:lang w:eastAsia="fr-FR"/>
        </w:rPr>
        <w:t>2,5</w:t>
      </w:r>
      <w:r w:rsidRPr="004D1EA7">
        <w:rPr>
          <w:rFonts w:ascii="Times New Roman" w:eastAsia="Times New Roman" w:hAnsi="Times New Roman" w:cs="Times New Roman"/>
          <w:sz w:val="36"/>
          <w:szCs w:val="36"/>
          <w:lang w:eastAsia="fr-FR"/>
        </w:rPr>
        <w:t xml:space="preserve"> % par rapport à 2021 (le delta avec la demande correspond notamment aux pertes dans les réseaux électriques)</w:t>
      </w:r>
      <w:r w:rsidR="00A125F0" w:rsidRPr="004D1EA7">
        <w:rPr>
          <w:rFonts w:ascii="Times New Roman" w:eastAsia="Times New Roman" w:hAnsi="Times New Roman" w:cs="Times New Roman"/>
          <w:sz w:val="36"/>
          <w:szCs w:val="36"/>
          <w:lang w:eastAsia="fr-FR"/>
        </w:rPr>
        <w:t>.</w:t>
      </w:r>
      <w:r w:rsidR="00A125F0">
        <w:rPr>
          <w:rFonts w:ascii="Times New Roman" w:eastAsia="Times New Roman" w:hAnsi="Times New Roman" w:cs="Times New Roman"/>
          <w:sz w:val="36"/>
          <w:szCs w:val="36"/>
          <w:lang w:eastAsia="fr-FR"/>
        </w:rPr>
        <w:t xml:space="preserve"> </w:t>
      </w:r>
      <w:r w:rsidR="008F3558">
        <w:rPr>
          <w:rFonts w:ascii="Times New Roman" w:eastAsia="Times New Roman" w:hAnsi="Times New Roman" w:cs="Times New Roman"/>
          <w:sz w:val="36"/>
          <w:szCs w:val="36"/>
          <w:lang w:eastAsia="fr-FR"/>
        </w:rPr>
        <w:t xml:space="preserve">Le volume total en 2023 </w:t>
      </w:r>
      <w:r w:rsidR="00635813">
        <w:rPr>
          <w:rFonts w:ascii="Times New Roman" w:eastAsia="Times New Roman" w:hAnsi="Times New Roman" w:cs="Times New Roman"/>
          <w:sz w:val="36"/>
          <w:szCs w:val="36"/>
          <w:lang w:eastAsia="fr-FR"/>
        </w:rPr>
        <w:t>s</w:t>
      </w:r>
      <w:r w:rsidR="008F3558">
        <w:rPr>
          <w:rFonts w:ascii="Times New Roman" w:eastAsia="Times New Roman" w:hAnsi="Times New Roman" w:cs="Times New Roman"/>
          <w:sz w:val="36"/>
          <w:szCs w:val="36"/>
          <w:lang w:eastAsia="fr-FR"/>
        </w:rPr>
        <w:t>’est élevé</w:t>
      </w:r>
      <w:r w:rsidR="008F3558">
        <w:rPr>
          <w:rStyle w:val="Appelnotedebasdep"/>
          <w:rFonts w:ascii="Times New Roman" w:eastAsia="Times New Roman" w:hAnsi="Times New Roman" w:cs="Times New Roman"/>
          <w:sz w:val="36"/>
          <w:szCs w:val="36"/>
          <w:lang w:eastAsia="fr-FR"/>
        </w:rPr>
        <w:footnoteReference w:id="30"/>
      </w:r>
      <w:r w:rsidR="008F3558">
        <w:rPr>
          <w:rFonts w:ascii="Times New Roman" w:eastAsia="Times New Roman" w:hAnsi="Times New Roman" w:cs="Times New Roman"/>
          <w:sz w:val="36"/>
          <w:szCs w:val="36"/>
          <w:lang w:eastAsia="fr-FR"/>
        </w:rPr>
        <w:t xml:space="preserve"> à </w:t>
      </w:r>
      <w:r w:rsidR="00635813">
        <w:rPr>
          <w:rFonts w:ascii="Times New Roman" w:eastAsia="Times New Roman" w:hAnsi="Times New Roman" w:cs="Times New Roman"/>
          <w:sz w:val="36"/>
          <w:szCs w:val="36"/>
          <w:lang w:eastAsia="fr-FR"/>
        </w:rPr>
        <w:t xml:space="preserve">29 734 TWh, en progression de 2,1% par rapport à 2022. </w:t>
      </w:r>
      <w:r w:rsidR="004C54F2" w:rsidRPr="007969F8">
        <w:rPr>
          <w:rFonts w:ascii="Times New Roman" w:eastAsia="Times New Roman" w:hAnsi="Times New Roman" w:cs="Times New Roman"/>
          <w:b/>
          <w:bCs/>
          <w:sz w:val="36"/>
          <w:szCs w:val="36"/>
          <w:lang w:eastAsia="fr-FR"/>
        </w:rPr>
        <w:t>En 2024, la production mondiale d’é</w:t>
      </w:r>
      <w:r w:rsidR="007969F8" w:rsidRPr="007969F8">
        <w:rPr>
          <w:rFonts w:ascii="Times New Roman" w:eastAsia="Times New Roman" w:hAnsi="Times New Roman" w:cs="Times New Roman"/>
          <w:b/>
          <w:bCs/>
          <w:sz w:val="36"/>
          <w:szCs w:val="36"/>
          <w:lang w:eastAsia="fr-FR"/>
        </w:rPr>
        <w:t>le</w:t>
      </w:r>
      <w:r w:rsidR="004C54F2" w:rsidRPr="007969F8">
        <w:rPr>
          <w:rFonts w:ascii="Times New Roman" w:eastAsia="Times New Roman" w:hAnsi="Times New Roman" w:cs="Times New Roman"/>
          <w:b/>
          <w:bCs/>
          <w:sz w:val="36"/>
          <w:szCs w:val="36"/>
          <w:lang w:eastAsia="fr-FR"/>
        </w:rPr>
        <w:t>ctricité s’est élevée à 31029 TWh</w:t>
      </w:r>
      <w:r w:rsidR="004C54F2" w:rsidRPr="007969F8">
        <w:rPr>
          <w:rStyle w:val="Appelnotedebasdep"/>
          <w:rFonts w:ascii="Times New Roman" w:eastAsia="Times New Roman" w:hAnsi="Times New Roman" w:cs="Times New Roman"/>
          <w:b/>
          <w:bCs/>
          <w:sz w:val="36"/>
          <w:szCs w:val="36"/>
          <w:lang w:eastAsia="fr-FR"/>
        </w:rPr>
        <w:footnoteReference w:id="31"/>
      </w:r>
      <w:r w:rsidR="007969F8" w:rsidRPr="007969F8">
        <w:rPr>
          <w:rFonts w:ascii="Times New Roman" w:eastAsia="Times New Roman" w:hAnsi="Times New Roman" w:cs="Times New Roman"/>
          <w:b/>
          <w:bCs/>
          <w:sz w:val="36"/>
          <w:szCs w:val="36"/>
          <w:lang w:eastAsia="fr-FR"/>
        </w:rPr>
        <w:t xml:space="preserve">, en progression de 4,4 % par rapport à 2023. </w:t>
      </w:r>
    </w:p>
    <w:p w14:paraId="26D1CCAA" w14:textId="2F14A4A4" w:rsidR="002E6643" w:rsidRDefault="002E6643" w:rsidP="002E6643">
      <w:pPr>
        <w:jc w:val="both"/>
        <w:rPr>
          <w:rFonts w:ascii="Times New Roman" w:hAnsi="Times New Roman" w:cs="Times New Roman"/>
          <w:b/>
          <w:bCs/>
          <w:sz w:val="36"/>
          <w:szCs w:val="36"/>
        </w:rPr>
      </w:pPr>
      <w:r>
        <w:rPr>
          <w:rFonts w:ascii="Times New Roman" w:hAnsi="Times New Roman" w:cs="Times New Roman"/>
          <w:sz w:val="36"/>
          <w:szCs w:val="36"/>
        </w:rPr>
        <w:lastRenderedPageBreak/>
        <w:t xml:space="preserve">La production d’électricité dans le monde, c’est </w:t>
      </w:r>
      <w:r w:rsidR="007969F8">
        <w:rPr>
          <w:rFonts w:ascii="Times New Roman" w:hAnsi="Times New Roman" w:cs="Times New Roman"/>
          <w:b/>
          <w:bCs/>
          <w:sz w:val="36"/>
          <w:szCs w:val="36"/>
        </w:rPr>
        <w:t xml:space="preserve">57 </w:t>
      </w:r>
      <w:r w:rsidRPr="00D90DD0">
        <w:rPr>
          <w:rFonts w:ascii="Times New Roman" w:hAnsi="Times New Roman" w:cs="Times New Roman"/>
          <w:b/>
          <w:bCs/>
          <w:sz w:val="36"/>
          <w:szCs w:val="36"/>
        </w:rPr>
        <w:t>% à partir des énergies fossiles</w:t>
      </w:r>
      <w:r w:rsidR="007969F8">
        <w:rPr>
          <w:rFonts w:ascii="Times New Roman" w:hAnsi="Times New Roman" w:cs="Times New Roman"/>
          <w:b/>
          <w:bCs/>
          <w:sz w:val="36"/>
          <w:szCs w:val="36"/>
        </w:rPr>
        <w:t>, très fortement émettrices de gaz à effet de serre </w:t>
      </w:r>
      <w:r w:rsidRPr="00D90DD0">
        <w:rPr>
          <w:rFonts w:ascii="Times New Roman" w:hAnsi="Times New Roman" w:cs="Times New Roman"/>
          <w:b/>
          <w:bCs/>
          <w:sz w:val="36"/>
          <w:szCs w:val="36"/>
        </w:rPr>
        <w:t xml:space="preserve">: </w:t>
      </w:r>
    </w:p>
    <w:p w14:paraId="233311B3" w14:textId="694A8013" w:rsidR="007D0D5D" w:rsidRPr="007969F8" w:rsidRDefault="007D0D5D" w:rsidP="004D1EA7">
      <w:pPr>
        <w:pStyle w:val="Paragraphedeliste"/>
        <w:numPr>
          <w:ilvl w:val="0"/>
          <w:numId w:val="10"/>
        </w:numPr>
        <w:spacing w:before="100" w:beforeAutospacing="1" w:after="165"/>
        <w:jc w:val="both"/>
      </w:pPr>
      <w:r w:rsidRPr="004D1EA7">
        <w:rPr>
          <w:sz w:val="36"/>
          <w:szCs w:val="36"/>
        </w:rPr>
        <w:t>3</w:t>
      </w:r>
      <w:r w:rsidR="004C54F2">
        <w:rPr>
          <w:sz w:val="36"/>
          <w:szCs w:val="36"/>
        </w:rPr>
        <w:t>6</w:t>
      </w:r>
      <w:r w:rsidRPr="004D1EA7">
        <w:rPr>
          <w:sz w:val="36"/>
          <w:szCs w:val="36"/>
        </w:rPr>
        <w:t xml:space="preserve"> % avec le </w:t>
      </w:r>
      <w:r w:rsidRPr="004C54F2">
        <w:rPr>
          <w:sz w:val="36"/>
          <w:szCs w:val="36"/>
        </w:rPr>
        <w:t>charbon</w:t>
      </w:r>
      <w:r w:rsidR="004C54F2" w:rsidRPr="004C54F2">
        <w:rPr>
          <w:sz w:val="36"/>
          <w:szCs w:val="36"/>
        </w:rPr>
        <w:t xml:space="preserve"> en 2022</w:t>
      </w:r>
      <w:r w:rsidR="004C54F2">
        <w:rPr>
          <w:b/>
          <w:bCs/>
          <w:sz w:val="36"/>
          <w:szCs w:val="36"/>
        </w:rPr>
        <w:t xml:space="preserve">, et </w:t>
      </w:r>
      <w:r w:rsidR="007B2216">
        <w:rPr>
          <w:b/>
          <w:bCs/>
          <w:sz w:val="36"/>
          <w:szCs w:val="36"/>
        </w:rPr>
        <w:t>34,5</w:t>
      </w:r>
      <w:r w:rsidR="004C54F2">
        <w:rPr>
          <w:b/>
          <w:bCs/>
          <w:sz w:val="36"/>
          <w:szCs w:val="36"/>
        </w:rPr>
        <w:t xml:space="preserve"> % en 2024. En diminution en part relative, mais en toujours en progression en volume. </w:t>
      </w:r>
      <w:r w:rsidR="004C54F2">
        <w:rPr>
          <w:sz w:val="36"/>
          <w:szCs w:val="36"/>
        </w:rPr>
        <w:t>E</w:t>
      </w:r>
      <w:r w:rsidRPr="004D1EA7">
        <w:rPr>
          <w:sz w:val="36"/>
          <w:szCs w:val="36"/>
        </w:rPr>
        <w:t xml:space="preserve">n progression </w:t>
      </w:r>
      <w:r w:rsidR="00AF725D" w:rsidRPr="004D1EA7">
        <w:rPr>
          <w:sz w:val="36"/>
          <w:szCs w:val="36"/>
        </w:rPr>
        <w:t xml:space="preserve">entre 2021 et 2022 </w:t>
      </w:r>
      <w:r w:rsidRPr="004D1EA7">
        <w:rPr>
          <w:sz w:val="36"/>
          <w:szCs w:val="36"/>
        </w:rPr>
        <w:t xml:space="preserve">de +1,5 % avec 10 325 TWh, </w:t>
      </w:r>
      <w:r w:rsidR="00A516FA">
        <w:rPr>
          <w:sz w:val="36"/>
          <w:szCs w:val="36"/>
        </w:rPr>
        <w:t xml:space="preserve">et </w:t>
      </w:r>
      <w:r w:rsidR="00A516FA" w:rsidRPr="00A524F7">
        <w:rPr>
          <w:sz w:val="36"/>
          <w:szCs w:val="36"/>
        </w:rPr>
        <w:t>une augmentation de +1,6 % en 2023</w:t>
      </w:r>
      <w:r w:rsidR="00A516FA">
        <w:rPr>
          <w:sz w:val="36"/>
          <w:szCs w:val="36"/>
        </w:rPr>
        <w:t xml:space="preserve"> avec un total de 10 613Twh</w:t>
      </w:r>
      <w:r w:rsidR="00A524F7">
        <w:rPr>
          <w:sz w:val="36"/>
          <w:szCs w:val="36"/>
        </w:rPr>
        <w:t xml:space="preserve">. </w:t>
      </w:r>
      <w:r w:rsidR="00A524F7" w:rsidRPr="00A524F7">
        <w:rPr>
          <w:b/>
          <w:bCs/>
          <w:sz w:val="36"/>
          <w:szCs w:val="36"/>
        </w:rPr>
        <w:t>L</w:t>
      </w:r>
      <w:r w:rsidR="00A524F7">
        <w:rPr>
          <w:b/>
          <w:bCs/>
          <w:sz w:val="36"/>
          <w:szCs w:val="36"/>
        </w:rPr>
        <w:t>a production d’électricité par l</w:t>
      </w:r>
      <w:r w:rsidR="00A524F7" w:rsidRPr="00A524F7">
        <w:rPr>
          <w:b/>
          <w:bCs/>
          <w:sz w:val="36"/>
          <w:szCs w:val="36"/>
        </w:rPr>
        <w:t xml:space="preserve">e charbon a encore progressé </w:t>
      </w:r>
      <w:r w:rsidR="00A524F7">
        <w:rPr>
          <w:b/>
          <w:bCs/>
          <w:sz w:val="36"/>
          <w:szCs w:val="36"/>
        </w:rPr>
        <w:t xml:space="preserve">à travers le monde </w:t>
      </w:r>
      <w:r w:rsidR="00A524F7" w:rsidRPr="00A524F7">
        <w:rPr>
          <w:b/>
          <w:bCs/>
          <w:sz w:val="36"/>
          <w:szCs w:val="36"/>
        </w:rPr>
        <w:t>en 2024 soit une progression de 0,9 %</w:t>
      </w:r>
      <w:r w:rsidR="00A524F7">
        <w:rPr>
          <w:b/>
          <w:bCs/>
          <w:sz w:val="36"/>
          <w:szCs w:val="36"/>
        </w:rPr>
        <w:t xml:space="preserve"> </w:t>
      </w:r>
      <w:r w:rsidR="00A524F7" w:rsidRPr="00A524F7">
        <w:rPr>
          <w:b/>
          <w:bCs/>
          <w:sz w:val="36"/>
          <w:szCs w:val="36"/>
        </w:rPr>
        <w:t>avec un volume de 10704 TWh</w:t>
      </w:r>
      <w:r w:rsidR="007969F8">
        <w:rPr>
          <w:sz w:val="36"/>
          <w:szCs w:val="36"/>
        </w:rPr>
        <w:t xml:space="preserve"> </w:t>
      </w:r>
      <w:r w:rsidR="007969F8" w:rsidRPr="007969F8">
        <w:rPr>
          <w:b/>
          <w:bCs/>
          <w:sz w:val="36"/>
          <w:szCs w:val="36"/>
        </w:rPr>
        <w:t>représentant 34,5 % de la production mondiale</w:t>
      </w:r>
    </w:p>
    <w:p w14:paraId="4E1FC343" w14:textId="77777777" w:rsidR="007969F8" w:rsidRPr="004D1EA7" w:rsidRDefault="007969F8" w:rsidP="007969F8">
      <w:pPr>
        <w:pStyle w:val="Paragraphedeliste"/>
        <w:spacing w:before="100" w:beforeAutospacing="1" w:after="165"/>
        <w:ind w:left="1068"/>
        <w:jc w:val="both"/>
      </w:pPr>
    </w:p>
    <w:p w14:paraId="793ACF86" w14:textId="1CE7B882" w:rsidR="007D0D5D" w:rsidRPr="00A524F7" w:rsidRDefault="007D0D5D" w:rsidP="004D1EA7">
      <w:pPr>
        <w:pStyle w:val="Paragraphedeliste"/>
        <w:numPr>
          <w:ilvl w:val="0"/>
          <w:numId w:val="10"/>
        </w:numPr>
        <w:spacing w:before="100" w:beforeAutospacing="1" w:after="165"/>
        <w:jc w:val="both"/>
        <w:rPr>
          <w:b/>
          <w:bCs/>
        </w:rPr>
      </w:pPr>
      <w:r w:rsidRPr="004D1EA7">
        <w:rPr>
          <w:sz w:val="36"/>
          <w:szCs w:val="36"/>
        </w:rPr>
        <w:t xml:space="preserve">23 % par le </w:t>
      </w:r>
      <w:r w:rsidRPr="00D90DD0">
        <w:rPr>
          <w:b/>
          <w:bCs/>
          <w:sz w:val="36"/>
          <w:szCs w:val="36"/>
        </w:rPr>
        <w:t>gaz</w:t>
      </w:r>
      <w:r w:rsidRPr="004D1EA7">
        <w:rPr>
          <w:sz w:val="36"/>
          <w:szCs w:val="36"/>
        </w:rPr>
        <w:t xml:space="preserve">, </w:t>
      </w:r>
      <w:r w:rsidR="004C54F2">
        <w:rPr>
          <w:sz w:val="36"/>
          <w:szCs w:val="36"/>
        </w:rPr>
        <w:t xml:space="preserve">en </w:t>
      </w:r>
      <w:r w:rsidR="007B2216">
        <w:rPr>
          <w:sz w:val="36"/>
          <w:szCs w:val="36"/>
        </w:rPr>
        <w:t>d</w:t>
      </w:r>
      <w:r w:rsidR="004C54F2">
        <w:rPr>
          <w:sz w:val="36"/>
          <w:szCs w:val="36"/>
        </w:rPr>
        <w:t xml:space="preserve">iminution en part relative, à </w:t>
      </w:r>
      <w:r w:rsidR="004C54F2" w:rsidRPr="004C54F2">
        <w:rPr>
          <w:b/>
          <w:bCs/>
          <w:sz w:val="36"/>
          <w:szCs w:val="36"/>
        </w:rPr>
        <w:t>22% en 2024</w:t>
      </w:r>
      <w:r w:rsidR="004C54F2">
        <w:rPr>
          <w:sz w:val="36"/>
          <w:szCs w:val="36"/>
        </w:rPr>
        <w:t xml:space="preserve">. Avec </w:t>
      </w:r>
      <w:r w:rsidRPr="004D1EA7">
        <w:rPr>
          <w:sz w:val="36"/>
          <w:szCs w:val="36"/>
        </w:rPr>
        <w:t xml:space="preserve">également </w:t>
      </w:r>
      <w:r w:rsidR="007B2216">
        <w:rPr>
          <w:sz w:val="36"/>
          <w:szCs w:val="36"/>
        </w:rPr>
        <w:t>une</w:t>
      </w:r>
      <w:r w:rsidRPr="004D1EA7">
        <w:rPr>
          <w:sz w:val="36"/>
          <w:szCs w:val="36"/>
        </w:rPr>
        <w:t xml:space="preserve"> progression </w:t>
      </w:r>
      <w:r w:rsidR="004C54F2">
        <w:rPr>
          <w:sz w:val="36"/>
          <w:szCs w:val="36"/>
        </w:rPr>
        <w:t xml:space="preserve">en volume </w:t>
      </w:r>
      <w:r w:rsidR="00AF725D" w:rsidRPr="004D1EA7">
        <w:rPr>
          <w:sz w:val="36"/>
          <w:szCs w:val="36"/>
        </w:rPr>
        <w:t xml:space="preserve">entre 2021 et 2022 </w:t>
      </w:r>
      <w:r w:rsidRPr="004D1EA7">
        <w:rPr>
          <w:sz w:val="36"/>
          <w:szCs w:val="36"/>
        </w:rPr>
        <w:t>de 0,2% avec 6500 TWh</w:t>
      </w:r>
      <w:r w:rsidR="00A516FA">
        <w:rPr>
          <w:sz w:val="36"/>
          <w:szCs w:val="36"/>
        </w:rPr>
        <w:t xml:space="preserve">, et </w:t>
      </w:r>
      <w:r w:rsidR="00A516FA" w:rsidRPr="00A524F7">
        <w:rPr>
          <w:sz w:val="36"/>
          <w:szCs w:val="36"/>
        </w:rPr>
        <w:t xml:space="preserve">une augmentation de +0,5 % en 2023 </w:t>
      </w:r>
      <w:r w:rsidR="00A516FA">
        <w:rPr>
          <w:sz w:val="36"/>
          <w:szCs w:val="36"/>
        </w:rPr>
        <w:t>pour un total de 6639 TWh</w:t>
      </w:r>
      <w:r w:rsidR="00A524F7">
        <w:rPr>
          <w:sz w:val="36"/>
          <w:szCs w:val="36"/>
        </w:rPr>
        <w:t xml:space="preserve">. </w:t>
      </w:r>
      <w:r w:rsidR="00A524F7" w:rsidRPr="00A524F7">
        <w:rPr>
          <w:b/>
          <w:bCs/>
          <w:sz w:val="36"/>
          <w:szCs w:val="36"/>
        </w:rPr>
        <w:t>La production d’électricité par le gaz a encore progressé à travers le monde en 2024 de 2 % avec un volume de 6777 TWh</w:t>
      </w:r>
      <w:r w:rsidR="007969F8">
        <w:rPr>
          <w:b/>
          <w:bCs/>
          <w:sz w:val="36"/>
          <w:szCs w:val="36"/>
        </w:rPr>
        <w:t xml:space="preserve"> représentant 22% de la production mondiale. </w:t>
      </w:r>
    </w:p>
    <w:p w14:paraId="3FDA63F9" w14:textId="08C47C92"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La première source de production d’électricité demeure le charbon. La Chine est le premier producteur mondial de charbon et le premier importateur de charbon. La production d’électricité en Chine, c’est plus de 3 milliards de tonnes de charbon brûlées chaque année</w:t>
      </w:r>
      <w:r w:rsidR="007969F8">
        <w:rPr>
          <w:rFonts w:ascii="Times New Roman" w:hAnsi="Times New Roman" w:cs="Times New Roman"/>
          <w:sz w:val="36"/>
          <w:szCs w:val="36"/>
        </w:rPr>
        <w:t xml:space="preserve"> et depuis de nombreuses années</w:t>
      </w:r>
      <w:r>
        <w:rPr>
          <w:rFonts w:ascii="Times New Roman" w:hAnsi="Times New Roman" w:cs="Times New Roman"/>
          <w:sz w:val="36"/>
          <w:szCs w:val="36"/>
        </w:rPr>
        <w:t xml:space="preserve">. </w:t>
      </w:r>
    </w:p>
    <w:p w14:paraId="60383D2A" w14:textId="3C77EE59"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Cela explique le montant encore très élevé </w:t>
      </w:r>
      <w:r w:rsidR="007B2216">
        <w:rPr>
          <w:rFonts w:ascii="Times New Roman" w:eastAsia="Times New Roman" w:hAnsi="Times New Roman" w:cs="Times New Roman"/>
          <w:sz w:val="36"/>
          <w:szCs w:val="36"/>
          <w:lang w:eastAsia="fr-FR"/>
        </w:rPr>
        <w:t xml:space="preserve">en 2024 </w:t>
      </w:r>
      <w:r w:rsidRPr="007D0D5D">
        <w:rPr>
          <w:rFonts w:ascii="Times New Roman" w:eastAsia="Times New Roman" w:hAnsi="Times New Roman" w:cs="Times New Roman"/>
          <w:sz w:val="36"/>
          <w:szCs w:val="36"/>
          <w:lang w:eastAsia="fr-FR"/>
        </w:rPr>
        <w:t>de 4</w:t>
      </w:r>
      <w:r w:rsidR="00D43AE4">
        <w:rPr>
          <w:rFonts w:ascii="Times New Roman" w:eastAsia="Times New Roman" w:hAnsi="Times New Roman" w:cs="Times New Roman"/>
          <w:sz w:val="36"/>
          <w:szCs w:val="36"/>
          <w:lang w:eastAsia="fr-FR"/>
        </w:rPr>
        <w:t>45</w:t>
      </w:r>
      <w:r w:rsidRPr="007D0D5D">
        <w:rPr>
          <w:rFonts w:ascii="Times New Roman" w:eastAsia="Times New Roman" w:hAnsi="Times New Roman" w:cs="Times New Roman"/>
          <w:sz w:val="36"/>
          <w:szCs w:val="36"/>
          <w:lang w:eastAsia="fr-FR"/>
        </w:rPr>
        <w:t>g équivalent CO2 par kWh, à travers le monde, avec un montant particulièrement élevé de 5</w:t>
      </w:r>
      <w:r w:rsidR="00A524F7">
        <w:rPr>
          <w:rFonts w:ascii="Times New Roman" w:eastAsia="Times New Roman" w:hAnsi="Times New Roman" w:cs="Times New Roman"/>
          <w:sz w:val="36"/>
          <w:szCs w:val="36"/>
          <w:lang w:eastAsia="fr-FR"/>
        </w:rPr>
        <w:t>65</w:t>
      </w:r>
      <w:r w:rsidRPr="007D0D5D">
        <w:rPr>
          <w:rFonts w:ascii="Times New Roman" w:eastAsia="Times New Roman" w:hAnsi="Times New Roman" w:cs="Times New Roman"/>
          <w:sz w:val="36"/>
          <w:szCs w:val="36"/>
          <w:lang w:eastAsia="fr-FR"/>
        </w:rPr>
        <w:t xml:space="preserve"> gCO2/kWh pour la </w:t>
      </w:r>
      <w:r w:rsidR="00A524F7">
        <w:rPr>
          <w:rFonts w:ascii="Times New Roman" w:eastAsia="Times New Roman" w:hAnsi="Times New Roman" w:cs="Times New Roman"/>
          <w:sz w:val="36"/>
          <w:szCs w:val="36"/>
          <w:lang w:eastAsia="fr-FR"/>
        </w:rPr>
        <w:t xml:space="preserve">Chine, de 730 gCO2/kWh pour </w:t>
      </w:r>
      <w:proofErr w:type="gramStart"/>
      <w:r w:rsidR="00A524F7">
        <w:rPr>
          <w:rFonts w:ascii="Times New Roman" w:eastAsia="Times New Roman" w:hAnsi="Times New Roman" w:cs="Times New Roman"/>
          <w:sz w:val="36"/>
          <w:szCs w:val="36"/>
          <w:lang w:eastAsia="fr-FR"/>
        </w:rPr>
        <w:t>l’Inde ,</w:t>
      </w:r>
      <w:proofErr w:type="gramEnd"/>
      <w:r w:rsidR="00A524F7">
        <w:rPr>
          <w:rFonts w:ascii="Times New Roman" w:eastAsia="Times New Roman" w:hAnsi="Times New Roman" w:cs="Times New Roman"/>
          <w:sz w:val="36"/>
          <w:szCs w:val="36"/>
          <w:lang w:eastAsia="fr-FR"/>
        </w:rPr>
        <w:t xml:space="preserve"> de 320 g CO2/kWh pour les US, et de 175 g CO2 / kWh pour l’Union Européenne, </w:t>
      </w:r>
      <w:r w:rsidRPr="007D0D5D">
        <w:rPr>
          <w:rFonts w:ascii="Times New Roman" w:eastAsia="Times New Roman" w:hAnsi="Times New Roman" w:cs="Times New Roman"/>
          <w:sz w:val="36"/>
          <w:szCs w:val="36"/>
          <w:lang w:eastAsia="fr-FR"/>
        </w:rPr>
        <w:t xml:space="preserve">et seulement </w:t>
      </w:r>
      <w:r w:rsidR="00A524F7">
        <w:rPr>
          <w:rFonts w:ascii="Times New Roman" w:eastAsia="Times New Roman" w:hAnsi="Times New Roman" w:cs="Times New Roman"/>
          <w:sz w:val="36"/>
          <w:szCs w:val="36"/>
          <w:lang w:eastAsia="fr-FR"/>
        </w:rPr>
        <w:t>23</w:t>
      </w:r>
      <w:r w:rsidRPr="007D0D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lastRenderedPageBreak/>
        <w:t>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et 387 gCO2/kWh pour l’Allemagne en 202</w:t>
      </w:r>
      <w:r w:rsidR="00A524F7">
        <w:rPr>
          <w:rFonts w:ascii="Times New Roman" w:eastAsia="Times New Roman" w:hAnsi="Times New Roman" w:cs="Times New Roman"/>
          <w:sz w:val="36"/>
          <w:szCs w:val="36"/>
          <w:lang w:eastAsia="fr-FR"/>
        </w:rPr>
        <w:t>4</w:t>
      </w:r>
      <w:r w:rsidRPr="007D0D5D">
        <w:rPr>
          <w:rFonts w:ascii="Times New Roman" w:eastAsia="Times New Roman" w:hAnsi="Times New Roman" w:cs="Times New Roman"/>
          <w:sz w:val="36"/>
          <w:szCs w:val="36"/>
          <w:lang w:eastAsia="fr-FR"/>
        </w:rPr>
        <w:t xml:space="preserve"> qui demeure encore très dépendante du charbon et du gaz. </w:t>
      </w:r>
    </w:p>
    <w:p w14:paraId="688F6D44" w14:textId="3DEE1EE8" w:rsidR="007D0D5D" w:rsidRPr="004D1EA7"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 xml:space="preserve">Le nucléaire </w:t>
      </w:r>
      <w:r w:rsidR="00AF725D" w:rsidRPr="004D1EA7">
        <w:rPr>
          <w:rFonts w:ascii="Times New Roman" w:eastAsia="Times New Roman" w:hAnsi="Times New Roman" w:cs="Times New Roman"/>
          <w:sz w:val="36"/>
          <w:szCs w:val="36"/>
          <w:lang w:eastAsia="fr-FR"/>
        </w:rPr>
        <w:t xml:space="preserve">a </w:t>
      </w:r>
      <w:r w:rsidRPr="004D1EA7">
        <w:rPr>
          <w:rFonts w:ascii="Times New Roman" w:eastAsia="Times New Roman" w:hAnsi="Times New Roman" w:cs="Times New Roman"/>
          <w:sz w:val="36"/>
          <w:szCs w:val="36"/>
          <w:lang w:eastAsia="fr-FR"/>
        </w:rPr>
        <w:t>représent</w:t>
      </w:r>
      <w:r w:rsidR="00AF725D" w:rsidRPr="004D1EA7">
        <w:rPr>
          <w:rFonts w:ascii="Times New Roman" w:eastAsia="Times New Roman" w:hAnsi="Times New Roman" w:cs="Times New Roman"/>
          <w:sz w:val="36"/>
          <w:szCs w:val="36"/>
          <w:lang w:eastAsia="fr-FR"/>
        </w:rPr>
        <w:t>é</w:t>
      </w:r>
      <w:r w:rsidRPr="004D1EA7">
        <w:rPr>
          <w:rFonts w:ascii="Times New Roman" w:eastAsia="Times New Roman" w:hAnsi="Times New Roman" w:cs="Times New Roman"/>
          <w:sz w:val="36"/>
          <w:szCs w:val="36"/>
          <w:lang w:eastAsia="fr-FR"/>
        </w:rPr>
        <w:t xml:space="preserv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 xml:space="preserve">9% de la production mondiale d'électricité avec 2684 TWh, en régression </w:t>
      </w:r>
      <w:r w:rsidR="007969F8">
        <w:rPr>
          <w:rFonts w:ascii="Times New Roman" w:eastAsia="Times New Roman" w:hAnsi="Times New Roman" w:cs="Times New Roman"/>
          <w:sz w:val="36"/>
          <w:szCs w:val="36"/>
          <w:lang w:eastAsia="fr-FR"/>
        </w:rPr>
        <w:t xml:space="preserve">en volume </w:t>
      </w:r>
      <w:r w:rsidRPr="004D1EA7">
        <w:rPr>
          <w:rFonts w:ascii="Times New Roman" w:eastAsia="Times New Roman" w:hAnsi="Times New Roman" w:cs="Times New Roman"/>
          <w:sz w:val="36"/>
          <w:szCs w:val="36"/>
          <w:lang w:eastAsia="fr-FR"/>
        </w:rPr>
        <w:t>de - 4,3%</w:t>
      </w:r>
      <w:r w:rsidR="00AF725D" w:rsidRPr="004D1EA7">
        <w:rPr>
          <w:rFonts w:ascii="Times New Roman" w:eastAsia="Times New Roman" w:hAnsi="Times New Roman" w:cs="Times New Roman"/>
          <w:sz w:val="36"/>
          <w:szCs w:val="36"/>
          <w:lang w:eastAsia="fr-FR"/>
        </w:rPr>
        <w:t xml:space="preserve"> par rapport à 2021. </w:t>
      </w:r>
      <w:r w:rsidR="00A516FA">
        <w:rPr>
          <w:rFonts w:ascii="Times New Roman" w:eastAsia="Times New Roman" w:hAnsi="Times New Roman" w:cs="Times New Roman"/>
          <w:sz w:val="36"/>
          <w:szCs w:val="36"/>
          <w:lang w:eastAsia="fr-FR"/>
        </w:rPr>
        <w:t>En 2023, le nucléaire a repris une croissance de + 2,7 % avec un total de 2741 TWh</w:t>
      </w:r>
      <w:r w:rsidR="004E3798">
        <w:rPr>
          <w:rFonts w:ascii="Times New Roman" w:eastAsia="Times New Roman" w:hAnsi="Times New Roman" w:cs="Times New Roman"/>
          <w:sz w:val="36"/>
          <w:szCs w:val="36"/>
          <w:lang w:eastAsia="fr-FR"/>
        </w:rPr>
        <w:t>, représentant 9,2%</w:t>
      </w:r>
      <w:r w:rsidR="007969F8">
        <w:rPr>
          <w:rFonts w:ascii="Times New Roman" w:eastAsia="Times New Roman" w:hAnsi="Times New Roman" w:cs="Times New Roman"/>
          <w:sz w:val="36"/>
          <w:szCs w:val="36"/>
          <w:lang w:eastAsia="fr-FR"/>
        </w:rPr>
        <w:t xml:space="preserve"> de la production mondiale</w:t>
      </w:r>
      <w:r w:rsidR="004E3798">
        <w:rPr>
          <w:rFonts w:ascii="Times New Roman" w:eastAsia="Times New Roman" w:hAnsi="Times New Roman" w:cs="Times New Roman"/>
          <w:sz w:val="36"/>
          <w:szCs w:val="36"/>
          <w:lang w:eastAsia="fr-FR"/>
        </w:rPr>
        <w:t xml:space="preserve">. </w:t>
      </w:r>
      <w:r w:rsidR="007B2216" w:rsidRPr="007969F8">
        <w:rPr>
          <w:rFonts w:ascii="Times New Roman" w:eastAsia="Times New Roman" w:hAnsi="Times New Roman" w:cs="Times New Roman"/>
          <w:b/>
          <w:bCs/>
          <w:sz w:val="36"/>
          <w:szCs w:val="36"/>
          <w:lang w:eastAsia="fr-FR"/>
        </w:rPr>
        <w:t>En 2024, le nucléaire a augmenté en volume de 3,6% avec un volume de 2840 TWh, représentant 9,2% de la production mondiale</w:t>
      </w:r>
      <w:r w:rsidR="007B2216">
        <w:rPr>
          <w:rFonts w:ascii="Times New Roman" w:eastAsia="Times New Roman" w:hAnsi="Times New Roman" w:cs="Times New Roman"/>
          <w:sz w:val="36"/>
          <w:szCs w:val="36"/>
          <w:lang w:eastAsia="fr-FR"/>
        </w:rPr>
        <w:t xml:space="preserve">. </w:t>
      </w:r>
    </w:p>
    <w:p w14:paraId="615FB0F4" w14:textId="4F444C17" w:rsidR="007D0D5D" w:rsidRPr="007B2216" w:rsidRDefault="007D0D5D" w:rsidP="007D0D5D">
      <w:pPr>
        <w:spacing w:before="100" w:beforeAutospacing="1" w:after="165" w:line="240" w:lineRule="auto"/>
        <w:jc w:val="both"/>
        <w:rPr>
          <w:rFonts w:ascii="Times New Roman" w:eastAsia="Times New Roman" w:hAnsi="Times New Roman" w:cs="Times New Roman"/>
          <w:b/>
          <w:bCs/>
          <w:sz w:val="24"/>
          <w:szCs w:val="24"/>
          <w:lang w:eastAsia="fr-FR"/>
        </w:rPr>
      </w:pPr>
      <w:r w:rsidRPr="004D1EA7">
        <w:rPr>
          <w:rFonts w:ascii="Times New Roman" w:eastAsia="Times New Roman" w:hAnsi="Times New Roman" w:cs="Times New Roman"/>
          <w:sz w:val="36"/>
          <w:szCs w:val="36"/>
          <w:lang w:eastAsia="fr-FR"/>
        </w:rPr>
        <w:t>Les énergies renouvelables</w:t>
      </w:r>
      <w:r w:rsidR="008A6F9C" w:rsidRPr="004D1EA7">
        <w:rPr>
          <w:rFonts w:ascii="Times New Roman" w:eastAsia="Times New Roman" w:hAnsi="Times New Roman" w:cs="Times New Roman"/>
          <w:sz w:val="36"/>
          <w:szCs w:val="36"/>
          <w:lang w:eastAsia="fr-FR"/>
        </w:rPr>
        <w:t xml:space="preserve">, incluant l’hydraulique, </w:t>
      </w:r>
      <w:r w:rsidRPr="004D1EA7">
        <w:rPr>
          <w:rFonts w:ascii="Times New Roman" w:eastAsia="Times New Roman" w:hAnsi="Times New Roman" w:cs="Times New Roman"/>
          <w:sz w:val="36"/>
          <w:szCs w:val="36"/>
          <w:lang w:eastAsia="fr-FR"/>
        </w:rPr>
        <w:t xml:space="preserve">progressent </w:t>
      </w:r>
      <w:r w:rsidR="00AF725D" w:rsidRPr="004D1EA7">
        <w:rPr>
          <w:rFonts w:ascii="Times New Roman" w:eastAsia="Times New Roman" w:hAnsi="Times New Roman" w:cs="Times New Roman"/>
          <w:sz w:val="36"/>
          <w:szCs w:val="36"/>
          <w:lang w:eastAsia="fr-FR"/>
        </w:rPr>
        <w:t xml:space="preserve">entre 2021 et 2022 de </w:t>
      </w:r>
      <w:r w:rsidR="004E3798">
        <w:rPr>
          <w:rFonts w:ascii="Times New Roman" w:eastAsia="Times New Roman" w:hAnsi="Times New Roman" w:cs="Times New Roman"/>
          <w:sz w:val="36"/>
          <w:szCs w:val="36"/>
          <w:lang w:eastAsia="fr-FR"/>
        </w:rPr>
        <w:t>7,8</w:t>
      </w:r>
      <w:r w:rsidRPr="004D1EA7">
        <w:rPr>
          <w:rFonts w:ascii="Times New Roman" w:eastAsia="Times New Roman" w:hAnsi="Times New Roman" w:cs="Times New Roman"/>
          <w:sz w:val="36"/>
          <w:szCs w:val="36"/>
          <w:lang w:eastAsia="fr-FR"/>
        </w:rPr>
        <w:t xml:space="preserve"> % pour représenter 29 % de la production mondiale avec 8</w:t>
      </w:r>
      <w:r w:rsidR="004E3798">
        <w:rPr>
          <w:rFonts w:ascii="Times New Roman" w:eastAsia="Times New Roman" w:hAnsi="Times New Roman" w:cs="Times New Roman"/>
          <w:sz w:val="36"/>
          <w:szCs w:val="36"/>
          <w:lang w:eastAsia="fr-FR"/>
        </w:rPr>
        <w:t>5</w:t>
      </w:r>
      <w:r w:rsidRPr="004D1EA7">
        <w:rPr>
          <w:rFonts w:ascii="Times New Roman" w:eastAsia="Times New Roman" w:hAnsi="Times New Roman" w:cs="Times New Roman"/>
          <w:sz w:val="36"/>
          <w:szCs w:val="36"/>
          <w:lang w:eastAsia="fr-FR"/>
        </w:rPr>
        <w:t xml:space="preserve">49 TWh, mais demeurent encore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r w:rsidR="004E3798">
        <w:rPr>
          <w:rFonts w:ascii="Times New Roman" w:eastAsia="Times New Roman" w:hAnsi="Times New Roman" w:cs="Times New Roman"/>
          <w:sz w:val="36"/>
          <w:szCs w:val="36"/>
          <w:lang w:eastAsia="fr-FR"/>
        </w:rPr>
        <w:t xml:space="preserve">En 2023, les énergies renouvelables ont progressé de 4,8 % pour représenter 30,1% de la production mondiale avec 8959 TWh, toujours inférieure à celle avec le charbon. </w:t>
      </w:r>
      <w:r w:rsidR="007B2216" w:rsidRPr="007B2216">
        <w:rPr>
          <w:rFonts w:ascii="Times New Roman" w:eastAsia="Times New Roman" w:hAnsi="Times New Roman" w:cs="Times New Roman"/>
          <w:b/>
          <w:bCs/>
          <w:sz w:val="36"/>
          <w:szCs w:val="36"/>
          <w:lang w:eastAsia="fr-FR"/>
        </w:rPr>
        <w:t xml:space="preserve">En 2024, les énergies renouvelables ont progressé de 9,9 % avec un volume total de 9848 TWh, toujours inférieur à celui de la production par le charbon. </w:t>
      </w:r>
    </w:p>
    <w:p w14:paraId="7349114D" w14:textId="77777777" w:rsidR="007D0D5D" w:rsidRDefault="007D0D5D" w:rsidP="00AE7889">
      <w:pPr>
        <w:jc w:val="both"/>
        <w:rPr>
          <w:rFonts w:ascii="Times New Roman" w:hAnsi="Times New Roman" w:cs="Times New Roman"/>
          <w:sz w:val="36"/>
          <w:szCs w:val="36"/>
        </w:rPr>
      </w:pPr>
    </w:p>
    <w:p w14:paraId="4E328310" w14:textId="756A49DC" w:rsidR="00FF57AA" w:rsidRPr="00857189" w:rsidRDefault="00652E7C"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 xml:space="preserve">La composition de </w:t>
      </w:r>
      <w:r w:rsidR="00FF57AA" w:rsidRPr="00857189">
        <w:rPr>
          <w:rFonts w:ascii="Times New Roman" w:hAnsi="Times New Roman" w:cs="Times New Roman"/>
          <w:b/>
          <w:bCs/>
          <w:i/>
          <w:iCs/>
          <w:sz w:val="36"/>
          <w:szCs w:val="36"/>
        </w:rPr>
        <w:t xml:space="preserve">la production </w:t>
      </w:r>
      <w:r w:rsidR="00CF0F6A" w:rsidRPr="00857189">
        <w:rPr>
          <w:rFonts w:ascii="Times New Roman" w:hAnsi="Times New Roman" w:cs="Times New Roman"/>
          <w:b/>
          <w:bCs/>
          <w:i/>
          <w:iCs/>
          <w:sz w:val="36"/>
          <w:szCs w:val="36"/>
        </w:rPr>
        <w:t>f</w:t>
      </w:r>
      <w:r w:rsidR="00FF57AA"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00FF57AA"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w:t>
      </w:r>
      <w:proofErr w:type="gramStart"/>
      <w:r>
        <w:rPr>
          <w:rFonts w:ascii="Times New Roman" w:hAnsi="Times New Roman" w:cs="Times New Roman"/>
          <w:sz w:val="36"/>
          <w:szCs w:val="36"/>
        </w:rPr>
        <w:t>réponse  en</w:t>
      </w:r>
      <w:proofErr w:type="gramEnd"/>
      <w:r>
        <w:rPr>
          <w:rFonts w:ascii="Times New Roman" w:hAnsi="Times New Roman" w:cs="Times New Roman"/>
          <w:sz w:val="36"/>
          <w:szCs w:val="36"/>
        </w:rPr>
        <w:t xml:space="preserve"> production à la courbe de consommation. </w:t>
      </w:r>
    </w:p>
    <w:p w14:paraId="4041CF4C" w14:textId="0A9169E2" w:rsidR="0087793E" w:rsidRDefault="0087793E" w:rsidP="00AE7889">
      <w:pPr>
        <w:jc w:val="both"/>
        <w:rPr>
          <w:rFonts w:ascii="Times New Roman" w:hAnsi="Times New Roman" w:cs="Times New Roman"/>
          <w:sz w:val="36"/>
          <w:szCs w:val="36"/>
        </w:rPr>
      </w:pPr>
      <w:hyperlink r:id="rId21" w:history="1">
        <w:r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07629DF9" w14:textId="2C0A7A4A" w:rsidR="001B67C8" w:rsidRDefault="001B67C8" w:rsidP="00AE7889">
      <w:pPr>
        <w:jc w:val="both"/>
        <w:rPr>
          <w:rFonts w:ascii="Times New Roman" w:hAnsi="Times New Roman" w:cs="Times New Roman"/>
          <w:sz w:val="36"/>
          <w:szCs w:val="36"/>
        </w:rPr>
      </w:pPr>
    </w:p>
    <w:p w14:paraId="2ACFFC5C" w14:textId="0A70FC8E" w:rsidR="0087793E" w:rsidRDefault="0087793E" w:rsidP="00AE7889">
      <w:pPr>
        <w:jc w:val="both"/>
        <w:rPr>
          <w:rFonts w:ascii="Times New Roman" w:hAnsi="Times New Roman" w:cs="Times New Roman"/>
          <w:sz w:val="36"/>
          <w:szCs w:val="36"/>
        </w:rPr>
      </w:pPr>
    </w:p>
    <w:p w14:paraId="64E476EE" w14:textId="74BD1FEF" w:rsidR="0087793E"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7F0EDC" wp14:editId="08C10D5C">
            <wp:extent cx="5760720" cy="2453005"/>
            <wp:effectExtent l="0" t="0" r="0" b="4445"/>
            <wp:docPr id="4035276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603" name="Image 403527603"/>
                    <pic:cNvPicPr/>
                  </pic:nvPicPr>
                  <pic:blipFill>
                    <a:blip r:embed="rId22">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p>
    <w:p w14:paraId="536B0B8C" w14:textId="7167D758" w:rsidR="001B67C8" w:rsidRDefault="001B67C8" w:rsidP="00AE7889">
      <w:pPr>
        <w:jc w:val="both"/>
        <w:rPr>
          <w:rFonts w:ascii="Times New Roman" w:hAnsi="Times New Roman" w:cs="Times New Roman"/>
          <w:sz w:val="36"/>
          <w:szCs w:val="36"/>
        </w:rPr>
      </w:pPr>
    </w:p>
    <w:p w14:paraId="39F536DA" w14:textId="29022C52"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w:t>
      </w:r>
      <w:r w:rsidR="00CD3AE9">
        <w:rPr>
          <w:rFonts w:ascii="Times New Roman" w:hAnsi="Times New Roman" w:cs="Times New Roman"/>
          <w:sz w:val="36"/>
          <w:szCs w:val="36"/>
        </w:rPr>
        <w:t xml:space="preserve"> photovoltaïque</w:t>
      </w:r>
      <w:r>
        <w:rPr>
          <w:rFonts w:ascii="Times New Roman" w:hAnsi="Times New Roman" w:cs="Times New Roman"/>
          <w:sz w:val="36"/>
          <w:szCs w:val="36"/>
        </w:rPr>
        <w:t>,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Pr="00C270E6"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w:t>
      </w:r>
      <w:r w:rsidRPr="00C270E6">
        <w:rPr>
          <w:rFonts w:ascii="Times New Roman" w:hAnsi="Times New Roman" w:cs="Times New Roman"/>
          <w:sz w:val="36"/>
          <w:szCs w:val="36"/>
        </w:rPr>
        <w:t xml:space="preserve">fonction des transactions réalisées. </w:t>
      </w:r>
    </w:p>
    <w:p w14:paraId="3CB4ACF4" w14:textId="375377CB" w:rsidR="003A6386" w:rsidRDefault="003A6386" w:rsidP="00AE7889">
      <w:pPr>
        <w:jc w:val="both"/>
        <w:rPr>
          <w:rFonts w:ascii="Times New Roman" w:hAnsi="Times New Roman" w:cs="Times New Roman"/>
          <w:sz w:val="36"/>
          <w:szCs w:val="36"/>
        </w:rPr>
      </w:pPr>
      <w:r w:rsidRPr="00C270E6">
        <w:rPr>
          <w:rFonts w:ascii="Times New Roman" w:hAnsi="Times New Roman" w:cs="Times New Roman"/>
          <w:sz w:val="36"/>
          <w:szCs w:val="36"/>
        </w:rPr>
        <w:lastRenderedPageBreak/>
        <w:t xml:space="preserve">Pour </w:t>
      </w:r>
      <w:r w:rsidR="001301BE" w:rsidRPr="00C270E6">
        <w:rPr>
          <w:rFonts w:ascii="Times New Roman" w:hAnsi="Times New Roman" w:cs="Times New Roman"/>
          <w:sz w:val="36"/>
          <w:szCs w:val="36"/>
        </w:rPr>
        <w:t xml:space="preserve">exploiter, </w:t>
      </w:r>
      <w:r w:rsidRPr="00C270E6">
        <w:rPr>
          <w:rFonts w:ascii="Times New Roman" w:hAnsi="Times New Roman" w:cs="Times New Roman"/>
          <w:sz w:val="36"/>
          <w:szCs w:val="36"/>
        </w:rPr>
        <w:t>entretenir, renouveler ces différents moyens de production,</w:t>
      </w:r>
      <w:r>
        <w:rPr>
          <w:rFonts w:ascii="Times New Roman" w:hAnsi="Times New Roman" w:cs="Times New Roman"/>
          <w:sz w:val="36"/>
          <w:szCs w:val="36"/>
        </w:rPr>
        <w:t xml:space="preserve"> examinons </w:t>
      </w:r>
      <w:r w:rsidR="00CD3AE9">
        <w:rPr>
          <w:rFonts w:ascii="Times New Roman" w:hAnsi="Times New Roman" w:cs="Times New Roman"/>
          <w:sz w:val="36"/>
          <w:szCs w:val="36"/>
        </w:rPr>
        <w:t xml:space="preserve">à présent </w:t>
      </w:r>
      <w:r>
        <w:rPr>
          <w:rFonts w:ascii="Times New Roman" w:hAnsi="Times New Roman" w:cs="Times New Roman"/>
          <w:sz w:val="36"/>
          <w:szCs w:val="36"/>
        </w:rPr>
        <w:t xml:space="preserve">les </w:t>
      </w:r>
      <w:r w:rsidR="00CD3AE9">
        <w:rPr>
          <w:rFonts w:ascii="Times New Roman" w:hAnsi="Times New Roman" w:cs="Times New Roman"/>
          <w:sz w:val="36"/>
          <w:szCs w:val="36"/>
        </w:rPr>
        <w:t>problématiques</w:t>
      </w:r>
      <w:r>
        <w:rPr>
          <w:rFonts w:ascii="Times New Roman" w:hAnsi="Times New Roman" w:cs="Times New Roman"/>
          <w:sz w:val="36"/>
          <w:szCs w:val="36"/>
        </w:rPr>
        <w:t xml:space="preserve">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754D5C95" w:rsidR="00164026" w:rsidRPr="00A874BD" w:rsidRDefault="00164026" w:rsidP="00AE7889">
      <w:pPr>
        <w:jc w:val="both"/>
        <w:rPr>
          <w:rFonts w:ascii="Times New Roman" w:hAnsi="Times New Roman" w:cs="Times New Roman"/>
          <w:b/>
          <w:bCs/>
          <w:sz w:val="36"/>
          <w:szCs w:val="36"/>
        </w:rPr>
      </w:pPr>
      <w:proofErr w:type="gramStart"/>
      <w:r w:rsidRPr="001301BE">
        <w:rPr>
          <w:rFonts w:ascii="Times New Roman" w:hAnsi="Times New Roman" w:cs="Times New Roman"/>
          <w:b/>
          <w:bCs/>
          <w:i/>
          <w:iCs/>
          <w:sz w:val="36"/>
          <w:szCs w:val="36"/>
        </w:rPr>
        <w:t>les</w:t>
      </w:r>
      <w:proofErr w:type="gramEnd"/>
      <w:r w:rsidRPr="001301BE">
        <w:rPr>
          <w:rFonts w:ascii="Times New Roman" w:hAnsi="Times New Roman" w:cs="Times New Roman"/>
          <w:b/>
          <w:bCs/>
          <w:i/>
          <w:iCs/>
          <w:sz w:val="36"/>
          <w:szCs w:val="36"/>
        </w:rPr>
        <w:t xml:space="preserve">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00CD3AE9">
        <w:rPr>
          <w:rFonts w:ascii="Times New Roman" w:hAnsi="Times New Roman" w:cs="Times New Roman"/>
          <w:b/>
          <w:bCs/>
          <w:i/>
          <w:iCs/>
          <w:sz w:val="36"/>
          <w:szCs w:val="36"/>
        </w:rPr>
        <w:t xml:space="preserve"> photovoltaïque</w:t>
      </w:r>
    </w:p>
    <w:p w14:paraId="60C0F17A" w14:textId="712A49AD"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Les énergies renouvelables ouvrent des possibilités de production locale et diversifiée. </w:t>
      </w:r>
      <w:r w:rsidRPr="00CD3AE9">
        <w:rPr>
          <w:rFonts w:ascii="Times New Roman" w:hAnsi="Times New Roman" w:cs="Times New Roman"/>
          <w:sz w:val="36"/>
          <w:szCs w:val="36"/>
        </w:rPr>
        <w:t>Le couplage entre la production locale renforcée renouvelable et des dispositifs de stockage par batteries ou autre induit de nouvelles opportunités de diversification du système électrique</w:t>
      </w:r>
      <w:r>
        <w:rPr>
          <w:rFonts w:ascii="Times New Roman" w:hAnsi="Times New Roman" w:cs="Times New Roman"/>
          <w:sz w:val="36"/>
          <w:szCs w:val="36"/>
        </w:rPr>
        <w:t>. Ceci induit une nouvelle architecture des réseaux électriques</w:t>
      </w:r>
      <w:r w:rsidRPr="001B67C8">
        <w:rPr>
          <w:rFonts w:ascii="Times New Roman" w:hAnsi="Times New Roman" w:cs="Times New Roman"/>
          <w:sz w:val="36"/>
          <w:szCs w:val="36"/>
        </w:rPr>
        <w:t>. Le stockage peut être chimique dans des batteries ou à travers l’hydrogène dans des filières électrolyse/pile à combustible. Ces nouvelles filières, parfois très innovantes, devront trouver leur rentabilité par elles-mêmes avec un bilan complet positif pour la planète incluant l’ensemble du cycle de production et de stockage. En associant un dispositif de stockage local à des moyens de production intermittent, il convient de considérer le rendement de ce dispositif, entre la production amont effective d’électricité et la livraison utile. Le rendement peut être très variable, entre 30 et 80 pour cent, en fonction des techniques utilisées (stockage thermique, électrolyse et pile à combustible à hydrogène, conversion électrochimique…). Il convient en conséquence de bien prendre en compte les coûts complets du dispositif.</w:t>
      </w:r>
      <w:r>
        <w:rPr>
          <w:rFonts w:ascii="Times New Roman" w:hAnsi="Times New Roman" w:cs="Times New Roman"/>
          <w:sz w:val="36"/>
          <w:szCs w:val="36"/>
        </w:rPr>
        <w:t xml:space="preserve"> </w:t>
      </w:r>
    </w:p>
    <w:p w14:paraId="588B79B1" w14:textId="7E4BD919" w:rsidR="00BB3B24" w:rsidRPr="001B67C8"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Sur une production française totale de 445,2 TWh en 2022, l’éolien a concouru pour 38,1 TWh, soit 9% de la production, en légère progression de 1 TWh par rapport à 2021, </w:t>
      </w:r>
      <w:r w:rsidRPr="001B67C8">
        <w:rPr>
          <w:rFonts w:ascii="Times New Roman" w:hAnsi="Times New Roman" w:cs="Times New Roman"/>
          <w:sz w:val="36"/>
          <w:szCs w:val="36"/>
        </w:rPr>
        <w:t xml:space="preserve">avec un </w:t>
      </w:r>
      <w:r w:rsidRPr="001B67C8">
        <w:rPr>
          <w:rFonts w:ascii="Times New Roman" w:hAnsi="Times New Roman" w:cs="Times New Roman"/>
          <w:sz w:val="36"/>
          <w:szCs w:val="36"/>
        </w:rPr>
        <w:lastRenderedPageBreak/>
        <w:t>facteur de charge de 21,6 %</w:t>
      </w:r>
      <w:r w:rsidR="00C55D0A" w:rsidRPr="001B67C8">
        <w:rPr>
          <w:rFonts w:ascii="Times New Roman" w:hAnsi="Times New Roman" w:cs="Times New Roman"/>
          <w:sz w:val="36"/>
          <w:szCs w:val="36"/>
        </w:rPr>
        <w:t xml:space="preserve"> (soit 1892 de durée équivalente d’heures à pleine puissance)</w:t>
      </w:r>
      <w:r w:rsidRPr="001B67C8">
        <w:rPr>
          <w:rFonts w:ascii="Times New Roman" w:hAnsi="Times New Roman" w:cs="Times New Roman"/>
          <w:sz w:val="36"/>
          <w:szCs w:val="36"/>
        </w:rPr>
        <w:t xml:space="preserve">. La production maximale éolienne </w:t>
      </w:r>
      <w:r w:rsidR="006F722A">
        <w:rPr>
          <w:rFonts w:ascii="Times New Roman" w:hAnsi="Times New Roman" w:cs="Times New Roman"/>
          <w:sz w:val="36"/>
          <w:szCs w:val="36"/>
        </w:rPr>
        <w:t xml:space="preserve">jusqu’à fin 2023 </w:t>
      </w:r>
      <w:r w:rsidRPr="001B67C8">
        <w:rPr>
          <w:rFonts w:ascii="Times New Roman" w:hAnsi="Times New Roman" w:cs="Times New Roman"/>
          <w:sz w:val="36"/>
          <w:szCs w:val="36"/>
        </w:rPr>
        <w:t>a été de 39,6 TWh en 2020</w:t>
      </w:r>
      <w:r w:rsidRPr="001B67C8">
        <w:rPr>
          <w:rStyle w:val="Appelnotedebasdep"/>
          <w:rFonts w:ascii="Times New Roman" w:hAnsi="Times New Roman" w:cs="Times New Roman"/>
          <w:sz w:val="36"/>
          <w:szCs w:val="36"/>
        </w:rPr>
        <w:footnoteReference w:id="32"/>
      </w:r>
      <w:r w:rsidRPr="001B67C8">
        <w:rPr>
          <w:rFonts w:ascii="Times New Roman" w:hAnsi="Times New Roman" w:cs="Times New Roman"/>
          <w:sz w:val="36"/>
          <w:szCs w:val="36"/>
        </w:rPr>
        <w:t xml:space="preserve">. </w:t>
      </w:r>
      <w:r w:rsidR="006F722A">
        <w:rPr>
          <w:rFonts w:ascii="Times New Roman" w:hAnsi="Times New Roman" w:cs="Times New Roman"/>
          <w:sz w:val="36"/>
          <w:szCs w:val="36"/>
        </w:rPr>
        <w:t>La production éolienne en 2023 a été de 47 TWh</w:t>
      </w:r>
      <w:r w:rsidR="006F722A">
        <w:rPr>
          <w:rStyle w:val="Appelnotedebasdep"/>
          <w:rFonts w:ascii="Times New Roman" w:hAnsi="Times New Roman" w:cs="Times New Roman"/>
          <w:sz w:val="36"/>
          <w:szCs w:val="36"/>
        </w:rPr>
        <w:footnoteReference w:id="33"/>
      </w:r>
      <w:r w:rsidR="006F722A">
        <w:rPr>
          <w:rFonts w:ascii="Times New Roman" w:hAnsi="Times New Roman" w:cs="Times New Roman"/>
          <w:sz w:val="36"/>
          <w:szCs w:val="36"/>
        </w:rPr>
        <w:t xml:space="preserve">, soit 10 % de la production française. </w:t>
      </w:r>
      <w:r w:rsidR="002677CF">
        <w:rPr>
          <w:rFonts w:ascii="Times New Roman" w:hAnsi="Times New Roman" w:cs="Times New Roman"/>
          <w:sz w:val="36"/>
          <w:szCs w:val="36"/>
        </w:rPr>
        <w:t xml:space="preserve">La production 2024 a été de 46,6 TWh en 2024, soit 13, 9 % de la production française. Elle a été en baisse par rapport à 2023. </w:t>
      </w:r>
    </w:p>
    <w:p w14:paraId="79C84EC5" w14:textId="187DCF2F" w:rsidR="00BB3B24" w:rsidRPr="001B67C8" w:rsidRDefault="00BB3B24" w:rsidP="00BB3B24">
      <w:pPr>
        <w:jc w:val="both"/>
        <w:rPr>
          <w:rFonts w:ascii="Times New Roman" w:hAnsi="Times New Roman" w:cs="Times New Roman"/>
          <w:sz w:val="36"/>
          <w:szCs w:val="36"/>
        </w:rPr>
      </w:pPr>
      <w:r w:rsidRPr="001B67C8">
        <w:rPr>
          <w:rFonts w:ascii="Times New Roman" w:hAnsi="Times New Roman" w:cs="Times New Roman"/>
          <w:sz w:val="36"/>
          <w:szCs w:val="36"/>
        </w:rPr>
        <w:t xml:space="preserve">La production solaire </w:t>
      </w:r>
      <w:r w:rsidR="007969F8">
        <w:rPr>
          <w:rFonts w:ascii="Times New Roman" w:hAnsi="Times New Roman" w:cs="Times New Roman"/>
          <w:sz w:val="36"/>
          <w:szCs w:val="36"/>
        </w:rPr>
        <w:t xml:space="preserve">photovoltaïque </w:t>
      </w:r>
      <w:r w:rsidRPr="001B67C8">
        <w:rPr>
          <w:rFonts w:ascii="Times New Roman" w:hAnsi="Times New Roman" w:cs="Times New Roman"/>
          <w:sz w:val="36"/>
          <w:szCs w:val="36"/>
        </w:rPr>
        <w:t xml:space="preserve">a été de 18,6 TWH en 2022, (4 % de la production) avec une progression de 4 TWh par rapport à 2021. </w:t>
      </w:r>
      <w:r w:rsidR="006F722A">
        <w:rPr>
          <w:rFonts w:ascii="Times New Roman" w:hAnsi="Times New Roman" w:cs="Times New Roman"/>
          <w:sz w:val="36"/>
          <w:szCs w:val="36"/>
        </w:rPr>
        <w:t xml:space="preserve">La production solaire </w:t>
      </w:r>
      <w:proofErr w:type="spellStart"/>
      <w:r w:rsidR="007969F8">
        <w:rPr>
          <w:rFonts w:ascii="Times New Roman" w:hAnsi="Times New Roman" w:cs="Times New Roman"/>
          <w:sz w:val="36"/>
          <w:szCs w:val="36"/>
        </w:rPr>
        <w:t>photovolataïque</w:t>
      </w:r>
      <w:proofErr w:type="spellEnd"/>
      <w:r w:rsidR="007969F8">
        <w:rPr>
          <w:rFonts w:ascii="Times New Roman" w:hAnsi="Times New Roman" w:cs="Times New Roman"/>
          <w:sz w:val="36"/>
          <w:szCs w:val="36"/>
        </w:rPr>
        <w:t xml:space="preserve"> </w:t>
      </w:r>
      <w:r w:rsidR="006F722A">
        <w:rPr>
          <w:rFonts w:ascii="Times New Roman" w:hAnsi="Times New Roman" w:cs="Times New Roman"/>
          <w:sz w:val="36"/>
          <w:szCs w:val="36"/>
        </w:rPr>
        <w:t>a été en 2023 de 21 TWh</w:t>
      </w:r>
      <w:r w:rsidR="006F722A">
        <w:rPr>
          <w:rStyle w:val="Appelnotedebasdep"/>
          <w:rFonts w:ascii="Times New Roman" w:hAnsi="Times New Roman" w:cs="Times New Roman"/>
          <w:sz w:val="36"/>
          <w:szCs w:val="36"/>
        </w:rPr>
        <w:footnoteReference w:id="34"/>
      </w:r>
      <w:r w:rsidR="006F722A">
        <w:rPr>
          <w:rFonts w:ascii="Times New Roman" w:hAnsi="Times New Roman" w:cs="Times New Roman"/>
          <w:sz w:val="36"/>
          <w:szCs w:val="36"/>
        </w:rPr>
        <w:t>, soit 6 % de la production française.</w:t>
      </w:r>
      <w:r w:rsidR="007969F8">
        <w:rPr>
          <w:rFonts w:ascii="Times New Roman" w:hAnsi="Times New Roman" w:cs="Times New Roman"/>
          <w:sz w:val="36"/>
          <w:szCs w:val="36"/>
        </w:rPr>
        <w:t xml:space="preserve"> La production solaire Photovoltaïque a été en 2024 de 23,3 TWh, soit 4,3 % de la production française. </w:t>
      </w:r>
      <w:r w:rsidR="006F722A">
        <w:rPr>
          <w:rFonts w:ascii="Times New Roman" w:hAnsi="Times New Roman" w:cs="Times New Roman"/>
          <w:sz w:val="36"/>
          <w:szCs w:val="36"/>
        </w:rPr>
        <w:t xml:space="preserve"> </w:t>
      </w:r>
    </w:p>
    <w:p w14:paraId="137681D2" w14:textId="2CC38351" w:rsidR="00C55D0A" w:rsidRDefault="00C55D0A" w:rsidP="00C55D0A">
      <w:pPr>
        <w:jc w:val="both"/>
        <w:rPr>
          <w:rFonts w:ascii="Times New Roman" w:hAnsi="Times New Roman" w:cs="Times New Roman"/>
          <w:sz w:val="36"/>
          <w:szCs w:val="36"/>
        </w:rPr>
      </w:pPr>
      <w:r w:rsidRPr="001B67C8">
        <w:rPr>
          <w:rFonts w:ascii="Times New Roman" w:hAnsi="Times New Roman" w:cs="Times New Roman"/>
          <w:sz w:val="36"/>
          <w:szCs w:val="36"/>
        </w:rPr>
        <w:t>Les durées équivalentes pleine puissance sont respectivement annoncées pouvoir être de 4400 heures pour l’éolien maritime, 2300 heures pour l’éolien terrestre et 1200 heures pour le photovoltaïque</w:t>
      </w:r>
      <w:r w:rsidRPr="001B67C8">
        <w:rPr>
          <w:rStyle w:val="Appelnotedebasdep"/>
          <w:rFonts w:ascii="Times New Roman" w:hAnsi="Times New Roman" w:cs="Times New Roman"/>
          <w:sz w:val="36"/>
          <w:szCs w:val="36"/>
        </w:rPr>
        <w:footnoteReference w:id="35"/>
      </w:r>
      <w:r w:rsidRPr="001B67C8">
        <w:rPr>
          <w:rFonts w:ascii="Times New Roman" w:hAnsi="Times New Roman" w:cs="Times New Roman"/>
          <w:sz w:val="36"/>
          <w:szCs w:val="36"/>
        </w:rPr>
        <w:t>.</w:t>
      </w:r>
      <w:r>
        <w:rPr>
          <w:rFonts w:ascii="Times New Roman" w:hAnsi="Times New Roman" w:cs="Times New Roman"/>
          <w:sz w:val="36"/>
          <w:szCs w:val="36"/>
        </w:rPr>
        <w:t xml:space="preserve"> </w:t>
      </w:r>
    </w:p>
    <w:p w14:paraId="3B3D8416" w14:textId="6141885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w:t>
      </w:r>
      <w:r w:rsidR="00CD3AE9">
        <w:rPr>
          <w:rFonts w:ascii="Times New Roman" w:hAnsi="Times New Roman" w:cs="Times New Roman"/>
          <w:sz w:val="36"/>
          <w:szCs w:val="36"/>
        </w:rPr>
        <w:t xml:space="preserve">compensation et en </w:t>
      </w:r>
      <w:r>
        <w:rPr>
          <w:rFonts w:ascii="Times New Roman" w:hAnsi="Times New Roman" w:cs="Times New Roman"/>
          <w:sz w:val="36"/>
          <w:szCs w:val="36"/>
        </w:rPr>
        <w:t xml:space="preserve">complément afin de préserver l’équilibre sur le réseau. </w:t>
      </w:r>
    </w:p>
    <w:p w14:paraId="0E835966" w14:textId="1E8FB4C1"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w:t>
      </w:r>
      <w:r w:rsidR="00483998">
        <w:rPr>
          <w:rFonts w:ascii="Times New Roman" w:hAnsi="Times New Roman" w:cs="Times New Roman"/>
          <w:sz w:val="36"/>
          <w:szCs w:val="36"/>
        </w:rPr>
        <w:t xml:space="preserve"> de la production au niveau agrégé du système électrique au niveau France</w:t>
      </w:r>
      <w:r>
        <w:rPr>
          <w:rFonts w:ascii="Times New Roman" w:hAnsi="Times New Roman" w:cs="Times New Roman"/>
          <w:sz w:val="36"/>
          <w:szCs w:val="36"/>
        </w:rPr>
        <w:t xml:space="preserve">, en janvier 2022, la variation de la production éolienne a varié de </w:t>
      </w:r>
      <w:r>
        <w:rPr>
          <w:rFonts w:ascii="Times New Roman" w:hAnsi="Times New Roman" w:cs="Times New Roman"/>
          <w:sz w:val="36"/>
          <w:szCs w:val="36"/>
        </w:rPr>
        <w:lastRenderedPageBreak/>
        <w:t>155 MW à 14848 MW, soit un rapport de 1 à 100</w:t>
      </w:r>
      <w:r w:rsidR="006534D4">
        <w:rPr>
          <w:rFonts w:ascii="Times New Roman" w:hAnsi="Times New Roman" w:cs="Times New Roman"/>
          <w:sz w:val="36"/>
          <w:szCs w:val="36"/>
        </w:rPr>
        <w:t xml:space="preserve">, en plein hiver. </w:t>
      </w:r>
    </w:p>
    <w:p w14:paraId="46FADFBF" w14:textId="71A7A689" w:rsidR="001B67C8"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7ACCC88" wp14:editId="48AC1ECF">
            <wp:extent cx="5760720" cy="2514600"/>
            <wp:effectExtent l="0" t="0" r="0" b="0"/>
            <wp:docPr id="9797156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5682" name="Image 979715682"/>
                    <pic:cNvPicPr/>
                  </pic:nvPicPr>
                  <pic:blipFill rotWithShape="1">
                    <a:blip r:embed="rId23" cstate="print">
                      <a:extLst>
                        <a:ext uri="{28A0092B-C50C-407E-A947-70E740481C1C}">
                          <a14:useLocalDpi xmlns:a14="http://schemas.microsoft.com/office/drawing/2010/main" val="0"/>
                        </a:ext>
                      </a:extLst>
                    </a:blip>
                    <a:srcRect t="13169" b="9230"/>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14:paraId="0532A83D" w14:textId="77777777" w:rsidR="00756C0C"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36"/>
      </w:r>
      <w:r w:rsidR="00105EBE">
        <w:rPr>
          <w:rFonts w:ascii="Times New Roman" w:hAnsi="Times New Roman" w:cs="Times New Roman"/>
          <w:sz w:val="36"/>
          <w:szCs w:val="36"/>
        </w:rPr>
        <w:t xml:space="preserve"> </w:t>
      </w:r>
      <w:r w:rsidR="00F01173">
        <w:rPr>
          <w:rFonts w:ascii="Times New Roman" w:hAnsi="Times New Roman" w:cs="Times New Roman"/>
          <w:sz w:val="36"/>
          <w:szCs w:val="36"/>
        </w:rPr>
        <w:t>, en 202</w:t>
      </w:r>
      <w:r w:rsidR="00F836C5">
        <w:rPr>
          <w:rFonts w:ascii="Times New Roman" w:hAnsi="Times New Roman" w:cs="Times New Roman"/>
          <w:sz w:val="36"/>
          <w:szCs w:val="36"/>
        </w:rPr>
        <w:t>4</w:t>
      </w:r>
      <w:r w:rsidR="00F01173">
        <w:rPr>
          <w:rFonts w:ascii="Times New Roman" w:hAnsi="Times New Roman" w:cs="Times New Roman"/>
          <w:sz w:val="36"/>
          <w:szCs w:val="36"/>
        </w:rPr>
        <w:t xml:space="preserve">, </w:t>
      </w:r>
      <w:r w:rsidR="00105EBE">
        <w:rPr>
          <w:rFonts w:ascii="Times New Roman" w:hAnsi="Times New Roman" w:cs="Times New Roman"/>
          <w:sz w:val="36"/>
          <w:szCs w:val="36"/>
        </w:rPr>
        <w:t xml:space="preserve">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 xml:space="preserve">est de </w:t>
      </w:r>
      <w:r w:rsidR="00F836C5">
        <w:rPr>
          <w:rFonts w:ascii="Times New Roman" w:hAnsi="Times New Roman" w:cs="Times New Roman"/>
          <w:sz w:val="36"/>
          <w:szCs w:val="36"/>
        </w:rPr>
        <w:t xml:space="preserve">102,4 euros le MWh (à la hausse par rapport à 2023, </w:t>
      </w:r>
      <w:r w:rsidR="00105EBE">
        <w:rPr>
          <w:rFonts w:ascii="Times New Roman" w:hAnsi="Times New Roman" w:cs="Times New Roman"/>
          <w:sz w:val="36"/>
          <w:szCs w:val="36"/>
        </w:rPr>
        <w:t>9</w:t>
      </w:r>
      <w:r w:rsidR="005D573D">
        <w:rPr>
          <w:rFonts w:ascii="Times New Roman" w:hAnsi="Times New Roman" w:cs="Times New Roman"/>
          <w:sz w:val="36"/>
          <w:szCs w:val="36"/>
        </w:rPr>
        <w:t>7</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par MWh</w:t>
      </w:r>
      <w:r w:rsidR="00F836C5">
        <w:rPr>
          <w:rFonts w:ascii="Times New Roman" w:hAnsi="Times New Roman" w:cs="Times New Roman"/>
          <w:sz w:val="36"/>
          <w:szCs w:val="36"/>
        </w:rPr>
        <w:t>)</w:t>
      </w:r>
      <w:r w:rsidR="00105EBE">
        <w:rPr>
          <w:rFonts w:ascii="Times New Roman" w:hAnsi="Times New Roman" w:cs="Times New Roman"/>
          <w:sz w:val="36"/>
          <w:szCs w:val="36"/>
        </w:rPr>
        <w:t xml:space="preserve"> pour l’éolien terrestre, de </w:t>
      </w:r>
      <w:r w:rsidR="00F836C5">
        <w:rPr>
          <w:rFonts w:ascii="Times New Roman" w:hAnsi="Times New Roman" w:cs="Times New Roman"/>
          <w:sz w:val="36"/>
          <w:szCs w:val="36"/>
        </w:rPr>
        <w:t xml:space="preserve">195,3 euros le MWh (à la hausse par rapport à 2023, </w:t>
      </w:r>
      <w:r w:rsidR="00105EBE">
        <w:rPr>
          <w:rFonts w:ascii="Times New Roman" w:hAnsi="Times New Roman" w:cs="Times New Roman"/>
          <w:sz w:val="36"/>
          <w:szCs w:val="36"/>
        </w:rPr>
        <w:t>1</w:t>
      </w:r>
      <w:r w:rsidR="005D573D">
        <w:rPr>
          <w:rFonts w:ascii="Times New Roman" w:hAnsi="Times New Roman" w:cs="Times New Roman"/>
          <w:sz w:val="36"/>
          <w:szCs w:val="36"/>
        </w:rPr>
        <w:t>79</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l’éolien maritime </w:t>
      </w:r>
      <w:proofErr w:type="spellStart"/>
      <w:r w:rsidR="00105EBE" w:rsidRPr="00C05AE1">
        <w:rPr>
          <w:rFonts w:ascii="Times New Roman" w:hAnsi="Times New Roman" w:cs="Times New Roman"/>
          <w:i/>
          <w:iCs/>
          <w:sz w:val="36"/>
          <w:szCs w:val="36"/>
        </w:rPr>
        <w:t>off shore</w:t>
      </w:r>
      <w:proofErr w:type="spellEnd"/>
      <w:r w:rsidR="00105EBE">
        <w:rPr>
          <w:rFonts w:ascii="Times New Roman" w:hAnsi="Times New Roman" w:cs="Times New Roman"/>
          <w:sz w:val="36"/>
          <w:szCs w:val="36"/>
        </w:rPr>
        <w:t xml:space="preserve">, et de </w:t>
      </w:r>
      <w:r w:rsidR="00F836C5">
        <w:rPr>
          <w:rFonts w:ascii="Times New Roman" w:hAnsi="Times New Roman" w:cs="Times New Roman"/>
          <w:sz w:val="36"/>
          <w:szCs w:val="36"/>
        </w:rPr>
        <w:t xml:space="preserve">226,4 Euros le MWh </w:t>
      </w:r>
      <w:proofErr w:type="gramStart"/>
      <w:r w:rsidR="00F836C5">
        <w:rPr>
          <w:rFonts w:ascii="Times New Roman" w:hAnsi="Times New Roman" w:cs="Times New Roman"/>
          <w:sz w:val="36"/>
          <w:szCs w:val="36"/>
        </w:rPr>
        <w:t>( à</w:t>
      </w:r>
      <w:proofErr w:type="gramEnd"/>
      <w:r w:rsidR="00F836C5">
        <w:rPr>
          <w:rFonts w:ascii="Times New Roman" w:hAnsi="Times New Roman" w:cs="Times New Roman"/>
          <w:sz w:val="36"/>
          <w:szCs w:val="36"/>
        </w:rPr>
        <w:t xml:space="preserve"> la baisse par rapport à 2023 , </w:t>
      </w:r>
      <w:r w:rsidR="00105EBE">
        <w:rPr>
          <w:rFonts w:ascii="Times New Roman" w:hAnsi="Times New Roman" w:cs="Times New Roman"/>
          <w:sz w:val="36"/>
          <w:szCs w:val="36"/>
        </w:rPr>
        <w:t>2</w:t>
      </w:r>
      <w:r w:rsidR="005D573D">
        <w:rPr>
          <w:rFonts w:ascii="Times New Roman" w:hAnsi="Times New Roman" w:cs="Times New Roman"/>
          <w:sz w:val="36"/>
          <w:szCs w:val="36"/>
        </w:rPr>
        <w:t>44</w:t>
      </w:r>
      <w:r w:rsidR="00105EBE">
        <w:rPr>
          <w:rFonts w:ascii="Times New Roman" w:hAnsi="Times New Roman" w:cs="Times New Roman"/>
          <w:sz w:val="36"/>
          <w:szCs w:val="36"/>
        </w:rPr>
        <w:t xml:space="preserve"> euro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w:t>
      </w:r>
      <w:r w:rsidR="00F836C5">
        <w:rPr>
          <w:rFonts w:ascii="Times New Roman" w:hAnsi="Times New Roman" w:cs="Times New Roman"/>
          <w:sz w:val="36"/>
          <w:szCs w:val="36"/>
        </w:rPr>
        <w:t>)</w:t>
      </w:r>
      <w:r w:rsidR="00105EBE">
        <w:rPr>
          <w:rFonts w:ascii="Times New Roman" w:hAnsi="Times New Roman" w:cs="Times New Roman"/>
          <w:sz w:val="36"/>
          <w:szCs w:val="36"/>
        </w:rPr>
        <w:t xml:space="preserve"> pour le </w:t>
      </w:r>
      <w:r w:rsidR="005D573D">
        <w:rPr>
          <w:rFonts w:ascii="Times New Roman" w:hAnsi="Times New Roman" w:cs="Times New Roman"/>
          <w:sz w:val="36"/>
          <w:szCs w:val="36"/>
        </w:rPr>
        <w:t>photovoltaïque</w:t>
      </w:r>
      <w:r w:rsidR="00105EBE">
        <w:rPr>
          <w:rFonts w:ascii="Times New Roman" w:hAnsi="Times New Roman" w:cs="Times New Roman"/>
          <w:sz w:val="36"/>
          <w:szCs w:val="36"/>
        </w:rPr>
        <w:t xml:space="preserve">. </w:t>
      </w:r>
      <w:r w:rsidR="00F836C5">
        <w:rPr>
          <w:rFonts w:ascii="Times New Roman" w:hAnsi="Times New Roman" w:cs="Times New Roman"/>
          <w:sz w:val="36"/>
          <w:szCs w:val="36"/>
        </w:rPr>
        <w:t>Le soutien pour le développement des nouvelles énergies renouvelables en métropole est annoncé devoir s’élever à 4,3 Milliards d’euros pour 2025</w:t>
      </w:r>
      <w:r w:rsidR="00F836C5">
        <w:rPr>
          <w:rStyle w:val="Appelnotedebasdep"/>
          <w:rFonts w:ascii="Times New Roman" w:hAnsi="Times New Roman" w:cs="Times New Roman"/>
          <w:sz w:val="36"/>
          <w:szCs w:val="36"/>
        </w:rPr>
        <w:footnoteReference w:id="37"/>
      </w:r>
      <w:r w:rsidR="00F836C5">
        <w:rPr>
          <w:rFonts w:ascii="Times New Roman" w:hAnsi="Times New Roman" w:cs="Times New Roman"/>
          <w:sz w:val="36"/>
          <w:szCs w:val="36"/>
        </w:rPr>
        <w:t xml:space="preserve">. </w:t>
      </w:r>
    </w:p>
    <w:p w14:paraId="08259CED" w14:textId="77A26904" w:rsidR="004942D2" w:rsidRDefault="00105EBE" w:rsidP="00AE7889">
      <w:pPr>
        <w:jc w:val="both"/>
        <w:rPr>
          <w:rFonts w:ascii="Times New Roman" w:hAnsi="Times New Roman" w:cs="Times New Roman"/>
          <w:sz w:val="36"/>
          <w:szCs w:val="36"/>
        </w:rPr>
      </w:pPr>
      <w:r>
        <w:rPr>
          <w:rFonts w:ascii="Times New Roman" w:hAnsi="Times New Roman" w:cs="Times New Roman"/>
          <w:sz w:val="36"/>
          <w:szCs w:val="36"/>
        </w:rPr>
        <w:t>Pour les no</w:t>
      </w:r>
      <w:r w:rsidR="005441C4">
        <w:rPr>
          <w:rFonts w:ascii="Times New Roman" w:hAnsi="Times New Roman" w:cs="Times New Roman"/>
          <w:sz w:val="36"/>
          <w:szCs w:val="36"/>
        </w:rPr>
        <w:t>uv</w:t>
      </w:r>
      <w:r>
        <w:rPr>
          <w:rFonts w:ascii="Times New Roman" w:hAnsi="Times New Roman" w:cs="Times New Roman"/>
          <w:sz w:val="36"/>
          <w:szCs w:val="36"/>
        </w:rPr>
        <w:t>eaux projets</w:t>
      </w:r>
      <w:r w:rsidR="00756C0C">
        <w:rPr>
          <w:rFonts w:ascii="Times New Roman" w:hAnsi="Times New Roman" w:cs="Times New Roman"/>
          <w:sz w:val="36"/>
          <w:szCs w:val="36"/>
        </w:rPr>
        <w:t xml:space="preserve"> d’éolien </w:t>
      </w:r>
      <w:proofErr w:type="spellStart"/>
      <w:r w:rsidR="00756C0C">
        <w:rPr>
          <w:rFonts w:ascii="Times New Roman" w:hAnsi="Times New Roman" w:cs="Times New Roman"/>
          <w:sz w:val="36"/>
          <w:szCs w:val="36"/>
        </w:rPr>
        <w:t>martitime</w:t>
      </w:r>
      <w:proofErr w:type="spellEnd"/>
      <w:r>
        <w:rPr>
          <w:rFonts w:ascii="Times New Roman" w:hAnsi="Times New Roman" w:cs="Times New Roman"/>
          <w:sz w:val="36"/>
          <w:szCs w:val="36"/>
        </w:rPr>
        <w:t xml:space="preserve">, </w:t>
      </w:r>
      <w:r w:rsidR="005441C4">
        <w:rPr>
          <w:rFonts w:ascii="Times New Roman" w:hAnsi="Times New Roman" w:cs="Times New Roman"/>
          <w:sz w:val="36"/>
          <w:szCs w:val="36"/>
        </w:rPr>
        <w:t xml:space="preserve">les 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w:t>
      </w:r>
      <w:r w:rsidR="005441C4" w:rsidRPr="00267EC0">
        <w:rPr>
          <w:rFonts w:ascii="Times New Roman" w:hAnsi="Times New Roman" w:cs="Times New Roman"/>
          <w:sz w:val="36"/>
          <w:szCs w:val="36"/>
        </w:rPr>
        <w:t xml:space="preserve">. </w:t>
      </w:r>
      <w:r w:rsidR="00811DEF" w:rsidRPr="00267EC0">
        <w:rPr>
          <w:rFonts w:ascii="Times New Roman" w:hAnsi="Times New Roman" w:cs="Times New Roman"/>
          <w:sz w:val="36"/>
          <w:szCs w:val="36"/>
        </w:rPr>
        <w:t xml:space="preserve">Le Projet Manche Cotentin de 1 GW remporté le 27 mars 2023 par EDF </w:t>
      </w:r>
      <w:r w:rsidR="004942D2" w:rsidRPr="00267EC0">
        <w:rPr>
          <w:rFonts w:ascii="Times New Roman" w:hAnsi="Times New Roman" w:cs="Times New Roman"/>
          <w:sz w:val="36"/>
          <w:szCs w:val="36"/>
        </w:rPr>
        <w:t>associé à</w:t>
      </w:r>
      <w:r w:rsidR="00811DEF" w:rsidRPr="00267EC0">
        <w:rPr>
          <w:rFonts w:ascii="Times New Roman" w:hAnsi="Times New Roman" w:cs="Times New Roman"/>
          <w:sz w:val="36"/>
          <w:szCs w:val="36"/>
        </w:rPr>
        <w:t xml:space="preserve"> un fonds de pension canadien</w:t>
      </w:r>
      <w:r w:rsidR="00811DEF" w:rsidRPr="00267EC0">
        <w:rPr>
          <w:rStyle w:val="Appelnotedebasdep"/>
          <w:rFonts w:ascii="Times New Roman" w:hAnsi="Times New Roman" w:cs="Times New Roman"/>
          <w:sz w:val="36"/>
          <w:szCs w:val="36"/>
        </w:rPr>
        <w:footnoteReference w:id="38"/>
      </w:r>
      <w:r w:rsidR="00811DEF" w:rsidRPr="00267EC0">
        <w:rPr>
          <w:rFonts w:ascii="Times New Roman" w:hAnsi="Times New Roman" w:cs="Times New Roman"/>
          <w:sz w:val="36"/>
          <w:szCs w:val="36"/>
        </w:rPr>
        <w:t xml:space="preserve"> le 27 mars 2023, annonce un </w:t>
      </w:r>
      <w:r w:rsidR="00811DEF" w:rsidRPr="00267EC0">
        <w:rPr>
          <w:rFonts w:ascii="Times New Roman" w:hAnsi="Times New Roman" w:cs="Times New Roman"/>
          <w:sz w:val="36"/>
          <w:szCs w:val="36"/>
        </w:rPr>
        <w:lastRenderedPageBreak/>
        <w:t>investissement de 2 milliards d’euros et un prix de rachat en dessous de 45 euros le MWh pour un couplage en 203</w:t>
      </w:r>
      <w:r w:rsidR="00FC28F3" w:rsidRPr="00267EC0">
        <w:rPr>
          <w:rFonts w:ascii="Times New Roman" w:hAnsi="Times New Roman" w:cs="Times New Roman"/>
          <w:sz w:val="36"/>
          <w:szCs w:val="36"/>
        </w:rPr>
        <w:t>1</w:t>
      </w:r>
      <w:r w:rsidR="00512A50" w:rsidRPr="00267EC0">
        <w:rPr>
          <w:rFonts w:ascii="Times New Roman" w:hAnsi="Times New Roman" w:cs="Times New Roman"/>
          <w:sz w:val="36"/>
          <w:szCs w:val="36"/>
        </w:rPr>
        <w:t>. I</w:t>
      </w:r>
      <w:r w:rsidR="00FC28F3" w:rsidRPr="00267EC0">
        <w:rPr>
          <w:rFonts w:ascii="Times New Roman" w:hAnsi="Times New Roman" w:cs="Times New Roman"/>
          <w:sz w:val="36"/>
          <w:szCs w:val="36"/>
        </w:rPr>
        <w:t>l</w:t>
      </w:r>
      <w:r w:rsidR="00512A50" w:rsidRPr="00267EC0">
        <w:rPr>
          <w:rFonts w:ascii="Times New Roman" w:hAnsi="Times New Roman" w:cs="Times New Roman"/>
          <w:sz w:val="36"/>
          <w:szCs w:val="36"/>
        </w:rPr>
        <w:t xml:space="preserve"> convient de noter qu’au moment de cette attribution,</w:t>
      </w:r>
      <w:r w:rsidR="00AE3C56" w:rsidRPr="00267EC0">
        <w:rPr>
          <w:rFonts w:ascii="Times New Roman" w:hAnsi="Times New Roman" w:cs="Times New Roman"/>
          <w:sz w:val="36"/>
          <w:szCs w:val="36"/>
        </w:rPr>
        <w:t xml:space="preserve"> le choix des équipements n’était pas encore fait</w:t>
      </w:r>
      <w:r w:rsidR="00811DEF" w:rsidRPr="00267EC0">
        <w:rPr>
          <w:rFonts w:ascii="Times New Roman" w:hAnsi="Times New Roman" w:cs="Times New Roman"/>
          <w:sz w:val="36"/>
          <w:szCs w:val="36"/>
        </w:rPr>
        <w:t xml:space="preserve">. </w:t>
      </w:r>
      <w:r w:rsidR="004942D2" w:rsidRPr="00267EC0">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sidRPr="00267EC0">
        <w:rPr>
          <w:rFonts w:ascii="Times New Roman" w:hAnsi="Times New Roman" w:cs="Times New Roman"/>
          <w:sz w:val="36"/>
          <w:szCs w:val="36"/>
        </w:rPr>
        <w:t xml:space="preserve">On peut s’interroger sur l’impact </w:t>
      </w:r>
      <w:r w:rsidR="005F6C44">
        <w:rPr>
          <w:rFonts w:ascii="Times New Roman" w:hAnsi="Times New Roman" w:cs="Times New Roman"/>
          <w:sz w:val="36"/>
          <w:szCs w:val="36"/>
        </w:rPr>
        <w:t xml:space="preserve">sur la sécurité maritime et sur l’activité maritime, notamment celle de transport à proximité des grands ports maritimes et celle de pêche </w:t>
      </w:r>
      <w:proofErr w:type="spellStart"/>
      <w:r w:rsidR="005F6C44">
        <w:rPr>
          <w:rFonts w:ascii="Times New Roman" w:hAnsi="Times New Roman" w:cs="Times New Roman"/>
          <w:sz w:val="36"/>
          <w:szCs w:val="36"/>
        </w:rPr>
        <w:t>cotière</w:t>
      </w:r>
      <w:proofErr w:type="spellEnd"/>
      <w:r w:rsidR="005F6C44">
        <w:rPr>
          <w:rFonts w:ascii="Times New Roman" w:hAnsi="Times New Roman" w:cs="Times New Roman"/>
          <w:sz w:val="36"/>
          <w:szCs w:val="36"/>
        </w:rPr>
        <w:t xml:space="preserve"> et artisanale, </w:t>
      </w:r>
      <w:r w:rsidR="00695ABC" w:rsidRPr="00267EC0">
        <w:rPr>
          <w:rFonts w:ascii="Times New Roman" w:hAnsi="Times New Roman" w:cs="Times New Roman"/>
          <w:sz w:val="36"/>
          <w:szCs w:val="36"/>
        </w:rPr>
        <w:t>de ces larges implantations</w:t>
      </w:r>
      <w:r w:rsidR="005F6C44">
        <w:rPr>
          <w:rFonts w:ascii="Times New Roman" w:hAnsi="Times New Roman" w:cs="Times New Roman"/>
          <w:sz w:val="36"/>
          <w:szCs w:val="36"/>
        </w:rPr>
        <w:t>, notamment</w:t>
      </w:r>
      <w:r w:rsidR="00695ABC"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au cœur de </w:t>
      </w:r>
      <w:r w:rsidR="00695ABC" w:rsidRPr="00267EC0">
        <w:rPr>
          <w:rFonts w:ascii="Times New Roman" w:hAnsi="Times New Roman" w:cs="Times New Roman"/>
          <w:sz w:val="36"/>
          <w:szCs w:val="36"/>
        </w:rPr>
        <w:t>routes maritimes en Manche déjà particulièrement encombré</w:t>
      </w:r>
      <w:r w:rsidR="00C0643D" w:rsidRPr="00267EC0">
        <w:rPr>
          <w:rFonts w:ascii="Times New Roman" w:hAnsi="Times New Roman" w:cs="Times New Roman"/>
          <w:sz w:val="36"/>
          <w:szCs w:val="36"/>
        </w:rPr>
        <w:t>es</w:t>
      </w:r>
      <w:r w:rsidR="00695ABC" w:rsidRPr="00267EC0">
        <w:rPr>
          <w:rFonts w:ascii="Times New Roman" w:hAnsi="Times New Roman" w:cs="Times New Roman"/>
          <w:sz w:val="36"/>
          <w:szCs w:val="36"/>
        </w:rPr>
        <w:t>.</w:t>
      </w:r>
      <w:r w:rsidR="00695ABC">
        <w:rPr>
          <w:rFonts w:ascii="Times New Roman" w:hAnsi="Times New Roman" w:cs="Times New Roman"/>
          <w:sz w:val="36"/>
          <w:szCs w:val="36"/>
        </w:rPr>
        <w:t xml:space="preserve"> </w:t>
      </w:r>
    </w:p>
    <w:p w14:paraId="67E37764" w14:textId="64D3D1D4" w:rsidR="00267EC0" w:rsidRDefault="00267EC0"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258FD4" wp14:editId="676D301F">
            <wp:extent cx="5760720" cy="3404235"/>
            <wp:effectExtent l="0" t="0" r="0" b="5715"/>
            <wp:docPr id="8021223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2396" name="Image 802122396"/>
                    <pic:cNvPicPr/>
                  </pic:nvPicPr>
                  <pic:blipFill>
                    <a:blip r:embed="rId24">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67F83647" w14:textId="77777777" w:rsidR="005F6C44" w:rsidRDefault="005F6C44" w:rsidP="00AE7889">
      <w:pPr>
        <w:jc w:val="both"/>
        <w:rPr>
          <w:rFonts w:ascii="Times New Roman" w:hAnsi="Times New Roman" w:cs="Times New Roman"/>
          <w:sz w:val="36"/>
          <w:szCs w:val="36"/>
        </w:rPr>
      </w:pPr>
    </w:p>
    <w:p w14:paraId="222A8FAA" w14:textId="3EDC2092" w:rsidR="00857189" w:rsidRPr="00267EC0" w:rsidRDefault="00AE3C56" w:rsidP="00AE7889">
      <w:pPr>
        <w:jc w:val="both"/>
        <w:rPr>
          <w:rFonts w:ascii="Times New Roman" w:hAnsi="Times New Roman" w:cs="Times New Roman"/>
          <w:sz w:val="36"/>
          <w:szCs w:val="36"/>
        </w:rPr>
      </w:pPr>
      <w:r w:rsidRPr="00267EC0">
        <w:rPr>
          <w:rFonts w:ascii="Times New Roman" w:hAnsi="Times New Roman" w:cs="Times New Roman"/>
          <w:sz w:val="36"/>
          <w:szCs w:val="36"/>
        </w:rPr>
        <w:t>L</w:t>
      </w:r>
      <w:r w:rsidR="00811DEF" w:rsidRPr="00267EC0">
        <w:rPr>
          <w:rFonts w:ascii="Times New Roman" w:hAnsi="Times New Roman" w:cs="Times New Roman"/>
          <w:sz w:val="36"/>
          <w:szCs w:val="36"/>
        </w:rPr>
        <w:t xml:space="preserve">es </w:t>
      </w:r>
      <w:r w:rsidRPr="00267EC0">
        <w:rPr>
          <w:rFonts w:ascii="Times New Roman" w:hAnsi="Times New Roman" w:cs="Times New Roman"/>
          <w:sz w:val="36"/>
          <w:szCs w:val="36"/>
        </w:rPr>
        <w:t>coûts</w:t>
      </w:r>
      <w:r w:rsidR="00811DEF" w:rsidRPr="00267EC0">
        <w:rPr>
          <w:rFonts w:ascii="Times New Roman" w:hAnsi="Times New Roman" w:cs="Times New Roman"/>
          <w:sz w:val="36"/>
          <w:szCs w:val="36"/>
        </w:rPr>
        <w:t xml:space="preserve"> de production</w:t>
      </w:r>
      <w:r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des énergies renouvelables </w:t>
      </w:r>
      <w:r w:rsidR="005441C4" w:rsidRPr="00267EC0">
        <w:rPr>
          <w:rFonts w:ascii="Times New Roman" w:hAnsi="Times New Roman" w:cs="Times New Roman"/>
          <w:sz w:val="36"/>
          <w:szCs w:val="36"/>
        </w:rPr>
        <w:t>demeurent sensibles au coût de l’acier, du béton, des équipements importés</w:t>
      </w:r>
      <w:r w:rsidR="007A5D58">
        <w:rPr>
          <w:rStyle w:val="Appelnotedebasdep"/>
          <w:rFonts w:ascii="Times New Roman" w:hAnsi="Times New Roman" w:cs="Times New Roman"/>
          <w:sz w:val="36"/>
          <w:szCs w:val="36"/>
        </w:rPr>
        <w:footnoteReference w:id="39"/>
      </w:r>
      <w:r w:rsidR="005441C4" w:rsidRPr="00267EC0">
        <w:rPr>
          <w:rFonts w:ascii="Times New Roman" w:hAnsi="Times New Roman" w:cs="Times New Roman"/>
          <w:sz w:val="36"/>
          <w:szCs w:val="36"/>
        </w:rPr>
        <w:t>. Le volume engagé de ces mati</w:t>
      </w:r>
      <w:r w:rsidR="00767F1A" w:rsidRPr="00267EC0">
        <w:rPr>
          <w:rFonts w:ascii="Times New Roman" w:hAnsi="Times New Roman" w:cs="Times New Roman"/>
          <w:sz w:val="36"/>
          <w:szCs w:val="36"/>
        </w:rPr>
        <w:t>è</w:t>
      </w:r>
      <w:r w:rsidR="005441C4" w:rsidRPr="00267EC0">
        <w:rPr>
          <w:rFonts w:ascii="Times New Roman" w:hAnsi="Times New Roman" w:cs="Times New Roman"/>
          <w:sz w:val="36"/>
          <w:szCs w:val="36"/>
        </w:rPr>
        <w:t xml:space="preserve">res et le retour de </w:t>
      </w:r>
      <w:r w:rsidR="005441C4" w:rsidRPr="00267EC0">
        <w:rPr>
          <w:rFonts w:ascii="Times New Roman" w:hAnsi="Times New Roman" w:cs="Times New Roman"/>
          <w:sz w:val="36"/>
          <w:szCs w:val="36"/>
        </w:rPr>
        <w:lastRenderedPageBreak/>
        <w:t>l’inflation peu</w:t>
      </w:r>
      <w:r w:rsidR="006B18A4" w:rsidRPr="00267EC0">
        <w:rPr>
          <w:rFonts w:ascii="Times New Roman" w:hAnsi="Times New Roman" w:cs="Times New Roman"/>
          <w:sz w:val="36"/>
          <w:szCs w:val="36"/>
        </w:rPr>
        <w:t>vent</w:t>
      </w:r>
      <w:r w:rsidR="005441C4" w:rsidRPr="00267EC0">
        <w:rPr>
          <w:rFonts w:ascii="Times New Roman" w:hAnsi="Times New Roman" w:cs="Times New Roman"/>
          <w:sz w:val="36"/>
          <w:szCs w:val="36"/>
        </w:rPr>
        <w:t xml:space="preserve"> conduire à faire perdre la rentabilité de certains projets. </w:t>
      </w:r>
      <w:r w:rsidRPr="00267EC0">
        <w:rPr>
          <w:rFonts w:ascii="Times New Roman" w:hAnsi="Times New Roman" w:cs="Times New Roman"/>
          <w:sz w:val="36"/>
          <w:szCs w:val="36"/>
        </w:rPr>
        <w:t xml:space="preserve">Les </w:t>
      </w:r>
      <w:r w:rsidR="00250297" w:rsidRPr="00267EC0">
        <w:rPr>
          <w:rFonts w:ascii="Times New Roman" w:hAnsi="Times New Roman" w:cs="Times New Roman"/>
          <w:sz w:val="36"/>
          <w:szCs w:val="36"/>
        </w:rPr>
        <w:t>coûts d’exploitation et</w:t>
      </w:r>
      <w:r w:rsidRPr="00267EC0">
        <w:rPr>
          <w:rFonts w:ascii="Times New Roman" w:hAnsi="Times New Roman" w:cs="Times New Roman"/>
          <w:sz w:val="36"/>
          <w:szCs w:val="36"/>
        </w:rPr>
        <w:t xml:space="preserve"> de maintenance d’ouvrages maritimes exposés à l’atmosphère marine et aux tempêtes </w:t>
      </w:r>
      <w:r w:rsidR="004942D2" w:rsidRPr="00267EC0">
        <w:rPr>
          <w:rFonts w:ascii="Times New Roman" w:hAnsi="Times New Roman" w:cs="Times New Roman"/>
          <w:sz w:val="36"/>
          <w:szCs w:val="36"/>
        </w:rPr>
        <w:t xml:space="preserve">océaniques dans l’Atlantique ou en Manche </w:t>
      </w:r>
      <w:r w:rsidRPr="00267EC0">
        <w:rPr>
          <w:rFonts w:ascii="Times New Roman" w:hAnsi="Times New Roman" w:cs="Times New Roman"/>
          <w:sz w:val="36"/>
          <w:szCs w:val="36"/>
        </w:rPr>
        <w:t xml:space="preserve">demeurent encore </w:t>
      </w:r>
      <w:r w:rsidR="00250297" w:rsidRPr="00267EC0">
        <w:rPr>
          <w:rFonts w:ascii="Times New Roman" w:hAnsi="Times New Roman" w:cs="Times New Roman"/>
          <w:sz w:val="36"/>
          <w:szCs w:val="36"/>
        </w:rPr>
        <w:t xml:space="preserve">largement </w:t>
      </w:r>
      <w:r w:rsidRPr="00267EC0">
        <w:rPr>
          <w:rFonts w:ascii="Times New Roman" w:hAnsi="Times New Roman" w:cs="Times New Roman"/>
          <w:sz w:val="36"/>
          <w:szCs w:val="36"/>
        </w:rPr>
        <w:t xml:space="preserve">une inconnue. </w:t>
      </w:r>
    </w:p>
    <w:p w14:paraId="12B71CAB" w14:textId="3F9B9951" w:rsidR="00402934" w:rsidRDefault="005441C4" w:rsidP="00AE7889">
      <w:pPr>
        <w:jc w:val="both"/>
        <w:rPr>
          <w:rFonts w:ascii="Times New Roman" w:hAnsi="Times New Roman" w:cs="Times New Roman"/>
          <w:sz w:val="36"/>
          <w:szCs w:val="36"/>
        </w:rPr>
      </w:pPr>
      <w:r w:rsidRPr="00267EC0">
        <w:rPr>
          <w:rFonts w:ascii="Times New Roman" w:hAnsi="Times New Roman" w:cs="Times New Roman"/>
          <w:sz w:val="36"/>
          <w:szCs w:val="36"/>
        </w:rPr>
        <w:t>Le volume d’investissements envisagé demeure particulièrement important.</w:t>
      </w:r>
      <w:r w:rsidR="00F77F71" w:rsidRPr="00267EC0">
        <w:rPr>
          <w:rFonts w:ascii="Times New Roman" w:hAnsi="Times New Roman" w:cs="Times New Roman"/>
          <w:sz w:val="36"/>
          <w:szCs w:val="36"/>
        </w:rPr>
        <w:t xml:space="preserve"> </w:t>
      </w:r>
      <w:r w:rsidR="00854B09">
        <w:rPr>
          <w:rFonts w:ascii="Times New Roman" w:hAnsi="Times New Roman" w:cs="Times New Roman"/>
          <w:sz w:val="36"/>
          <w:szCs w:val="36"/>
        </w:rPr>
        <w:t xml:space="preserve">La cible de capacité d’énergies renouvelables dans le pacte vert </w:t>
      </w:r>
      <w:r w:rsidR="00756C0C">
        <w:rPr>
          <w:rFonts w:ascii="Times New Roman" w:hAnsi="Times New Roman" w:cs="Times New Roman"/>
          <w:sz w:val="36"/>
          <w:szCs w:val="36"/>
        </w:rPr>
        <w:t xml:space="preserve">2019-2024 </w:t>
      </w:r>
      <w:r w:rsidR="00854B09">
        <w:rPr>
          <w:rFonts w:ascii="Times New Roman" w:hAnsi="Times New Roman" w:cs="Times New Roman"/>
          <w:sz w:val="36"/>
          <w:szCs w:val="36"/>
        </w:rPr>
        <w:t>de l’Union Européenne est de 45 %</w:t>
      </w:r>
      <w:r w:rsidR="00854B09">
        <w:rPr>
          <w:rStyle w:val="Appelnotedebasdep"/>
          <w:rFonts w:ascii="Times New Roman" w:hAnsi="Times New Roman" w:cs="Times New Roman"/>
          <w:sz w:val="36"/>
          <w:szCs w:val="36"/>
        </w:rPr>
        <w:footnoteReference w:id="40"/>
      </w:r>
      <w:r w:rsidR="00756C0C">
        <w:rPr>
          <w:rFonts w:ascii="Times New Roman" w:hAnsi="Times New Roman" w:cs="Times New Roman"/>
          <w:sz w:val="36"/>
          <w:szCs w:val="36"/>
        </w:rPr>
        <w:t xml:space="preserve"> ce que respecte la France au premier janvier 2024. </w:t>
      </w:r>
    </w:p>
    <w:p w14:paraId="662AC928" w14:textId="3E4B9267" w:rsidR="009D0863" w:rsidRDefault="009D0863" w:rsidP="00AE7889">
      <w:pPr>
        <w:jc w:val="both"/>
        <w:rPr>
          <w:rFonts w:ascii="Times New Roman" w:hAnsi="Times New Roman" w:cs="Times New Roman"/>
          <w:sz w:val="36"/>
          <w:szCs w:val="36"/>
        </w:rPr>
      </w:pPr>
      <w:r>
        <w:rPr>
          <w:rFonts w:ascii="Times New Roman" w:hAnsi="Times New Roman" w:cs="Times New Roman"/>
          <w:sz w:val="36"/>
          <w:szCs w:val="36"/>
        </w:rPr>
        <w:t xml:space="preserve">Pour la </w:t>
      </w:r>
      <w:r w:rsidR="00402934">
        <w:rPr>
          <w:rFonts w:ascii="Times New Roman" w:hAnsi="Times New Roman" w:cs="Times New Roman"/>
          <w:sz w:val="36"/>
          <w:szCs w:val="36"/>
        </w:rPr>
        <w:t xml:space="preserve">capacité installée de </w:t>
      </w:r>
      <w:r>
        <w:rPr>
          <w:rFonts w:ascii="Times New Roman" w:hAnsi="Times New Roman" w:cs="Times New Roman"/>
          <w:sz w:val="36"/>
          <w:szCs w:val="36"/>
        </w:rPr>
        <w:t xml:space="preserve">production d’électricité en France, au premier </w:t>
      </w:r>
      <w:r w:rsidR="00085EBA">
        <w:rPr>
          <w:rFonts w:ascii="Times New Roman" w:hAnsi="Times New Roman" w:cs="Times New Roman"/>
          <w:sz w:val="36"/>
          <w:szCs w:val="36"/>
        </w:rPr>
        <w:t xml:space="preserve">janvier </w:t>
      </w:r>
      <w:r>
        <w:rPr>
          <w:rFonts w:ascii="Times New Roman" w:hAnsi="Times New Roman" w:cs="Times New Roman"/>
          <w:sz w:val="36"/>
          <w:szCs w:val="36"/>
        </w:rPr>
        <w:t>202</w:t>
      </w:r>
      <w:r w:rsidR="00085EBA">
        <w:rPr>
          <w:rFonts w:ascii="Times New Roman" w:hAnsi="Times New Roman" w:cs="Times New Roman"/>
          <w:sz w:val="36"/>
          <w:szCs w:val="36"/>
        </w:rPr>
        <w:t>4</w:t>
      </w:r>
      <w:r>
        <w:rPr>
          <w:rFonts w:ascii="Times New Roman" w:hAnsi="Times New Roman" w:cs="Times New Roman"/>
          <w:sz w:val="36"/>
          <w:szCs w:val="36"/>
        </w:rPr>
        <w:t>, le solaire représente 1</w:t>
      </w:r>
      <w:r w:rsidR="00085EBA">
        <w:rPr>
          <w:rFonts w:ascii="Times New Roman" w:hAnsi="Times New Roman" w:cs="Times New Roman"/>
          <w:sz w:val="36"/>
          <w:szCs w:val="36"/>
        </w:rPr>
        <w:t>3</w:t>
      </w:r>
      <w:r>
        <w:rPr>
          <w:rFonts w:ascii="Times New Roman" w:hAnsi="Times New Roman" w:cs="Times New Roman"/>
          <w:sz w:val="36"/>
          <w:szCs w:val="36"/>
        </w:rPr>
        <w:t xml:space="preserve"> % avec 1</w:t>
      </w:r>
      <w:r w:rsidR="00085EBA">
        <w:rPr>
          <w:rFonts w:ascii="Times New Roman" w:hAnsi="Times New Roman" w:cs="Times New Roman"/>
          <w:sz w:val="36"/>
          <w:szCs w:val="36"/>
        </w:rPr>
        <w:t>8 816</w:t>
      </w:r>
      <w:r>
        <w:rPr>
          <w:rFonts w:ascii="Times New Roman" w:hAnsi="Times New Roman" w:cs="Times New Roman"/>
          <w:sz w:val="36"/>
          <w:szCs w:val="36"/>
        </w:rPr>
        <w:t xml:space="preserve"> MW, l’éolien 16 % avec 23</w:t>
      </w:r>
      <w:r w:rsidR="00085EBA">
        <w:rPr>
          <w:rFonts w:ascii="Times New Roman" w:hAnsi="Times New Roman" w:cs="Times New Roman"/>
          <w:sz w:val="36"/>
          <w:szCs w:val="36"/>
        </w:rPr>
        <w:t xml:space="preserve"> 276</w:t>
      </w:r>
      <w:r>
        <w:rPr>
          <w:rFonts w:ascii="Times New Roman" w:hAnsi="Times New Roman" w:cs="Times New Roman"/>
          <w:sz w:val="36"/>
          <w:szCs w:val="36"/>
        </w:rPr>
        <w:t xml:space="preserve"> MW, l’hydraulique, sur laquelle nous revenons plus loin, 17% avec 25 46</w:t>
      </w:r>
      <w:r w:rsidR="00085EBA">
        <w:rPr>
          <w:rFonts w:ascii="Times New Roman" w:hAnsi="Times New Roman" w:cs="Times New Roman"/>
          <w:sz w:val="36"/>
          <w:szCs w:val="36"/>
        </w:rPr>
        <w:t>2</w:t>
      </w:r>
      <w:r>
        <w:rPr>
          <w:rFonts w:ascii="Times New Roman" w:hAnsi="Times New Roman" w:cs="Times New Roman"/>
          <w:sz w:val="36"/>
          <w:szCs w:val="36"/>
        </w:rPr>
        <w:t xml:space="preserve"> GW et la bio énergie 22</w:t>
      </w:r>
      <w:r w:rsidR="00085EBA">
        <w:rPr>
          <w:rFonts w:ascii="Times New Roman" w:hAnsi="Times New Roman" w:cs="Times New Roman"/>
          <w:sz w:val="36"/>
          <w:szCs w:val="36"/>
        </w:rPr>
        <w:t>06</w:t>
      </w:r>
      <w:r>
        <w:rPr>
          <w:rFonts w:ascii="Times New Roman" w:hAnsi="Times New Roman" w:cs="Times New Roman"/>
          <w:sz w:val="36"/>
          <w:szCs w:val="36"/>
        </w:rPr>
        <w:t xml:space="preserve"> MW avec </w:t>
      </w:r>
      <w:r w:rsidR="00085EBA">
        <w:rPr>
          <w:rFonts w:ascii="Times New Roman" w:hAnsi="Times New Roman" w:cs="Times New Roman"/>
          <w:sz w:val="36"/>
          <w:szCs w:val="36"/>
        </w:rPr>
        <w:t>1</w:t>
      </w:r>
      <w:r>
        <w:rPr>
          <w:rFonts w:ascii="Times New Roman" w:hAnsi="Times New Roman" w:cs="Times New Roman"/>
          <w:sz w:val="36"/>
          <w:szCs w:val="36"/>
        </w:rPr>
        <w:t>%, soit un total de capacité de production renouvelable de 6</w:t>
      </w:r>
      <w:r w:rsidR="00756C0C">
        <w:rPr>
          <w:rFonts w:ascii="Times New Roman" w:hAnsi="Times New Roman" w:cs="Times New Roman"/>
          <w:sz w:val="36"/>
          <w:szCs w:val="36"/>
        </w:rPr>
        <w:t>9 760</w:t>
      </w:r>
      <w:r>
        <w:rPr>
          <w:rFonts w:ascii="Times New Roman" w:hAnsi="Times New Roman" w:cs="Times New Roman"/>
          <w:sz w:val="36"/>
          <w:szCs w:val="36"/>
        </w:rPr>
        <w:t xml:space="preserve"> MW, soit 47 % de la capacité de production d’électricité en France.</w:t>
      </w:r>
      <w:r w:rsidR="00756C0C">
        <w:rPr>
          <w:rFonts w:ascii="Times New Roman" w:hAnsi="Times New Roman" w:cs="Times New Roman"/>
          <w:sz w:val="36"/>
          <w:szCs w:val="36"/>
        </w:rPr>
        <w:t xml:space="preserve"> (Pour mémoire, la capacité de production par le gaz représente 9 % avec 12 624 MW et le nucléaire 41 % avec 61 370 MW) </w:t>
      </w:r>
    </w:p>
    <w:p w14:paraId="05A3C6A3" w14:textId="77A3C5A1" w:rsidR="00DE2209" w:rsidRDefault="00DE2209" w:rsidP="00AE7889">
      <w:pPr>
        <w:jc w:val="both"/>
        <w:rPr>
          <w:rFonts w:ascii="Times New Roman" w:hAnsi="Times New Roman" w:cs="Times New Roman"/>
          <w:sz w:val="36"/>
          <w:szCs w:val="36"/>
        </w:rPr>
      </w:pPr>
      <w:r>
        <w:rPr>
          <w:rFonts w:ascii="Times New Roman" w:hAnsi="Times New Roman" w:cs="Times New Roman"/>
          <w:sz w:val="36"/>
          <w:szCs w:val="36"/>
        </w:rPr>
        <w:t xml:space="preserve">La France estime à ce stade devoir </w:t>
      </w:r>
      <w:r w:rsidR="00756C0C">
        <w:rPr>
          <w:rFonts w:ascii="Times New Roman" w:hAnsi="Times New Roman" w:cs="Times New Roman"/>
          <w:sz w:val="36"/>
          <w:szCs w:val="36"/>
        </w:rPr>
        <w:t xml:space="preserve">continuer à </w:t>
      </w:r>
      <w:r>
        <w:rPr>
          <w:rFonts w:ascii="Times New Roman" w:hAnsi="Times New Roman" w:cs="Times New Roman"/>
          <w:sz w:val="36"/>
          <w:szCs w:val="36"/>
        </w:rPr>
        <w:t>mettre en place plus de 100 GW de photovoltaïque d’ici 2050</w:t>
      </w:r>
      <w:r>
        <w:rPr>
          <w:rStyle w:val="Appelnotedebasdep"/>
          <w:rFonts w:ascii="Times New Roman" w:hAnsi="Times New Roman" w:cs="Times New Roman"/>
          <w:sz w:val="36"/>
          <w:szCs w:val="36"/>
        </w:rPr>
        <w:footnoteReference w:id="41"/>
      </w:r>
      <w:r w:rsidR="00756C0C">
        <w:rPr>
          <w:rFonts w:ascii="Times New Roman" w:hAnsi="Times New Roman" w:cs="Times New Roman"/>
          <w:sz w:val="36"/>
          <w:szCs w:val="36"/>
        </w:rPr>
        <w:t xml:space="preserve"> soit une multiplication par cinq de la puissance photovoltaïque installée !!!</w:t>
      </w:r>
    </w:p>
    <w:p w14:paraId="7449D056" w14:textId="1B7AD5B3" w:rsidR="00854B09" w:rsidRDefault="00F77F71" w:rsidP="00AE7889">
      <w:pPr>
        <w:jc w:val="both"/>
        <w:rPr>
          <w:rFonts w:ascii="Times New Roman" w:hAnsi="Times New Roman" w:cs="Times New Roman"/>
          <w:sz w:val="36"/>
          <w:szCs w:val="36"/>
        </w:rPr>
      </w:pPr>
      <w:r w:rsidRPr="00267EC0">
        <w:rPr>
          <w:rFonts w:ascii="Times New Roman" w:hAnsi="Times New Roman" w:cs="Times New Roman"/>
          <w:sz w:val="36"/>
          <w:szCs w:val="36"/>
        </w:rPr>
        <w:t>La Commission européenne a publié</w:t>
      </w:r>
      <w:r w:rsidR="00B1773E" w:rsidRPr="00267EC0">
        <w:rPr>
          <w:rStyle w:val="markedcontent"/>
          <w:rFonts w:ascii="Arial" w:hAnsi="Arial" w:cs="Arial"/>
        </w:rPr>
        <w:t xml:space="preserve"> </w:t>
      </w:r>
      <w:r w:rsidRPr="00267EC0">
        <w:rPr>
          <w:rFonts w:ascii="Times New Roman" w:hAnsi="Times New Roman" w:cs="Times New Roman"/>
          <w:sz w:val="36"/>
          <w:szCs w:val="36"/>
        </w:rPr>
        <w:t>le 19 novembre 2020</w:t>
      </w:r>
      <w:r w:rsidRPr="00267EC0">
        <w:rPr>
          <w:rStyle w:val="Appelnotedebasdep"/>
          <w:rFonts w:ascii="Times New Roman" w:hAnsi="Times New Roman" w:cs="Times New Roman"/>
          <w:sz w:val="36"/>
          <w:szCs w:val="36"/>
        </w:rPr>
        <w:footnoteReference w:id="42"/>
      </w:r>
      <w:r w:rsidR="00B1773E" w:rsidRPr="00267EC0">
        <w:rPr>
          <w:rFonts w:ascii="Times New Roman" w:hAnsi="Times New Roman" w:cs="Times New Roman"/>
          <w:sz w:val="36"/>
          <w:szCs w:val="36"/>
        </w:rPr>
        <w:t xml:space="preserve"> une stratégie pour exploiter le potentiel des énergies renouvelables </w:t>
      </w:r>
      <w:r w:rsidR="00B1773E" w:rsidRPr="00267EC0">
        <w:rPr>
          <w:rFonts w:ascii="Times New Roman" w:hAnsi="Times New Roman" w:cs="Times New Roman"/>
          <w:sz w:val="36"/>
          <w:szCs w:val="36"/>
        </w:rPr>
        <w:lastRenderedPageBreak/>
        <w:t xml:space="preserve">en mer en vue d'un avenir neutre pour le climat. </w:t>
      </w:r>
      <w:r w:rsidR="00854B09">
        <w:rPr>
          <w:rFonts w:ascii="Times New Roman" w:hAnsi="Times New Roman" w:cs="Times New Roman"/>
          <w:sz w:val="36"/>
          <w:szCs w:val="36"/>
        </w:rPr>
        <w:t>La cible de capacité d’énergies renouvelables dans le pacte vert de l’Union Européenne est de 45 %</w:t>
      </w:r>
      <w:r w:rsidR="00854B09">
        <w:rPr>
          <w:rStyle w:val="Appelnotedebasdep"/>
          <w:rFonts w:ascii="Times New Roman" w:hAnsi="Times New Roman" w:cs="Times New Roman"/>
          <w:sz w:val="36"/>
          <w:szCs w:val="36"/>
        </w:rPr>
        <w:footnoteReference w:id="43"/>
      </w:r>
      <w:r w:rsidR="00402934">
        <w:rPr>
          <w:rFonts w:ascii="Times New Roman" w:hAnsi="Times New Roman" w:cs="Times New Roman"/>
          <w:sz w:val="36"/>
          <w:szCs w:val="36"/>
        </w:rPr>
        <w:t xml:space="preserve">, ce que respecte d’ores et déjà la </w:t>
      </w:r>
      <w:r w:rsidR="00756C0C">
        <w:rPr>
          <w:rFonts w:ascii="Times New Roman" w:hAnsi="Times New Roman" w:cs="Times New Roman"/>
          <w:sz w:val="36"/>
          <w:szCs w:val="36"/>
        </w:rPr>
        <w:t xml:space="preserve">France, comme mentionné plus haut. </w:t>
      </w:r>
    </w:p>
    <w:p w14:paraId="1C6EBDB6" w14:textId="57806905" w:rsidR="00483998" w:rsidRDefault="00F77F71" w:rsidP="00AE7889">
      <w:pPr>
        <w:jc w:val="both"/>
        <w:rPr>
          <w:rFonts w:ascii="Times New Roman" w:hAnsi="Times New Roman" w:cs="Times New Roman"/>
          <w:sz w:val="36"/>
          <w:szCs w:val="36"/>
        </w:rPr>
      </w:pPr>
      <w:r w:rsidRPr="00267EC0">
        <w:rPr>
          <w:rFonts w:ascii="Times New Roman" w:hAnsi="Times New Roman" w:cs="Times New Roman"/>
          <w:sz w:val="36"/>
          <w:szCs w:val="36"/>
        </w:rPr>
        <w:t>En 2020, la capacité installée d'éolien en mer était estimée dans l'UE-27 à 12 GW.</w:t>
      </w:r>
      <w:r w:rsidRPr="00F77F71">
        <w:rPr>
          <w:rFonts w:ascii="Times New Roman" w:hAnsi="Times New Roman" w:cs="Times New Roman"/>
          <w:sz w:val="36"/>
          <w:szCs w:val="36"/>
        </w:rPr>
        <w:t xml:space="preserve"> La Commission européenne considère possible d’atteindre une capacité de 300 GW d’éolien en mer en 2050</w:t>
      </w:r>
      <w:r w:rsidR="00481FF2">
        <w:rPr>
          <w:rStyle w:val="Appelnotedebasdep"/>
          <w:rFonts w:ascii="Times New Roman" w:hAnsi="Times New Roman" w:cs="Times New Roman"/>
          <w:sz w:val="36"/>
          <w:szCs w:val="36"/>
        </w:rPr>
        <w:footnoteReference w:id="44"/>
      </w:r>
      <w:r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Pr="00F77F71">
        <w:rPr>
          <w:rFonts w:ascii="Times New Roman" w:hAnsi="Times New Roman" w:cs="Times New Roman"/>
          <w:sz w:val="36"/>
          <w:szCs w:val="36"/>
        </w:rPr>
        <w:t>L’investissement total nécessaire est estimé à 800 milliards d’euros</w:t>
      </w:r>
      <w:r>
        <w:rPr>
          <w:rStyle w:val="Appelnotedebasdep"/>
        </w:rPr>
        <w:footnoteReference w:id="45"/>
      </w:r>
      <w:r w:rsidR="004942D2">
        <w:rPr>
          <w:rFonts w:ascii="Times New Roman" w:hAnsi="Times New Roman" w:cs="Times New Roman"/>
          <w:sz w:val="36"/>
          <w:szCs w:val="36"/>
        </w:rPr>
        <w:t xml:space="preserve"> </w:t>
      </w:r>
      <w:r w:rsidR="00811DEF">
        <w:rPr>
          <w:rFonts w:ascii="Times New Roman" w:hAnsi="Times New Roman" w:cs="Times New Roman"/>
          <w:sz w:val="36"/>
          <w:szCs w:val="36"/>
        </w:rPr>
        <w:t>sans compter les investissements dans les réseaux et les indispensables moyens pilotables décarbonés associés</w:t>
      </w:r>
      <w:r w:rsidR="00CD3AE9">
        <w:rPr>
          <w:rFonts w:ascii="Times New Roman" w:hAnsi="Times New Roman" w:cs="Times New Roman"/>
          <w:sz w:val="36"/>
          <w:szCs w:val="36"/>
        </w:rPr>
        <w:t>, qu’ils soient locaux ou mutualisé</w:t>
      </w:r>
      <w:r w:rsidR="00CD3AE9" w:rsidRPr="006222BB">
        <w:rPr>
          <w:rFonts w:ascii="Times New Roman" w:hAnsi="Times New Roman" w:cs="Times New Roman"/>
          <w:sz w:val="36"/>
          <w:szCs w:val="36"/>
        </w:rPr>
        <w:t>s</w:t>
      </w:r>
      <w:r w:rsidR="00811DEF" w:rsidRPr="006222BB">
        <w:rPr>
          <w:rFonts w:ascii="Times New Roman" w:hAnsi="Times New Roman" w:cs="Times New Roman"/>
          <w:sz w:val="36"/>
          <w:szCs w:val="36"/>
        </w:rPr>
        <w:t xml:space="preserve">. </w:t>
      </w:r>
    </w:p>
    <w:p w14:paraId="7D7C0E45" w14:textId="6D6E7C6E" w:rsidR="00DE2209" w:rsidRDefault="00DE2209" w:rsidP="00AE7889">
      <w:pPr>
        <w:jc w:val="both"/>
        <w:rPr>
          <w:rFonts w:ascii="Times New Roman" w:hAnsi="Times New Roman" w:cs="Times New Roman"/>
          <w:sz w:val="36"/>
          <w:szCs w:val="36"/>
          <w:highlight w:val="yellow"/>
        </w:rPr>
      </w:pPr>
      <w:r>
        <w:rPr>
          <w:rFonts w:ascii="Times New Roman" w:hAnsi="Times New Roman" w:cs="Times New Roman"/>
          <w:sz w:val="36"/>
          <w:szCs w:val="36"/>
        </w:rPr>
        <w:t xml:space="preserve">La France estime à ce stade devoir mettre en place </w:t>
      </w:r>
      <w:r w:rsidR="00085EBA">
        <w:rPr>
          <w:rFonts w:ascii="Times New Roman" w:hAnsi="Times New Roman" w:cs="Times New Roman"/>
          <w:sz w:val="36"/>
          <w:szCs w:val="36"/>
        </w:rPr>
        <w:t>37 GW d’</w:t>
      </w:r>
      <w:r w:rsidR="008C6C4A">
        <w:rPr>
          <w:rFonts w:ascii="Times New Roman" w:hAnsi="Times New Roman" w:cs="Times New Roman"/>
          <w:sz w:val="36"/>
          <w:szCs w:val="36"/>
        </w:rPr>
        <w:t>é</w:t>
      </w:r>
      <w:r w:rsidR="00085EBA">
        <w:rPr>
          <w:rFonts w:ascii="Times New Roman" w:hAnsi="Times New Roman" w:cs="Times New Roman"/>
          <w:sz w:val="36"/>
          <w:szCs w:val="36"/>
        </w:rPr>
        <w:t>olien terrestre</w:t>
      </w:r>
      <w:r w:rsidR="00085EBA">
        <w:rPr>
          <w:rStyle w:val="Appelnotedebasdep"/>
          <w:rFonts w:ascii="Times New Roman" w:hAnsi="Times New Roman" w:cs="Times New Roman"/>
          <w:sz w:val="36"/>
          <w:szCs w:val="36"/>
        </w:rPr>
        <w:footnoteReference w:id="46"/>
      </w:r>
      <w:r w:rsidR="00085EBA">
        <w:rPr>
          <w:rFonts w:ascii="Times New Roman" w:hAnsi="Times New Roman" w:cs="Times New Roman"/>
          <w:sz w:val="36"/>
          <w:szCs w:val="36"/>
        </w:rPr>
        <w:t xml:space="preserve"> et </w:t>
      </w:r>
      <w:r>
        <w:rPr>
          <w:rFonts w:ascii="Times New Roman" w:hAnsi="Times New Roman" w:cs="Times New Roman"/>
          <w:sz w:val="36"/>
          <w:szCs w:val="36"/>
        </w:rPr>
        <w:t>40 GW d’éolien en mer d’ici 2050</w:t>
      </w:r>
      <w:r>
        <w:rPr>
          <w:rStyle w:val="Appelnotedebasdep"/>
          <w:rFonts w:ascii="Times New Roman" w:hAnsi="Times New Roman" w:cs="Times New Roman"/>
          <w:sz w:val="36"/>
          <w:szCs w:val="36"/>
        </w:rPr>
        <w:footnoteReference w:id="47"/>
      </w:r>
      <w:r>
        <w:rPr>
          <w:rFonts w:ascii="Times New Roman" w:hAnsi="Times New Roman" w:cs="Times New Roman"/>
          <w:sz w:val="36"/>
          <w:szCs w:val="36"/>
        </w:rPr>
        <w:t xml:space="preserve">. </w:t>
      </w:r>
    </w:p>
    <w:p w14:paraId="415C578C" w14:textId="71E91D36"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 déploiement des nouvelles énergies renouvelables intermittentes induit des besoins d’investissement dans le réseau qui se situe </w:t>
      </w:r>
      <w:r w:rsidR="009D2A0C">
        <w:rPr>
          <w:rFonts w:ascii="Times New Roman" w:hAnsi="Times New Roman" w:cs="Times New Roman"/>
          <w:sz w:val="36"/>
          <w:szCs w:val="36"/>
        </w:rPr>
        <w:t>à 100 milliards d’euros pour RTE et d’un même ordre de grandeur pour ENEDIS d’ici à 2040 – 2045 selon RTE en décembre 2023</w:t>
      </w:r>
      <w:r w:rsidR="009D2A0C">
        <w:rPr>
          <w:rStyle w:val="Appelnotedebasdep"/>
          <w:rFonts w:ascii="Times New Roman" w:hAnsi="Times New Roman" w:cs="Times New Roman"/>
          <w:sz w:val="36"/>
          <w:szCs w:val="36"/>
        </w:rPr>
        <w:footnoteReference w:id="48"/>
      </w:r>
      <w:r w:rsidR="009D2A0C">
        <w:rPr>
          <w:rFonts w:ascii="Times New Roman" w:hAnsi="Times New Roman" w:cs="Times New Roman"/>
          <w:sz w:val="36"/>
          <w:szCs w:val="36"/>
        </w:rPr>
        <w:t xml:space="preserve">, et </w:t>
      </w:r>
      <w:r>
        <w:rPr>
          <w:rFonts w:ascii="Times New Roman" w:hAnsi="Times New Roman" w:cs="Times New Roman"/>
          <w:sz w:val="36"/>
          <w:szCs w:val="36"/>
        </w:rPr>
        <w:t xml:space="preserve">en plusieurs centaines de </w:t>
      </w:r>
      <w:r>
        <w:rPr>
          <w:rFonts w:ascii="Times New Roman" w:hAnsi="Times New Roman" w:cs="Times New Roman"/>
          <w:sz w:val="36"/>
          <w:szCs w:val="36"/>
        </w:rPr>
        <w:lastRenderedPageBreak/>
        <w:t>milliards d’euro à l’échelle de l’Europe</w:t>
      </w:r>
      <w:r>
        <w:rPr>
          <w:rStyle w:val="Appelnotedebasdep"/>
          <w:rFonts w:ascii="Times New Roman" w:hAnsi="Times New Roman" w:cs="Times New Roman"/>
          <w:sz w:val="36"/>
          <w:szCs w:val="36"/>
        </w:rPr>
        <w:footnoteReference w:id="49"/>
      </w:r>
      <w:r>
        <w:rPr>
          <w:rFonts w:ascii="Times New Roman" w:hAnsi="Times New Roman" w:cs="Times New Roman"/>
          <w:sz w:val="36"/>
          <w:szCs w:val="36"/>
        </w:rPr>
        <w:t xml:space="preserve">. </w:t>
      </w:r>
      <w:r w:rsidR="00DC2A49">
        <w:rPr>
          <w:rFonts w:ascii="Times New Roman" w:hAnsi="Times New Roman" w:cs="Times New Roman"/>
          <w:sz w:val="36"/>
          <w:szCs w:val="36"/>
        </w:rPr>
        <w:t>Pour le seul raccordement des prochains projets d’éolien en mer, le montant annoncé par RTE en février 2025 est de 37 milliards d’euros pour 22 GW d’éolien en mer à raccorder d’ici 2040</w:t>
      </w:r>
      <w:r w:rsidR="00DC2A49">
        <w:rPr>
          <w:rStyle w:val="Appelnotedebasdep"/>
          <w:rFonts w:ascii="Times New Roman" w:hAnsi="Times New Roman" w:cs="Times New Roman"/>
          <w:sz w:val="36"/>
          <w:szCs w:val="36"/>
        </w:rPr>
        <w:footnoteReference w:id="50"/>
      </w:r>
      <w:r w:rsidR="00DC2A49">
        <w:rPr>
          <w:rFonts w:ascii="Times New Roman" w:hAnsi="Times New Roman" w:cs="Times New Roman"/>
          <w:sz w:val="36"/>
          <w:szCs w:val="36"/>
        </w:rPr>
        <w:t xml:space="preserve">. </w:t>
      </w:r>
    </w:p>
    <w:p w14:paraId="512C31A6" w14:textId="2F111936" w:rsidR="00AE3C56" w:rsidRDefault="005263E7" w:rsidP="00AE7889">
      <w:pPr>
        <w:jc w:val="both"/>
        <w:rPr>
          <w:rFonts w:ascii="Times New Roman" w:hAnsi="Times New Roman" w:cs="Times New Roman"/>
          <w:sz w:val="36"/>
          <w:szCs w:val="36"/>
        </w:rPr>
      </w:pPr>
      <w:r w:rsidRPr="006222BB">
        <w:rPr>
          <w:rFonts w:ascii="Times New Roman" w:hAnsi="Times New Roman" w:cs="Times New Roman"/>
          <w:sz w:val="36"/>
          <w:szCs w:val="36"/>
        </w:rPr>
        <w:t xml:space="preserve">Les investisseurs internationaux, fonds de pension ou autres </w:t>
      </w:r>
      <w:r w:rsidR="006222BB" w:rsidRPr="006222BB">
        <w:rPr>
          <w:rFonts w:ascii="Times New Roman" w:hAnsi="Times New Roman" w:cs="Times New Roman"/>
          <w:sz w:val="36"/>
          <w:szCs w:val="36"/>
        </w:rPr>
        <w:t>peuvent avoir</w:t>
      </w:r>
      <w:r w:rsidRPr="006222BB">
        <w:rPr>
          <w:rFonts w:ascii="Times New Roman" w:hAnsi="Times New Roman" w:cs="Times New Roman"/>
          <w:sz w:val="36"/>
          <w:szCs w:val="36"/>
        </w:rPr>
        <w:t xml:space="preserve"> une grande appétence pour ce type de projets aux rendements garantis</w:t>
      </w:r>
      <w:r w:rsidR="005441C4" w:rsidRPr="006222BB">
        <w:rPr>
          <w:rFonts w:ascii="Times New Roman" w:hAnsi="Times New Roman" w:cs="Times New Roman"/>
          <w:sz w:val="36"/>
          <w:szCs w:val="36"/>
        </w:rPr>
        <w:t xml:space="preserve"> par </w:t>
      </w:r>
      <w:r w:rsidR="006534D4" w:rsidRPr="006222BB">
        <w:rPr>
          <w:rFonts w:ascii="Times New Roman" w:hAnsi="Times New Roman" w:cs="Times New Roman"/>
          <w:sz w:val="36"/>
          <w:szCs w:val="36"/>
        </w:rPr>
        <w:t>une</w:t>
      </w:r>
      <w:r w:rsidR="005441C4" w:rsidRPr="006222BB">
        <w:rPr>
          <w:rFonts w:ascii="Times New Roman" w:hAnsi="Times New Roman" w:cs="Times New Roman"/>
          <w:sz w:val="36"/>
          <w:szCs w:val="36"/>
        </w:rPr>
        <w:t xml:space="preserve"> régulation</w:t>
      </w:r>
      <w:r w:rsidR="009D2A0C">
        <w:rPr>
          <w:rFonts w:ascii="Times New Roman" w:hAnsi="Times New Roman" w:cs="Times New Roman"/>
          <w:sz w:val="36"/>
          <w:szCs w:val="36"/>
        </w:rPr>
        <w:t xml:space="preserve"> favorable au renouvelable intermittent, éolien ou solaire photovoltaïque</w:t>
      </w:r>
      <w:r w:rsidR="005441C4" w:rsidRPr="006222BB">
        <w:rPr>
          <w:rFonts w:ascii="Times New Roman" w:hAnsi="Times New Roman" w:cs="Times New Roman"/>
          <w:sz w:val="36"/>
          <w:szCs w:val="36"/>
        </w:rPr>
        <w:t>, mais ce secteur demeure un secteur hyper régulé avec le risque institutionnel qui va avec</w:t>
      </w:r>
      <w:r w:rsidRPr="006222BB">
        <w:rPr>
          <w:rFonts w:ascii="Times New Roman" w:hAnsi="Times New Roman" w:cs="Times New Roman"/>
          <w:sz w:val="36"/>
          <w:szCs w:val="36"/>
        </w:rPr>
        <w:t>, à défaut d</w:t>
      </w:r>
      <w:r w:rsidR="008B3884">
        <w:rPr>
          <w:rFonts w:ascii="Times New Roman" w:hAnsi="Times New Roman" w:cs="Times New Roman"/>
          <w:sz w:val="36"/>
          <w:szCs w:val="36"/>
        </w:rPr>
        <w:t>e porter le</w:t>
      </w:r>
      <w:r w:rsidRPr="006222BB">
        <w:rPr>
          <w:rFonts w:ascii="Times New Roman" w:hAnsi="Times New Roman" w:cs="Times New Roman"/>
          <w:sz w:val="36"/>
          <w:szCs w:val="36"/>
        </w:rPr>
        <w:t xml:space="preserve"> risque marché.</w:t>
      </w:r>
      <w:r>
        <w:rPr>
          <w:rFonts w:ascii="Times New Roman" w:hAnsi="Times New Roman" w:cs="Times New Roman"/>
          <w:sz w:val="36"/>
          <w:szCs w:val="36"/>
        </w:rPr>
        <w:t xml:space="preserve"> </w:t>
      </w:r>
    </w:p>
    <w:p w14:paraId="5CA21C33" w14:textId="4EF45376" w:rsidR="00105EBE" w:rsidRDefault="008F672B" w:rsidP="00AE7889">
      <w:pPr>
        <w:jc w:val="both"/>
        <w:rPr>
          <w:rFonts w:ascii="Times New Roman" w:hAnsi="Times New Roman" w:cs="Times New Roman"/>
          <w:sz w:val="36"/>
          <w:szCs w:val="36"/>
        </w:rPr>
      </w:pPr>
      <w:r w:rsidRPr="007A5D58">
        <w:rPr>
          <w:rFonts w:ascii="Times New Roman" w:hAnsi="Times New Roman" w:cs="Times New Roman"/>
          <w:sz w:val="36"/>
          <w:szCs w:val="36"/>
        </w:rPr>
        <w:t>La nature des engagements</w:t>
      </w:r>
      <w:r w:rsidR="00696343" w:rsidRPr="007A5D58">
        <w:rPr>
          <w:rStyle w:val="Appelnotedebasdep"/>
          <w:rFonts w:ascii="Times New Roman" w:hAnsi="Times New Roman" w:cs="Times New Roman"/>
          <w:sz w:val="36"/>
          <w:szCs w:val="36"/>
        </w:rPr>
        <w:footnoteReference w:id="51"/>
      </w:r>
      <w:r w:rsidRPr="007A5D58">
        <w:rPr>
          <w:rFonts w:ascii="Times New Roman" w:hAnsi="Times New Roman" w:cs="Times New Roman"/>
          <w:sz w:val="36"/>
          <w:szCs w:val="36"/>
        </w:rPr>
        <w:t xml:space="preserve"> pris par les Etats </w:t>
      </w:r>
      <w:r w:rsidR="00DC2A49">
        <w:rPr>
          <w:rFonts w:ascii="Times New Roman" w:hAnsi="Times New Roman" w:cs="Times New Roman"/>
          <w:sz w:val="36"/>
          <w:szCs w:val="36"/>
        </w:rPr>
        <w:t xml:space="preserve">au sein de l’Union européenne </w:t>
      </w:r>
      <w:r w:rsidRPr="007A5D58">
        <w:rPr>
          <w:rFonts w:ascii="Times New Roman" w:hAnsi="Times New Roman" w:cs="Times New Roman"/>
          <w:sz w:val="36"/>
          <w:szCs w:val="36"/>
        </w:rPr>
        <w:t>peuvent les exposer à des contraintes financières en cas de non atteinte des objectifs visés</w:t>
      </w:r>
      <w:r w:rsidR="004942D2" w:rsidRPr="007A5D58">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345DDCDF" w14:textId="23EB7582" w:rsidR="00402934" w:rsidRDefault="00DC2A49" w:rsidP="00AE7889">
      <w:pPr>
        <w:jc w:val="both"/>
        <w:rPr>
          <w:rFonts w:ascii="Times New Roman" w:hAnsi="Times New Roman" w:cs="Times New Roman"/>
          <w:sz w:val="36"/>
          <w:szCs w:val="36"/>
        </w:rPr>
      </w:pPr>
      <w:r>
        <w:rPr>
          <w:rFonts w:ascii="Times New Roman" w:hAnsi="Times New Roman" w:cs="Times New Roman"/>
          <w:sz w:val="36"/>
          <w:szCs w:val="36"/>
        </w:rPr>
        <w:t>U</w:t>
      </w:r>
      <w:r w:rsidR="00402934">
        <w:rPr>
          <w:rFonts w:ascii="Times New Roman" w:hAnsi="Times New Roman" w:cs="Times New Roman"/>
          <w:sz w:val="36"/>
          <w:szCs w:val="36"/>
        </w:rPr>
        <w:t xml:space="preserve">n déploiement </w:t>
      </w:r>
      <w:r w:rsidR="009D2A0C">
        <w:rPr>
          <w:rFonts w:ascii="Times New Roman" w:hAnsi="Times New Roman" w:cs="Times New Roman"/>
          <w:sz w:val="36"/>
          <w:szCs w:val="36"/>
        </w:rPr>
        <w:t xml:space="preserve">trop </w:t>
      </w:r>
      <w:r w:rsidR="00402934">
        <w:rPr>
          <w:rFonts w:ascii="Times New Roman" w:hAnsi="Times New Roman" w:cs="Times New Roman"/>
          <w:sz w:val="36"/>
          <w:szCs w:val="36"/>
        </w:rPr>
        <w:t xml:space="preserve">massif de production intermittente, </w:t>
      </w:r>
      <w:proofErr w:type="spellStart"/>
      <w:r w:rsidR="00557F4F">
        <w:rPr>
          <w:rFonts w:ascii="Times New Roman" w:hAnsi="Times New Roman" w:cs="Times New Roman"/>
          <w:sz w:val="36"/>
          <w:szCs w:val="36"/>
        </w:rPr>
        <w:t>fut-elle</w:t>
      </w:r>
      <w:proofErr w:type="spellEnd"/>
      <w:r w:rsidR="00557F4F">
        <w:rPr>
          <w:rFonts w:ascii="Times New Roman" w:hAnsi="Times New Roman" w:cs="Times New Roman"/>
          <w:sz w:val="36"/>
          <w:szCs w:val="36"/>
        </w:rPr>
        <w:t xml:space="preserve"> décarbonée, </w:t>
      </w:r>
      <w:r w:rsidR="00402934">
        <w:rPr>
          <w:rFonts w:ascii="Times New Roman" w:hAnsi="Times New Roman" w:cs="Times New Roman"/>
          <w:sz w:val="36"/>
          <w:szCs w:val="36"/>
        </w:rPr>
        <w:t>sans disposer de moyens pilotables décarbonés de compensation à l’intermittence, peut conduire à un non</w:t>
      </w:r>
      <w:r w:rsidR="00557F4F">
        <w:rPr>
          <w:rFonts w:ascii="Times New Roman" w:hAnsi="Times New Roman" w:cs="Times New Roman"/>
          <w:sz w:val="36"/>
          <w:szCs w:val="36"/>
        </w:rPr>
        <w:t>-</w:t>
      </w:r>
      <w:r w:rsidR="00402934">
        <w:rPr>
          <w:rFonts w:ascii="Times New Roman" w:hAnsi="Times New Roman" w:cs="Times New Roman"/>
          <w:sz w:val="36"/>
          <w:szCs w:val="36"/>
        </w:rPr>
        <w:t>respect dans les engagements de baisse des émissions de gaz à effet de serr</w:t>
      </w:r>
      <w:r>
        <w:rPr>
          <w:rFonts w:ascii="Times New Roman" w:hAnsi="Times New Roman" w:cs="Times New Roman"/>
          <w:sz w:val="36"/>
          <w:szCs w:val="36"/>
        </w:rPr>
        <w:t xml:space="preserve">e. </w:t>
      </w:r>
    </w:p>
    <w:p w14:paraId="574F094B" w14:textId="7B411229" w:rsidR="007D5E0C" w:rsidRDefault="007D5E0C" w:rsidP="007D5E0C">
      <w:pPr>
        <w:jc w:val="both"/>
        <w:rPr>
          <w:rFonts w:ascii="Times New Roman" w:hAnsi="Times New Roman" w:cs="Times New Roman"/>
          <w:sz w:val="36"/>
          <w:szCs w:val="36"/>
        </w:rPr>
      </w:pPr>
      <w:r w:rsidRPr="007D5E0C">
        <w:rPr>
          <w:rFonts w:ascii="Times New Roman" w:hAnsi="Times New Roman" w:cs="Times New Roman"/>
          <w:sz w:val="36"/>
          <w:szCs w:val="36"/>
        </w:rPr>
        <w:t>Les alertes sur les graves conséquences d'un développement massif de production intermittente, non seulement pour les sites de production pilotable</w:t>
      </w:r>
      <w:r w:rsidR="00DC2A49">
        <w:rPr>
          <w:rFonts w:ascii="Times New Roman" w:hAnsi="Times New Roman" w:cs="Times New Roman"/>
          <w:sz w:val="36"/>
          <w:szCs w:val="36"/>
        </w:rPr>
        <w:t xml:space="preserve"> dont l’économie peut être remise en cause</w:t>
      </w:r>
      <w:r w:rsidRPr="007D5E0C">
        <w:rPr>
          <w:rFonts w:ascii="Times New Roman" w:hAnsi="Times New Roman" w:cs="Times New Roman"/>
          <w:sz w:val="36"/>
          <w:szCs w:val="36"/>
        </w:rPr>
        <w:t xml:space="preserve">, mais aussi pour l'environnement au regard notamment de la non pertinence pour la lutte prioritaire contre le risque d'effet de serre, les risques pris sur le réseau </w:t>
      </w:r>
      <w:r w:rsidR="00DC2A49">
        <w:rPr>
          <w:rFonts w:ascii="Times New Roman" w:hAnsi="Times New Roman" w:cs="Times New Roman"/>
          <w:sz w:val="36"/>
          <w:szCs w:val="36"/>
        </w:rPr>
        <w:t xml:space="preserve">(risque de black-out par congestion des réseaux inadaptés ou </w:t>
      </w:r>
      <w:proofErr w:type="spellStart"/>
      <w:r w:rsidR="00DC2A49">
        <w:rPr>
          <w:rFonts w:ascii="Times New Roman" w:hAnsi="Times New Roman" w:cs="Times New Roman"/>
          <w:sz w:val="36"/>
          <w:szCs w:val="36"/>
        </w:rPr>
        <w:t>déseéquilibre</w:t>
      </w:r>
      <w:proofErr w:type="spellEnd"/>
      <w:r w:rsidR="00DC2A49">
        <w:rPr>
          <w:rFonts w:ascii="Times New Roman" w:hAnsi="Times New Roman" w:cs="Times New Roman"/>
          <w:sz w:val="36"/>
          <w:szCs w:val="36"/>
        </w:rPr>
        <w:t xml:space="preserve"> entre l’offre </w:t>
      </w:r>
      <w:r w:rsidR="00DC2A49">
        <w:rPr>
          <w:rFonts w:ascii="Times New Roman" w:hAnsi="Times New Roman" w:cs="Times New Roman"/>
          <w:sz w:val="36"/>
          <w:szCs w:val="36"/>
        </w:rPr>
        <w:lastRenderedPageBreak/>
        <w:t xml:space="preserve">et la demande, pouvant s’établir lors de surproduction intermittente non réduite, ou lors de manque de production faute de vent ou de soleil)  </w:t>
      </w:r>
      <w:r w:rsidRPr="007D5E0C">
        <w:rPr>
          <w:rFonts w:ascii="Times New Roman" w:hAnsi="Times New Roman" w:cs="Times New Roman"/>
          <w:sz w:val="36"/>
          <w:szCs w:val="36"/>
        </w:rPr>
        <w:t>et l'effet induit pour les entreprises et les particuliers, ne datent pas d'hier ( les variations intempestives de la production intermittente massive déployée en Europe ont été largement notées plus larges et conséquentes que celles de la demande en électricité il y a plus de dix ans déjà...)</w:t>
      </w:r>
      <w:r w:rsidR="0046216F">
        <w:rPr>
          <w:rStyle w:val="Appelnotedebasdep"/>
          <w:rFonts w:ascii="Times New Roman" w:hAnsi="Times New Roman" w:cs="Times New Roman"/>
          <w:sz w:val="36"/>
          <w:szCs w:val="36"/>
        </w:rPr>
        <w:footnoteReference w:id="52"/>
      </w:r>
      <w:r w:rsidR="002677CF">
        <w:rPr>
          <w:rFonts w:ascii="Times New Roman" w:hAnsi="Times New Roman" w:cs="Times New Roman"/>
          <w:sz w:val="36"/>
          <w:szCs w:val="36"/>
        </w:rPr>
        <w:t xml:space="preserve">. </w:t>
      </w:r>
    </w:p>
    <w:p w14:paraId="7D8D4547" w14:textId="77777777" w:rsidR="002677CF" w:rsidRPr="00EF4186" w:rsidRDefault="002677CF" w:rsidP="002677CF">
      <w:pPr>
        <w:jc w:val="both"/>
        <w:rPr>
          <w:rFonts w:ascii="Times New Roman" w:hAnsi="Times New Roman" w:cs="Times New Roman"/>
          <w:b/>
          <w:bCs/>
          <w:i/>
          <w:iCs/>
          <w:sz w:val="36"/>
          <w:szCs w:val="36"/>
        </w:rPr>
      </w:pPr>
      <w:r w:rsidRPr="00EF4186">
        <w:rPr>
          <w:rFonts w:ascii="Times New Roman" w:hAnsi="Times New Roman" w:cs="Times New Roman"/>
          <w:b/>
          <w:bCs/>
          <w:i/>
          <w:iCs/>
          <w:sz w:val="36"/>
          <w:szCs w:val="36"/>
        </w:rPr>
        <w:t>Montée d</w:t>
      </w:r>
      <w:r>
        <w:rPr>
          <w:rFonts w:ascii="Times New Roman" w:hAnsi="Times New Roman" w:cs="Times New Roman"/>
          <w:b/>
          <w:bCs/>
          <w:i/>
          <w:iCs/>
          <w:sz w:val="36"/>
          <w:szCs w:val="36"/>
        </w:rPr>
        <w:t xml:space="preserve">u nombre </w:t>
      </w:r>
      <w:proofErr w:type="gramStart"/>
      <w:r>
        <w:rPr>
          <w:rFonts w:ascii="Times New Roman" w:hAnsi="Times New Roman" w:cs="Times New Roman"/>
          <w:b/>
          <w:bCs/>
          <w:i/>
          <w:iCs/>
          <w:sz w:val="36"/>
          <w:szCs w:val="36"/>
        </w:rPr>
        <w:t>d’</w:t>
      </w:r>
      <w:r w:rsidRPr="00EF4186">
        <w:rPr>
          <w:rFonts w:ascii="Times New Roman" w:hAnsi="Times New Roman" w:cs="Times New Roman"/>
          <w:b/>
          <w:bCs/>
          <w:i/>
          <w:iCs/>
          <w:sz w:val="36"/>
          <w:szCs w:val="36"/>
        </w:rPr>
        <w:t xml:space="preserve"> heures</w:t>
      </w:r>
      <w:proofErr w:type="gramEnd"/>
      <w:r w:rsidRPr="00EF4186">
        <w:rPr>
          <w:rFonts w:ascii="Times New Roman" w:hAnsi="Times New Roman" w:cs="Times New Roman"/>
          <w:b/>
          <w:bCs/>
          <w:i/>
          <w:iCs/>
          <w:sz w:val="36"/>
          <w:szCs w:val="36"/>
        </w:rPr>
        <w:t xml:space="preserve"> à prix négatifs sur la marché de l’électricité en Europe, illustration d’une in</w:t>
      </w:r>
      <w:r>
        <w:rPr>
          <w:rFonts w:ascii="Times New Roman" w:hAnsi="Times New Roman" w:cs="Times New Roman"/>
          <w:b/>
          <w:bCs/>
          <w:i/>
          <w:iCs/>
          <w:sz w:val="36"/>
          <w:szCs w:val="36"/>
        </w:rPr>
        <w:t>ada</w:t>
      </w:r>
      <w:r w:rsidRPr="00EF4186">
        <w:rPr>
          <w:rFonts w:ascii="Times New Roman" w:hAnsi="Times New Roman" w:cs="Times New Roman"/>
          <w:b/>
          <w:bCs/>
          <w:i/>
          <w:iCs/>
          <w:sz w:val="36"/>
          <w:szCs w:val="36"/>
        </w:rPr>
        <w:t>ptation</w:t>
      </w:r>
      <w:r>
        <w:rPr>
          <w:rFonts w:ascii="Times New Roman" w:hAnsi="Times New Roman" w:cs="Times New Roman"/>
          <w:b/>
          <w:bCs/>
          <w:i/>
          <w:iCs/>
          <w:sz w:val="36"/>
          <w:szCs w:val="36"/>
        </w:rPr>
        <w:t xml:space="preserve"> du système électrique</w:t>
      </w:r>
    </w:p>
    <w:p w14:paraId="2FA7AABB" w14:textId="77777777" w:rsidR="002677CF" w:rsidRDefault="002677CF" w:rsidP="002677CF">
      <w:pPr>
        <w:jc w:val="both"/>
        <w:rPr>
          <w:rFonts w:ascii="Times New Roman" w:hAnsi="Times New Roman" w:cs="Times New Roman"/>
          <w:sz w:val="36"/>
          <w:szCs w:val="36"/>
        </w:rPr>
      </w:pPr>
      <w:r>
        <w:rPr>
          <w:rFonts w:ascii="Times New Roman" w:hAnsi="Times New Roman" w:cs="Times New Roman"/>
          <w:sz w:val="36"/>
          <w:szCs w:val="36"/>
        </w:rPr>
        <w:t>Depuis plus de dix ans</w:t>
      </w:r>
      <w:r>
        <w:rPr>
          <w:rStyle w:val="Appelnotedebasdep"/>
          <w:rFonts w:ascii="Times New Roman" w:hAnsi="Times New Roman" w:cs="Times New Roman"/>
          <w:sz w:val="36"/>
          <w:szCs w:val="36"/>
        </w:rPr>
        <w:footnoteReference w:id="53"/>
      </w:r>
      <w:r>
        <w:rPr>
          <w:rFonts w:ascii="Times New Roman" w:hAnsi="Times New Roman" w:cs="Times New Roman"/>
          <w:sz w:val="36"/>
          <w:szCs w:val="36"/>
        </w:rPr>
        <w:t xml:space="preserve">, fleurissent de nombreuses situations de prix négatif sur le marché de l’électricité. Cette situation révèle un double gaspillage, incitation à consommer, ce qui est absurde dans une perspective d’efficacité énergétique, et une inadaptation des investissements au regard de la demande et des enjeux de sécurité d’approvisionnement. Ces situations peuvent être considérées comme des situations de pertes de marges sur l’efficacité et la sécurité du système électrique dans son ensemble. Cette augmentation du nombre d’heures à prix négatif peut être corrélées avec une augmentation potentielle du risque de </w:t>
      </w:r>
      <w:r w:rsidRPr="00E84041">
        <w:rPr>
          <w:rFonts w:ascii="Times New Roman" w:hAnsi="Times New Roman" w:cs="Times New Roman"/>
          <w:i/>
          <w:iCs/>
          <w:sz w:val="36"/>
          <w:szCs w:val="36"/>
        </w:rPr>
        <w:t>black</w:t>
      </w:r>
      <w:r>
        <w:rPr>
          <w:rFonts w:ascii="Times New Roman" w:hAnsi="Times New Roman" w:cs="Times New Roman"/>
          <w:i/>
          <w:iCs/>
          <w:sz w:val="36"/>
          <w:szCs w:val="36"/>
        </w:rPr>
        <w:t>-</w:t>
      </w:r>
      <w:r w:rsidRPr="00E84041">
        <w:rPr>
          <w:rFonts w:ascii="Times New Roman" w:hAnsi="Times New Roman" w:cs="Times New Roman"/>
          <w:i/>
          <w:iCs/>
          <w:sz w:val="36"/>
          <w:szCs w:val="36"/>
        </w:rPr>
        <w:t>out</w:t>
      </w:r>
      <w:r>
        <w:rPr>
          <w:rStyle w:val="Appelnotedebasdep"/>
          <w:rFonts w:ascii="Times New Roman" w:hAnsi="Times New Roman" w:cs="Times New Roman"/>
          <w:i/>
          <w:iCs/>
          <w:sz w:val="36"/>
          <w:szCs w:val="36"/>
        </w:rPr>
        <w:footnoteReference w:id="54"/>
      </w:r>
      <w:r>
        <w:rPr>
          <w:rFonts w:ascii="Times New Roman" w:hAnsi="Times New Roman" w:cs="Times New Roman"/>
          <w:sz w:val="36"/>
          <w:szCs w:val="36"/>
        </w:rPr>
        <w:t xml:space="preserve">, du risque de perte généralisée du réseau sur l’ensemble de la plaque européenne. </w:t>
      </w:r>
    </w:p>
    <w:p w14:paraId="4E4D9E2D" w14:textId="77777777" w:rsidR="002677CF" w:rsidRDefault="002677CF" w:rsidP="002677CF">
      <w:pPr>
        <w:jc w:val="both"/>
        <w:rPr>
          <w:rFonts w:ascii="Times New Roman" w:hAnsi="Times New Roman" w:cs="Times New Roman"/>
          <w:sz w:val="36"/>
          <w:szCs w:val="36"/>
        </w:rPr>
      </w:pPr>
      <w:r>
        <w:rPr>
          <w:rFonts w:ascii="Times New Roman" w:hAnsi="Times New Roman" w:cs="Times New Roman"/>
          <w:sz w:val="36"/>
          <w:szCs w:val="36"/>
        </w:rPr>
        <w:t xml:space="preserve">Cette situation a pour origine en premier lieu le développement massif de la production d’électricité intermittente en Europe. Nous y reviendrons plus loin. </w:t>
      </w:r>
    </w:p>
    <w:p w14:paraId="12BA00D0" w14:textId="77777777" w:rsidR="002677CF" w:rsidRDefault="002677CF" w:rsidP="002677CF">
      <w:pPr>
        <w:jc w:val="both"/>
        <w:rPr>
          <w:rFonts w:ascii="Times New Roman" w:hAnsi="Times New Roman" w:cs="Times New Roman"/>
          <w:sz w:val="36"/>
          <w:szCs w:val="36"/>
        </w:rPr>
      </w:pPr>
      <w:r>
        <w:rPr>
          <w:rFonts w:ascii="Times New Roman" w:hAnsi="Times New Roman" w:cs="Times New Roman"/>
          <w:b/>
          <w:bCs/>
          <w:i/>
          <w:iCs/>
          <w:noProof/>
          <w:sz w:val="36"/>
          <w:szCs w:val="36"/>
        </w:rPr>
        <w:lastRenderedPageBreak/>
        <w:drawing>
          <wp:inline distT="0" distB="0" distL="0" distR="0" wp14:anchorId="19E8A5A6" wp14:editId="0D2781A3">
            <wp:extent cx="5760720" cy="2933700"/>
            <wp:effectExtent l="0" t="0" r="0" b="0"/>
            <wp:docPr id="7334622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63369" name="Image 1098163369"/>
                    <pic:cNvPicPr/>
                  </pic:nvPicPr>
                  <pic:blipFill>
                    <a:blip r:embed="rId25">
                      <a:extLst>
                        <a:ext uri="{28A0092B-C50C-407E-A947-70E740481C1C}">
                          <a14:useLocalDpi xmlns:a14="http://schemas.microsoft.com/office/drawing/2010/main" val="0"/>
                        </a:ext>
                      </a:extLst>
                    </a:blip>
                    <a:stretch>
                      <a:fillRect/>
                    </a:stretch>
                  </pic:blipFill>
                  <pic:spPr>
                    <a:xfrm>
                      <a:off x="0" y="0"/>
                      <a:ext cx="5760720" cy="2933700"/>
                    </a:xfrm>
                    <a:prstGeom prst="rect">
                      <a:avLst/>
                    </a:prstGeom>
                  </pic:spPr>
                </pic:pic>
              </a:graphicData>
            </a:graphic>
          </wp:inline>
        </w:drawing>
      </w:r>
    </w:p>
    <w:p w14:paraId="04BDE496" w14:textId="77777777" w:rsidR="002677CF" w:rsidRPr="00283FE4" w:rsidRDefault="002677CF" w:rsidP="002677CF">
      <w:pPr>
        <w:jc w:val="both"/>
        <w:rPr>
          <w:rFonts w:ascii="Times New Roman" w:hAnsi="Times New Roman" w:cs="Times New Roman"/>
          <w:sz w:val="36"/>
          <w:szCs w:val="36"/>
        </w:rPr>
      </w:pPr>
      <w:r w:rsidRPr="00283FE4">
        <w:rPr>
          <w:rFonts w:ascii="Times New Roman" w:hAnsi="Times New Roman" w:cs="Times New Roman"/>
          <w:sz w:val="36"/>
          <w:szCs w:val="36"/>
        </w:rPr>
        <w:t>Dans un système électrique dans lequel la part des renouvelables croît, l’augmentation des prix</w:t>
      </w:r>
      <w:r>
        <w:rPr>
          <w:rFonts w:ascii="Times New Roman" w:hAnsi="Times New Roman" w:cs="Times New Roman"/>
          <w:sz w:val="36"/>
          <w:szCs w:val="36"/>
        </w:rPr>
        <w:t xml:space="preserve"> </w:t>
      </w:r>
      <w:r w:rsidRPr="00283FE4">
        <w:rPr>
          <w:rFonts w:ascii="Times New Roman" w:hAnsi="Times New Roman" w:cs="Times New Roman"/>
          <w:sz w:val="36"/>
          <w:szCs w:val="36"/>
        </w:rPr>
        <w:t xml:space="preserve">négatifs est </w:t>
      </w:r>
      <w:r>
        <w:rPr>
          <w:rFonts w:ascii="Times New Roman" w:hAnsi="Times New Roman" w:cs="Times New Roman"/>
          <w:sz w:val="36"/>
          <w:szCs w:val="36"/>
        </w:rPr>
        <w:t xml:space="preserve">selon RTE </w:t>
      </w:r>
      <w:r w:rsidRPr="00283FE4">
        <w:rPr>
          <w:rFonts w:ascii="Times New Roman" w:hAnsi="Times New Roman" w:cs="Times New Roman"/>
          <w:sz w:val="36"/>
          <w:szCs w:val="36"/>
        </w:rPr>
        <w:t xml:space="preserve">un phénomène attendu, en particulier si la consommation électrique </w:t>
      </w:r>
      <w:r>
        <w:rPr>
          <w:rFonts w:ascii="Times New Roman" w:hAnsi="Times New Roman" w:cs="Times New Roman"/>
          <w:sz w:val="36"/>
          <w:szCs w:val="36"/>
        </w:rPr>
        <w:t>est</w:t>
      </w:r>
      <w:r w:rsidRPr="00283FE4">
        <w:rPr>
          <w:rFonts w:ascii="Times New Roman" w:hAnsi="Times New Roman" w:cs="Times New Roman"/>
          <w:sz w:val="36"/>
          <w:szCs w:val="36"/>
        </w:rPr>
        <w:t xml:space="preserve"> faible</w:t>
      </w:r>
      <w:r>
        <w:rPr>
          <w:rFonts w:ascii="Times New Roman" w:hAnsi="Times New Roman" w:cs="Times New Roman"/>
          <w:sz w:val="36"/>
          <w:szCs w:val="36"/>
        </w:rPr>
        <w:t xml:space="preserve"> (durant les congés ou durant </w:t>
      </w:r>
      <w:proofErr w:type="gramStart"/>
      <w:r>
        <w:rPr>
          <w:rFonts w:ascii="Times New Roman" w:hAnsi="Times New Roman" w:cs="Times New Roman"/>
          <w:sz w:val="36"/>
          <w:szCs w:val="36"/>
        </w:rPr>
        <w:t>les week-end</w:t>
      </w:r>
      <w:proofErr w:type="gramEnd"/>
      <w:r>
        <w:rPr>
          <w:rFonts w:ascii="Times New Roman" w:hAnsi="Times New Roman" w:cs="Times New Roman"/>
          <w:sz w:val="36"/>
          <w:szCs w:val="36"/>
        </w:rPr>
        <w:t xml:space="preserve"> notamment)</w:t>
      </w:r>
      <w:r w:rsidRPr="00283FE4">
        <w:rPr>
          <w:rFonts w:ascii="Times New Roman" w:hAnsi="Times New Roman" w:cs="Times New Roman"/>
          <w:sz w:val="36"/>
          <w:szCs w:val="36"/>
        </w:rPr>
        <w:t>.</w:t>
      </w:r>
    </w:p>
    <w:p w14:paraId="03F70ABD" w14:textId="77777777" w:rsidR="002677CF" w:rsidRDefault="002677CF" w:rsidP="002677CF">
      <w:pPr>
        <w:jc w:val="both"/>
        <w:rPr>
          <w:rFonts w:ascii="Times New Roman" w:hAnsi="Times New Roman" w:cs="Times New Roman"/>
          <w:sz w:val="36"/>
          <w:szCs w:val="36"/>
        </w:rPr>
      </w:pPr>
      <w:r w:rsidRPr="00283FE4">
        <w:rPr>
          <w:rFonts w:ascii="Times New Roman" w:hAnsi="Times New Roman" w:cs="Times New Roman"/>
          <w:sz w:val="36"/>
          <w:szCs w:val="36"/>
        </w:rPr>
        <w:t>Deux fois plus de prix spot négatifs qu’en 2023 ont été enregistrés</w:t>
      </w:r>
      <w:r>
        <w:rPr>
          <w:rStyle w:val="Appelnotedebasdep"/>
          <w:rFonts w:ascii="Times New Roman" w:hAnsi="Times New Roman" w:cs="Times New Roman"/>
          <w:sz w:val="36"/>
          <w:szCs w:val="36"/>
        </w:rPr>
        <w:footnoteReference w:id="55"/>
      </w:r>
      <w:r w:rsidRPr="00283FE4">
        <w:rPr>
          <w:rFonts w:ascii="Times New Roman" w:hAnsi="Times New Roman" w:cs="Times New Roman"/>
          <w:sz w:val="36"/>
          <w:szCs w:val="36"/>
        </w:rPr>
        <w:t xml:space="preserve"> en 2024.</w:t>
      </w:r>
      <w:r>
        <w:rPr>
          <w:rFonts w:ascii="Times New Roman" w:hAnsi="Times New Roman" w:cs="Times New Roman"/>
          <w:sz w:val="36"/>
          <w:szCs w:val="36"/>
        </w:rPr>
        <w:t xml:space="preserve"> </w:t>
      </w:r>
      <w:r w:rsidRPr="00283FE4">
        <w:rPr>
          <w:rFonts w:ascii="Times New Roman" w:hAnsi="Times New Roman" w:cs="Times New Roman"/>
          <w:sz w:val="36"/>
          <w:szCs w:val="36"/>
        </w:rPr>
        <w:t>Ils ont représenté que 359 heures, soit 4 % du temps.</w:t>
      </w:r>
    </w:p>
    <w:p w14:paraId="3763A9A3" w14:textId="77777777" w:rsidR="002677CF" w:rsidRDefault="002677CF" w:rsidP="002677CF">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3FA503C3" wp14:editId="388E167F">
            <wp:extent cx="5760720" cy="2928620"/>
            <wp:effectExtent l="0" t="0" r="0" b="5080"/>
            <wp:docPr id="1371114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4527" name="Image 2047824527"/>
                    <pic:cNvPicPr/>
                  </pic:nvPicPr>
                  <pic:blipFill>
                    <a:blip r:embed="rId26">
                      <a:extLst>
                        <a:ext uri="{28A0092B-C50C-407E-A947-70E740481C1C}">
                          <a14:useLocalDpi xmlns:a14="http://schemas.microsoft.com/office/drawing/2010/main" val="0"/>
                        </a:ext>
                      </a:extLst>
                    </a:blip>
                    <a:stretch>
                      <a:fillRect/>
                    </a:stretch>
                  </pic:blipFill>
                  <pic:spPr>
                    <a:xfrm>
                      <a:off x="0" y="0"/>
                      <a:ext cx="5760720" cy="2928620"/>
                    </a:xfrm>
                    <a:prstGeom prst="rect">
                      <a:avLst/>
                    </a:prstGeom>
                  </pic:spPr>
                </pic:pic>
              </a:graphicData>
            </a:graphic>
          </wp:inline>
        </w:drawing>
      </w:r>
    </w:p>
    <w:p w14:paraId="056F95CE" w14:textId="77777777" w:rsidR="002677CF" w:rsidRDefault="002677CF" w:rsidP="002677CF">
      <w:pPr>
        <w:jc w:val="center"/>
        <w:rPr>
          <w:rFonts w:ascii="Times New Roman" w:hAnsi="Times New Roman" w:cs="Times New Roman"/>
          <w:sz w:val="36"/>
          <w:szCs w:val="36"/>
        </w:rPr>
      </w:pPr>
      <w:r w:rsidRPr="00EB789D">
        <w:rPr>
          <w:rFonts w:ascii="Times New Roman" w:hAnsi="Times New Roman" w:cs="Times New Roman"/>
          <w:noProof/>
          <w:sz w:val="36"/>
          <w:szCs w:val="36"/>
        </w:rPr>
        <w:drawing>
          <wp:inline distT="0" distB="0" distL="0" distR="0" wp14:anchorId="3E01EAFE" wp14:editId="6AA0D87B">
            <wp:extent cx="4389755" cy="2625970"/>
            <wp:effectExtent l="0" t="0" r="0" b="3175"/>
            <wp:docPr id="18840333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65870" name=""/>
                    <pic:cNvPicPr/>
                  </pic:nvPicPr>
                  <pic:blipFill rotWithShape="1">
                    <a:blip r:embed="rId27"/>
                    <a:srcRect t="13024" r="23783" b="5920"/>
                    <a:stretch/>
                  </pic:blipFill>
                  <pic:spPr bwMode="auto">
                    <a:xfrm>
                      <a:off x="0" y="0"/>
                      <a:ext cx="4390672" cy="2626519"/>
                    </a:xfrm>
                    <a:prstGeom prst="rect">
                      <a:avLst/>
                    </a:prstGeom>
                    <a:ln>
                      <a:noFill/>
                    </a:ln>
                    <a:extLst>
                      <a:ext uri="{53640926-AAD7-44D8-BBD7-CCE9431645EC}">
                        <a14:shadowObscured xmlns:a14="http://schemas.microsoft.com/office/drawing/2010/main"/>
                      </a:ext>
                    </a:extLst>
                  </pic:spPr>
                </pic:pic>
              </a:graphicData>
            </a:graphic>
          </wp:inline>
        </w:drawing>
      </w:r>
    </w:p>
    <w:p w14:paraId="24D2AD2B" w14:textId="77777777" w:rsidR="002677CF" w:rsidRDefault="002677CF" w:rsidP="002677CF">
      <w:pPr>
        <w:jc w:val="both"/>
        <w:rPr>
          <w:rFonts w:ascii="Times New Roman" w:hAnsi="Times New Roman" w:cs="Times New Roman"/>
          <w:i/>
          <w:iCs/>
          <w:sz w:val="36"/>
          <w:szCs w:val="36"/>
        </w:rPr>
      </w:pPr>
      <w:r w:rsidRPr="00EB789D">
        <w:rPr>
          <w:rFonts w:ascii="Times New Roman" w:hAnsi="Times New Roman" w:cs="Times New Roman"/>
          <w:i/>
          <w:iCs/>
          <w:sz w:val="36"/>
          <w:szCs w:val="36"/>
        </w:rPr>
        <w:t>Exemple de « baignoire à prix négatifs d’électricité » en Europe le dimanche 12 mai 2024, à 13h, avec un niveau bas à -200 euros le MWh aux Pays Bas…</w:t>
      </w:r>
    </w:p>
    <w:p w14:paraId="414A2057" w14:textId="77777777" w:rsidR="002677CF" w:rsidRDefault="002677CF" w:rsidP="002677CF">
      <w:pPr>
        <w:jc w:val="both"/>
        <w:rPr>
          <w:rFonts w:ascii="Times New Roman" w:hAnsi="Times New Roman" w:cs="Times New Roman"/>
          <w:i/>
          <w:iCs/>
          <w:sz w:val="36"/>
          <w:szCs w:val="36"/>
        </w:rPr>
      </w:pPr>
      <w:hyperlink r:id="rId28" w:history="1">
        <w:r w:rsidRPr="00813A35">
          <w:rPr>
            <w:rStyle w:val="Lienhypertexte"/>
            <w:rFonts w:ascii="Times New Roman" w:hAnsi="Times New Roman" w:cs="Times New Roman"/>
            <w:i/>
            <w:iCs/>
            <w:sz w:val="36"/>
            <w:szCs w:val="36"/>
          </w:rPr>
          <w:t>https://www.rte-france.com/eco2mix/les-donnees-de-marche#</w:t>
        </w:r>
      </w:hyperlink>
    </w:p>
    <w:p w14:paraId="53C77BA7" w14:textId="77777777" w:rsidR="002677CF" w:rsidRDefault="002677CF" w:rsidP="002677CF">
      <w:pPr>
        <w:jc w:val="both"/>
        <w:rPr>
          <w:rFonts w:ascii="Times New Roman" w:hAnsi="Times New Roman" w:cs="Times New Roman"/>
          <w:i/>
          <w:iCs/>
          <w:sz w:val="36"/>
          <w:szCs w:val="36"/>
        </w:rPr>
      </w:pPr>
    </w:p>
    <w:p w14:paraId="26DF8B8A" w14:textId="77777777" w:rsidR="002677CF" w:rsidRPr="00EB789D" w:rsidRDefault="002677CF" w:rsidP="002677CF">
      <w:pPr>
        <w:jc w:val="both"/>
        <w:rPr>
          <w:rFonts w:ascii="Times New Roman" w:hAnsi="Times New Roman" w:cs="Times New Roman"/>
          <w:i/>
          <w:iCs/>
          <w:sz w:val="36"/>
          <w:szCs w:val="36"/>
        </w:rPr>
      </w:pPr>
    </w:p>
    <w:p w14:paraId="68F8E6C0" w14:textId="77777777" w:rsidR="002677CF" w:rsidRDefault="002677CF" w:rsidP="002677CF">
      <w:pPr>
        <w:jc w:val="both"/>
        <w:rPr>
          <w:rFonts w:ascii="Times New Roman" w:hAnsi="Times New Roman" w:cs="Times New Roman"/>
          <w:sz w:val="36"/>
          <w:szCs w:val="36"/>
        </w:rPr>
      </w:pPr>
    </w:p>
    <w:p w14:paraId="2FB947BE" w14:textId="77777777" w:rsidR="002677CF" w:rsidRDefault="002677CF" w:rsidP="002677CF">
      <w:pPr>
        <w:jc w:val="both"/>
        <w:rPr>
          <w:rFonts w:ascii="Times New Roman" w:hAnsi="Times New Roman" w:cs="Times New Roman"/>
          <w:sz w:val="36"/>
          <w:szCs w:val="36"/>
        </w:rPr>
      </w:pPr>
    </w:p>
    <w:p w14:paraId="7201FE64" w14:textId="77777777" w:rsidR="002677CF" w:rsidRDefault="002677CF" w:rsidP="002677CF">
      <w:pPr>
        <w:jc w:val="both"/>
        <w:rPr>
          <w:rFonts w:ascii="Times New Roman" w:hAnsi="Times New Roman" w:cs="Times New Roman"/>
          <w:sz w:val="36"/>
          <w:szCs w:val="36"/>
        </w:rPr>
      </w:pPr>
    </w:p>
    <w:p w14:paraId="51892F46" w14:textId="77777777" w:rsidR="002677CF" w:rsidRDefault="002677CF" w:rsidP="002677CF">
      <w:pPr>
        <w:jc w:val="both"/>
        <w:rPr>
          <w:rFonts w:ascii="Times New Roman" w:hAnsi="Times New Roman" w:cs="Times New Roman"/>
          <w:sz w:val="36"/>
          <w:szCs w:val="36"/>
        </w:rPr>
      </w:pPr>
      <w:r w:rsidRPr="009D2A0C">
        <w:rPr>
          <w:rFonts w:ascii="Times New Roman" w:hAnsi="Times New Roman" w:cs="Times New Roman"/>
          <w:sz w:val="36"/>
          <w:szCs w:val="36"/>
        </w:rPr>
        <w:t xml:space="preserve">Pour assurer </w:t>
      </w:r>
      <w:r>
        <w:rPr>
          <w:rFonts w:ascii="Times New Roman" w:hAnsi="Times New Roman" w:cs="Times New Roman"/>
          <w:sz w:val="36"/>
          <w:szCs w:val="36"/>
        </w:rPr>
        <w:t xml:space="preserve">la sécurité d’approvisionnement, et donc </w:t>
      </w:r>
      <w:r w:rsidRPr="009D2A0C">
        <w:rPr>
          <w:rFonts w:ascii="Times New Roman" w:hAnsi="Times New Roman" w:cs="Times New Roman"/>
          <w:sz w:val="36"/>
          <w:szCs w:val="36"/>
        </w:rPr>
        <w:t>l’équilibre optimisé entre la demande et la production, l</w:t>
      </w:r>
      <w:r>
        <w:rPr>
          <w:rFonts w:ascii="Times New Roman" w:hAnsi="Times New Roman" w:cs="Times New Roman"/>
          <w:sz w:val="36"/>
          <w:szCs w:val="36"/>
        </w:rPr>
        <w:t>a disponibilité de</w:t>
      </w:r>
      <w:r w:rsidRPr="009D2A0C">
        <w:rPr>
          <w:rFonts w:ascii="Times New Roman" w:hAnsi="Times New Roman" w:cs="Times New Roman"/>
          <w:sz w:val="36"/>
          <w:szCs w:val="36"/>
        </w:rPr>
        <w:t xml:space="preserve"> moyens pilotables</w:t>
      </w:r>
      <w:r>
        <w:rPr>
          <w:rFonts w:ascii="Times New Roman" w:hAnsi="Times New Roman" w:cs="Times New Roman"/>
          <w:sz w:val="36"/>
          <w:szCs w:val="36"/>
        </w:rPr>
        <w:t xml:space="preserve"> et </w:t>
      </w:r>
      <w:r w:rsidRPr="009D2A0C">
        <w:rPr>
          <w:rFonts w:ascii="Times New Roman" w:hAnsi="Times New Roman" w:cs="Times New Roman"/>
          <w:sz w:val="36"/>
          <w:szCs w:val="36"/>
        </w:rPr>
        <w:t>la </w:t>
      </w:r>
      <w:r>
        <w:rPr>
          <w:rFonts w:ascii="Times New Roman" w:hAnsi="Times New Roman" w:cs="Times New Roman"/>
          <w:sz w:val="36"/>
          <w:szCs w:val="36"/>
        </w:rPr>
        <w:t>« </w:t>
      </w:r>
      <w:r w:rsidRPr="009D2A0C">
        <w:rPr>
          <w:rFonts w:ascii="Times New Roman" w:hAnsi="Times New Roman" w:cs="Times New Roman"/>
          <w:sz w:val="36"/>
          <w:szCs w:val="36"/>
        </w:rPr>
        <w:t>flexibilité »</w:t>
      </w:r>
      <w:r>
        <w:rPr>
          <w:rFonts w:ascii="Times New Roman" w:hAnsi="Times New Roman" w:cs="Times New Roman"/>
          <w:sz w:val="36"/>
          <w:szCs w:val="36"/>
        </w:rPr>
        <w:t xml:space="preserve"> dans le système</w:t>
      </w:r>
      <w:r w:rsidRPr="009D2A0C">
        <w:rPr>
          <w:rFonts w:ascii="Times New Roman" w:hAnsi="Times New Roman" w:cs="Times New Roman"/>
          <w:sz w:val="36"/>
          <w:szCs w:val="36"/>
        </w:rPr>
        <w:t xml:space="preserve"> sont fondamentaux. </w:t>
      </w:r>
      <w:r>
        <w:rPr>
          <w:rFonts w:ascii="Times New Roman" w:hAnsi="Times New Roman" w:cs="Times New Roman"/>
          <w:sz w:val="36"/>
          <w:szCs w:val="36"/>
        </w:rPr>
        <w:t>RTE souligne ce point dans ses études prospectives d’ici 2050</w:t>
      </w:r>
      <w:r>
        <w:rPr>
          <w:rStyle w:val="Appelnotedebasdep"/>
          <w:rFonts w:ascii="Times New Roman" w:hAnsi="Times New Roman" w:cs="Times New Roman"/>
          <w:sz w:val="36"/>
          <w:szCs w:val="36"/>
        </w:rPr>
        <w:footnoteReference w:id="56"/>
      </w:r>
      <w:r>
        <w:rPr>
          <w:rFonts w:ascii="Times New Roman" w:hAnsi="Times New Roman" w:cs="Times New Roman"/>
          <w:sz w:val="36"/>
          <w:szCs w:val="36"/>
        </w:rPr>
        <w:t xml:space="preserve">. </w:t>
      </w:r>
    </w:p>
    <w:p w14:paraId="16E76E78" w14:textId="77777777" w:rsidR="002677CF" w:rsidRPr="00A009D6" w:rsidRDefault="002677CF" w:rsidP="002677CF">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t>« </w:t>
      </w:r>
      <w:proofErr w:type="gramStart"/>
      <w:r w:rsidRPr="00F87963">
        <w:rPr>
          <w:rFonts w:ascii="Times New Roman" w:hAnsi="Times New Roman" w:cs="Times New Roman"/>
          <w:i/>
          <w:iCs/>
          <w:sz w:val="32"/>
          <w:szCs w:val="32"/>
        </w:rPr>
        <w:t>au</w:t>
      </w:r>
      <w:proofErr w:type="gramEnd"/>
      <w:r w:rsidRPr="00F87963">
        <w:rPr>
          <w:rFonts w:ascii="Times New Roman" w:hAnsi="Times New Roman" w:cs="Times New Roman"/>
          <w:i/>
          <w:iCs/>
          <w:sz w:val="32"/>
          <w:szCs w:val="32"/>
        </w:rPr>
        <w:t xml:space="preserve">-delà de 2030, les besoins de flexibilité pour la sécurité d’approvisionnement évoluent  fortement à la hausse dans presque tous les scénarios de l’étude, du fait de l’augmentation de la consommation et </w:t>
      </w:r>
      <w:r w:rsidRPr="00F87963">
        <w:rPr>
          <w:rFonts w:ascii="Times New Roman" w:hAnsi="Times New Roman" w:cs="Times New Roman"/>
          <w:b/>
          <w:bCs/>
          <w:i/>
          <w:iCs/>
          <w:sz w:val="32"/>
          <w:szCs w:val="32"/>
        </w:rPr>
        <w:t>de la réduction de la taille du parc pilotable dans la trajectoire de référence</w:t>
      </w:r>
      <w:r w:rsidRPr="00A009D6">
        <w:rPr>
          <w:rFonts w:ascii="Times New Roman" w:hAnsi="Times New Roman" w:cs="Times New Roman"/>
          <w:sz w:val="32"/>
          <w:szCs w:val="32"/>
        </w:rPr>
        <w:t>. »</w:t>
      </w:r>
    </w:p>
    <w:p w14:paraId="4785A37F" w14:textId="77777777" w:rsidR="002677CF" w:rsidRPr="00F87963" w:rsidRDefault="002677CF" w:rsidP="002677CF">
      <w:pPr>
        <w:autoSpaceDE w:val="0"/>
        <w:autoSpaceDN w:val="0"/>
        <w:adjustRightInd w:val="0"/>
        <w:spacing w:after="0" w:line="240" w:lineRule="auto"/>
        <w:jc w:val="both"/>
        <w:rPr>
          <w:rFonts w:ascii="Times New Roman" w:hAnsi="Times New Roman" w:cs="Times New Roman"/>
          <w:b/>
          <w:bCs/>
          <w:i/>
          <w:iCs/>
          <w:color w:val="000000"/>
          <w:sz w:val="32"/>
          <w:szCs w:val="32"/>
        </w:rPr>
      </w:pPr>
      <w:r w:rsidRPr="00A009D6">
        <w:rPr>
          <w:rFonts w:ascii="Times New Roman" w:hAnsi="Times New Roman" w:cs="Times New Roman"/>
          <w:sz w:val="32"/>
          <w:szCs w:val="32"/>
        </w:rPr>
        <w:t>« </w:t>
      </w:r>
      <w:r w:rsidRPr="00F87963">
        <w:rPr>
          <w:rFonts w:ascii="Times New Roman" w:hAnsi="Times New Roman" w:cs="Times New Roman"/>
          <w:b/>
          <w:bCs/>
          <w:i/>
          <w:iCs/>
          <w:color w:val="000000"/>
          <w:sz w:val="32"/>
          <w:szCs w:val="32"/>
        </w:rPr>
        <w:t>À l’horizon 2050, les besoins totaux de nouvelles flexibilités sont importants dans tous les scénarios et se situent entre 28 GW et 68 GW.</w:t>
      </w:r>
    </w:p>
    <w:p w14:paraId="6CDE17ED" w14:textId="77777777" w:rsidR="002677CF" w:rsidRPr="00F87963" w:rsidRDefault="002677CF" w:rsidP="002677CF">
      <w:pPr>
        <w:autoSpaceDE w:val="0"/>
        <w:autoSpaceDN w:val="0"/>
        <w:adjustRightInd w:val="0"/>
        <w:spacing w:after="0" w:line="240" w:lineRule="auto"/>
        <w:jc w:val="both"/>
        <w:rPr>
          <w:rFonts w:ascii="Times New Roman" w:hAnsi="Times New Roman" w:cs="Times New Roman"/>
          <w:b/>
          <w:bCs/>
          <w:i/>
          <w:iCs/>
          <w:color w:val="000000"/>
          <w:sz w:val="32"/>
          <w:szCs w:val="32"/>
        </w:rPr>
      </w:pPr>
    </w:p>
    <w:p w14:paraId="1F48C24E" w14:textId="77777777" w:rsidR="002677CF" w:rsidRDefault="002677CF" w:rsidP="002677CF">
      <w:pPr>
        <w:autoSpaceDE w:val="0"/>
        <w:autoSpaceDN w:val="0"/>
        <w:adjustRightInd w:val="0"/>
        <w:spacing w:after="0" w:line="240" w:lineRule="auto"/>
        <w:jc w:val="both"/>
      </w:pPr>
      <w:r w:rsidRPr="00F87963">
        <w:rPr>
          <w:rFonts w:ascii="Times New Roman" w:hAnsi="Times New Roman" w:cs="Times New Roman"/>
          <w:i/>
          <w:iCs/>
          <w:color w:val="000000"/>
          <w:sz w:val="32"/>
          <w:szCs w:val="32"/>
        </w:rPr>
        <w:t>Ces valeurs correspondent aux leviers de flexibilité supplémentaires à mobiliser en France ou à l’étranger via les capacités d’import, en complément des leviers actuels qui seront encore en service à cet horizon</w:t>
      </w:r>
      <w:r>
        <w:rPr>
          <w:rFonts w:ascii="Times New Roman" w:hAnsi="Times New Roman" w:cs="Times New Roman"/>
          <w:b/>
          <w:bCs/>
          <w:color w:val="6B8AA2"/>
          <w:sz w:val="32"/>
          <w:szCs w:val="32"/>
        </w:rPr>
        <w:t>. »</w:t>
      </w:r>
    </w:p>
    <w:p w14:paraId="4552F0B2" w14:textId="77777777" w:rsidR="002677CF" w:rsidRPr="009D2A0C" w:rsidRDefault="002677CF" w:rsidP="002677CF">
      <w:pPr>
        <w:jc w:val="both"/>
        <w:rPr>
          <w:rFonts w:ascii="Times New Roman" w:hAnsi="Times New Roman" w:cs="Times New Roman"/>
          <w:sz w:val="36"/>
          <w:szCs w:val="36"/>
        </w:rPr>
      </w:pPr>
    </w:p>
    <w:p w14:paraId="0731C06A" w14:textId="77777777" w:rsidR="002677CF" w:rsidRDefault="002677CF" w:rsidP="007D5E0C">
      <w:pPr>
        <w:jc w:val="both"/>
        <w:rPr>
          <w:rFonts w:ascii="Times New Roman" w:hAnsi="Times New Roman" w:cs="Times New Roman"/>
          <w:sz w:val="36"/>
          <w:szCs w:val="36"/>
        </w:rPr>
      </w:pPr>
    </w:p>
    <w:p w14:paraId="561A7858" w14:textId="77777777" w:rsidR="002677CF" w:rsidRDefault="002677CF" w:rsidP="007D5E0C">
      <w:pPr>
        <w:jc w:val="both"/>
        <w:rPr>
          <w:rFonts w:ascii="Times New Roman" w:hAnsi="Times New Roman" w:cs="Times New Roman"/>
          <w:sz w:val="36"/>
          <w:szCs w:val="36"/>
        </w:rPr>
      </w:pPr>
    </w:p>
    <w:p w14:paraId="7F57285C" w14:textId="77777777" w:rsidR="002677CF" w:rsidRDefault="002677CF" w:rsidP="007D5E0C">
      <w:pPr>
        <w:jc w:val="both"/>
        <w:rPr>
          <w:rFonts w:ascii="Times New Roman" w:hAnsi="Times New Roman" w:cs="Times New Roman"/>
          <w:sz w:val="36"/>
          <w:szCs w:val="36"/>
        </w:rPr>
      </w:pPr>
    </w:p>
    <w:p w14:paraId="1661FED8" w14:textId="77777777" w:rsidR="002677CF" w:rsidRPr="007D5E0C" w:rsidRDefault="002677CF" w:rsidP="007D5E0C">
      <w:pPr>
        <w:jc w:val="both"/>
        <w:rPr>
          <w:rFonts w:ascii="Times New Roman" w:hAnsi="Times New Roman" w:cs="Times New Roman"/>
          <w:sz w:val="36"/>
          <w:szCs w:val="36"/>
        </w:rPr>
      </w:pPr>
    </w:p>
    <w:p w14:paraId="0E245725" w14:textId="77777777" w:rsidR="007D5E0C" w:rsidRPr="007D5E0C" w:rsidRDefault="007D5E0C" w:rsidP="007D5E0C">
      <w:pPr>
        <w:jc w:val="both"/>
        <w:rPr>
          <w:rFonts w:ascii="Times New Roman" w:hAnsi="Times New Roman" w:cs="Times New Roman"/>
          <w:sz w:val="36"/>
          <w:szCs w:val="36"/>
        </w:rPr>
      </w:pPr>
      <w:r w:rsidRPr="007D5E0C">
        <w:rPr>
          <w:rFonts w:ascii="Times New Roman" w:hAnsi="Times New Roman" w:cs="Times New Roman"/>
          <w:sz w:val="36"/>
          <w:szCs w:val="36"/>
        </w:rPr>
        <w:t xml:space="preserve">A noter également que quand on refuse de considérer qu’un développement massif de production intermittente d’électricité </w:t>
      </w:r>
      <w:r w:rsidRPr="007D5E0C">
        <w:rPr>
          <w:rFonts w:ascii="Times New Roman" w:hAnsi="Times New Roman" w:cs="Times New Roman"/>
          <w:sz w:val="36"/>
          <w:szCs w:val="36"/>
        </w:rPr>
        <w:lastRenderedPageBreak/>
        <w:t>pose, de manière prévisible, de graves problèmes dans l’équilibre offre demande…. On crée un groupe de travail !</w:t>
      </w:r>
    </w:p>
    <w:p w14:paraId="232FD234" w14:textId="75986C3F" w:rsidR="007D5E0C" w:rsidRPr="007D5E0C" w:rsidRDefault="007D5E0C" w:rsidP="007D5E0C">
      <w:pPr>
        <w:jc w:val="both"/>
        <w:rPr>
          <w:rFonts w:ascii="Times New Roman" w:hAnsi="Times New Roman" w:cs="Times New Roman"/>
          <w:sz w:val="36"/>
          <w:szCs w:val="36"/>
        </w:rPr>
      </w:pPr>
      <w:r w:rsidRPr="007D5E0C">
        <w:rPr>
          <w:rFonts w:ascii="Times New Roman" w:hAnsi="Times New Roman" w:cs="Times New Roman"/>
          <w:sz w:val="36"/>
          <w:szCs w:val="36"/>
        </w:rPr>
        <w:t xml:space="preserve">La CRE (Commission de Régulation de l'Energie) vient de mettre en place </w:t>
      </w:r>
      <w:r w:rsidR="00DC2A49">
        <w:rPr>
          <w:rFonts w:ascii="Times New Roman" w:hAnsi="Times New Roman" w:cs="Times New Roman"/>
          <w:sz w:val="36"/>
          <w:szCs w:val="36"/>
        </w:rPr>
        <w:t xml:space="preserve">en février 2025 </w:t>
      </w:r>
      <w:r w:rsidRPr="007D5E0C">
        <w:rPr>
          <w:rFonts w:ascii="Times New Roman" w:hAnsi="Times New Roman" w:cs="Times New Roman"/>
          <w:sz w:val="36"/>
          <w:szCs w:val="36"/>
        </w:rPr>
        <w:t>un groupe de travail</w:t>
      </w:r>
      <w:r>
        <w:rPr>
          <w:rStyle w:val="Appelnotedebasdep"/>
          <w:rFonts w:ascii="Times New Roman" w:hAnsi="Times New Roman" w:cs="Times New Roman"/>
          <w:sz w:val="36"/>
          <w:szCs w:val="36"/>
        </w:rPr>
        <w:footnoteReference w:id="57"/>
      </w:r>
      <w:r w:rsidRPr="007D5E0C">
        <w:rPr>
          <w:rFonts w:ascii="Times New Roman" w:hAnsi="Times New Roman" w:cs="Times New Roman"/>
          <w:sz w:val="36"/>
          <w:szCs w:val="36"/>
        </w:rPr>
        <w:t xml:space="preserve"> qui s’intéressera au sujet de « La gestion dynamique des nouveaux équilibres entre l’offre et la demande dans les systèmes d’énergie bas-carbone » L’objectif est de « qualifier et quantifier les déséquilibres extrêmes imprévisibles entre la consommation et la production qui sont de plus en plus fréquents dans le système électrique. »</w:t>
      </w:r>
    </w:p>
    <w:p w14:paraId="7C9FCB5C" w14:textId="77777777" w:rsidR="007D5E0C" w:rsidRPr="007D5E0C" w:rsidRDefault="007D5E0C" w:rsidP="007D5E0C">
      <w:pPr>
        <w:jc w:val="both"/>
        <w:rPr>
          <w:rFonts w:ascii="Times New Roman" w:hAnsi="Times New Roman" w:cs="Times New Roman"/>
          <w:sz w:val="36"/>
          <w:szCs w:val="36"/>
        </w:rPr>
      </w:pPr>
    </w:p>
    <w:p w14:paraId="19498AA6" w14:textId="77777777" w:rsidR="007D5E0C" w:rsidRDefault="007D5E0C" w:rsidP="007D5E0C">
      <w:pPr>
        <w:jc w:val="both"/>
        <w:rPr>
          <w:rFonts w:ascii="Times New Roman" w:hAnsi="Times New Roman" w:cs="Times New Roman"/>
          <w:b/>
          <w:bCs/>
          <w:i/>
          <w:iCs/>
          <w:sz w:val="36"/>
          <w:szCs w:val="36"/>
        </w:rPr>
      </w:pP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t>L’hydraulique, un atout important</w:t>
      </w:r>
    </w:p>
    <w:p w14:paraId="6A0482F2" w14:textId="2E01C6BD"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La production hydraulique a été de 49,6 T</w:t>
      </w:r>
      <w:r w:rsidR="0046216F">
        <w:rPr>
          <w:rFonts w:ascii="Times New Roman" w:hAnsi="Times New Roman" w:cs="Times New Roman"/>
          <w:sz w:val="36"/>
          <w:szCs w:val="36"/>
        </w:rPr>
        <w:t>W</w:t>
      </w:r>
      <w:r>
        <w:rPr>
          <w:rFonts w:ascii="Times New Roman" w:hAnsi="Times New Roman" w:cs="Times New Roman"/>
          <w:sz w:val="36"/>
          <w:szCs w:val="36"/>
        </w:rPr>
        <w:t xml:space="preserve">h en 2022, en baisse sensible de 12 TWh par rapport à </w:t>
      </w:r>
      <w:r w:rsidRPr="007A5D58">
        <w:rPr>
          <w:rFonts w:ascii="Times New Roman" w:hAnsi="Times New Roman" w:cs="Times New Roman"/>
          <w:sz w:val="36"/>
          <w:szCs w:val="36"/>
        </w:rPr>
        <w:t>2021 et à une année comme 2018 avec 67,8 TWh</w:t>
      </w:r>
      <w:r w:rsidR="00FC28F3" w:rsidRPr="007A5D58">
        <w:rPr>
          <w:rFonts w:ascii="Times New Roman" w:hAnsi="Times New Roman" w:cs="Times New Roman"/>
          <w:sz w:val="36"/>
          <w:szCs w:val="36"/>
        </w:rPr>
        <w:t xml:space="preserve"> (baisse de 18,2 TWh)</w:t>
      </w:r>
      <w:r w:rsidRPr="007A5D58">
        <w:rPr>
          <w:rFonts w:ascii="Times New Roman" w:hAnsi="Times New Roman" w:cs="Times New Roman"/>
          <w:sz w:val="36"/>
          <w:szCs w:val="36"/>
        </w:rPr>
        <w:t>.</w:t>
      </w:r>
      <w:r>
        <w:rPr>
          <w:rFonts w:ascii="Times New Roman" w:hAnsi="Times New Roman" w:cs="Times New Roman"/>
          <w:sz w:val="36"/>
          <w:szCs w:val="36"/>
        </w:rPr>
        <w:t xml:space="preserve"> </w:t>
      </w:r>
      <w:r w:rsidR="00390384">
        <w:rPr>
          <w:rFonts w:ascii="Times New Roman" w:hAnsi="Times New Roman" w:cs="Times New Roman"/>
          <w:sz w:val="36"/>
          <w:szCs w:val="36"/>
        </w:rPr>
        <w:t xml:space="preserve">Cette production hydraulique en France en 2022 a été la plus faible depuis 1976. </w:t>
      </w:r>
    </w:p>
    <w:p w14:paraId="07F33DFF" w14:textId="49A80B18" w:rsidR="00C546F0" w:rsidRDefault="00C546F0" w:rsidP="00BB3B24">
      <w:pPr>
        <w:jc w:val="both"/>
        <w:rPr>
          <w:rFonts w:ascii="Times New Roman" w:hAnsi="Times New Roman" w:cs="Times New Roman"/>
          <w:sz w:val="36"/>
          <w:szCs w:val="36"/>
        </w:rPr>
      </w:pPr>
      <w:r>
        <w:rPr>
          <w:rFonts w:ascii="Times New Roman" w:hAnsi="Times New Roman" w:cs="Times New Roman"/>
          <w:sz w:val="36"/>
          <w:szCs w:val="36"/>
        </w:rPr>
        <w:t>En 2023, la production hydraulique a été de 58,2</w:t>
      </w:r>
      <w:r>
        <w:rPr>
          <w:rStyle w:val="Appelnotedebasdep"/>
          <w:rFonts w:ascii="Times New Roman" w:hAnsi="Times New Roman" w:cs="Times New Roman"/>
          <w:sz w:val="36"/>
          <w:szCs w:val="36"/>
        </w:rPr>
        <w:footnoteReference w:id="58"/>
      </w:r>
      <w:r>
        <w:rPr>
          <w:rFonts w:ascii="Times New Roman" w:hAnsi="Times New Roman" w:cs="Times New Roman"/>
          <w:sz w:val="36"/>
          <w:szCs w:val="36"/>
        </w:rPr>
        <w:t xml:space="preserve"> TWh, soit 11,5 % de la production France.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w:t>
      </w:r>
      <w:r w:rsidR="005263E7">
        <w:rPr>
          <w:rFonts w:ascii="Times New Roman" w:hAnsi="Times New Roman" w:cs="Times New Roman"/>
          <w:sz w:val="36"/>
          <w:szCs w:val="36"/>
        </w:rPr>
        <w:lastRenderedPageBreak/>
        <w:t>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692411F7"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possibilité</w:t>
      </w:r>
      <w:r w:rsidR="00CD3AE9">
        <w:rPr>
          <w:rFonts w:ascii="Times New Roman" w:hAnsi="Times New Roman" w:cs="Times New Roman"/>
          <w:sz w:val="36"/>
          <w:szCs w:val="36"/>
        </w:rPr>
        <w:t>,</w:t>
      </w:r>
      <w:r w:rsidR="0009015A">
        <w:rPr>
          <w:rFonts w:ascii="Times New Roman" w:hAnsi="Times New Roman" w:cs="Times New Roman"/>
          <w:sz w:val="36"/>
          <w:szCs w:val="36"/>
        </w:rPr>
        <w:t xml:space="preserve">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59"/>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60"/>
      </w:r>
      <w:r w:rsidR="00FC3415">
        <w:rPr>
          <w:rFonts w:ascii="Times New Roman" w:hAnsi="Times New Roman" w:cs="Times New Roman"/>
          <w:sz w:val="36"/>
          <w:szCs w:val="36"/>
        </w:rPr>
        <w:t xml:space="preserve"> ou pour permettre</w:t>
      </w:r>
      <w:r w:rsidR="00FC3415">
        <w:rPr>
          <w:rStyle w:val="Appelnotedebasdep"/>
          <w:rFonts w:ascii="Times New Roman" w:hAnsi="Times New Roman" w:cs="Times New Roman"/>
          <w:sz w:val="36"/>
          <w:szCs w:val="36"/>
        </w:rPr>
        <w:footnoteReference w:id="61"/>
      </w:r>
      <w:r w:rsidR="00FC3415">
        <w:rPr>
          <w:rFonts w:ascii="Times New Roman" w:hAnsi="Times New Roman" w:cs="Times New Roman"/>
          <w:sz w:val="36"/>
          <w:szCs w:val="36"/>
        </w:rPr>
        <w:t xml:space="preserve"> la reconstitution du réseau apr</w:t>
      </w:r>
      <w:r w:rsidR="00A13989">
        <w:rPr>
          <w:rFonts w:ascii="Times New Roman" w:hAnsi="Times New Roman" w:cs="Times New Roman"/>
          <w:sz w:val="36"/>
          <w:szCs w:val="36"/>
        </w:rPr>
        <w:t>è</w:t>
      </w:r>
      <w:r w:rsidR="00FC3415">
        <w:rPr>
          <w:rFonts w:ascii="Times New Roman" w:hAnsi="Times New Roman" w:cs="Times New Roman"/>
          <w:sz w:val="36"/>
          <w:szCs w:val="36"/>
        </w:rPr>
        <w:t xml:space="preserve">s un </w:t>
      </w:r>
      <w:r w:rsidR="00FC3415" w:rsidRPr="00187937">
        <w:rPr>
          <w:rFonts w:ascii="Times New Roman" w:hAnsi="Times New Roman" w:cs="Times New Roman"/>
          <w:i/>
          <w:iCs/>
          <w:sz w:val="36"/>
          <w:szCs w:val="36"/>
        </w:rPr>
        <w:t>black</w:t>
      </w:r>
      <w:r w:rsidR="00187937">
        <w:rPr>
          <w:rFonts w:ascii="Times New Roman" w:hAnsi="Times New Roman" w:cs="Times New Roman"/>
          <w:i/>
          <w:iCs/>
          <w:sz w:val="36"/>
          <w:szCs w:val="36"/>
        </w:rPr>
        <w:t>-</w:t>
      </w:r>
      <w:r w:rsidR="00FC3415" w:rsidRPr="00187937">
        <w:rPr>
          <w:rFonts w:ascii="Times New Roman" w:hAnsi="Times New Roman" w:cs="Times New Roman"/>
          <w:i/>
          <w:iCs/>
          <w:sz w:val="36"/>
          <w:szCs w:val="36"/>
        </w:rPr>
        <w:t>out.</w:t>
      </w:r>
      <w:r w:rsidR="00FC3415">
        <w:rPr>
          <w:rFonts w:ascii="Times New Roman" w:hAnsi="Times New Roman" w:cs="Times New Roman"/>
          <w:sz w:val="36"/>
          <w:szCs w:val="36"/>
        </w:rPr>
        <w:t xml:space="preserve"> </w:t>
      </w: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39F2F4E" w14:textId="2FE5F727" w:rsidR="007A5D58" w:rsidRDefault="007A5D58" w:rsidP="0076630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44752A2" wp14:editId="2CE7A2F7">
            <wp:extent cx="5760720" cy="2491740"/>
            <wp:effectExtent l="0" t="0" r="0" b="3810"/>
            <wp:docPr id="9434049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4961" name="Image 943404961"/>
                    <pic:cNvPicPr/>
                  </pic:nvPicPr>
                  <pic:blipFill rotWithShape="1">
                    <a:blip r:embed="rId29" cstate="print">
                      <a:extLst>
                        <a:ext uri="{28A0092B-C50C-407E-A947-70E740481C1C}">
                          <a14:useLocalDpi xmlns:a14="http://schemas.microsoft.com/office/drawing/2010/main" val="0"/>
                        </a:ext>
                      </a:extLst>
                    </a:blip>
                    <a:srcRect t="13639" b="9465"/>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50EF35C1" w:rsidR="0009015A" w:rsidRPr="007A5D58" w:rsidRDefault="0009015A" w:rsidP="00AE7889">
      <w:pPr>
        <w:jc w:val="both"/>
        <w:rPr>
          <w:rFonts w:ascii="Times New Roman" w:hAnsi="Times New Roman" w:cs="Times New Roman"/>
          <w:sz w:val="36"/>
          <w:szCs w:val="36"/>
        </w:rPr>
      </w:pPr>
      <w:r w:rsidRPr="007A5D58">
        <w:rPr>
          <w:rFonts w:ascii="Times New Roman" w:hAnsi="Times New Roman" w:cs="Times New Roman"/>
          <w:sz w:val="36"/>
          <w:szCs w:val="36"/>
        </w:rPr>
        <w:t>L’hydraulique est très faiblement</w:t>
      </w:r>
      <w:r w:rsidR="00377727">
        <w:rPr>
          <w:rFonts w:ascii="Times New Roman" w:hAnsi="Times New Roman" w:cs="Times New Roman"/>
          <w:sz w:val="36"/>
          <w:szCs w:val="36"/>
        </w:rPr>
        <w:t xml:space="preserve"> </w:t>
      </w:r>
      <w:proofErr w:type="gramStart"/>
      <w:r w:rsidRPr="007A5D58">
        <w:rPr>
          <w:rFonts w:ascii="Times New Roman" w:hAnsi="Times New Roman" w:cs="Times New Roman"/>
          <w:sz w:val="36"/>
          <w:szCs w:val="36"/>
        </w:rPr>
        <w:t>dépendant</w:t>
      </w:r>
      <w:r w:rsidR="00D308FE" w:rsidRPr="007A5D58">
        <w:rPr>
          <w:rFonts w:ascii="Times New Roman" w:hAnsi="Times New Roman" w:cs="Times New Roman"/>
          <w:sz w:val="36"/>
          <w:szCs w:val="36"/>
        </w:rPr>
        <w:t>e</w:t>
      </w:r>
      <w:proofErr w:type="gramEnd"/>
      <w:r w:rsidR="00EC6874" w:rsidRPr="007A5D58">
        <w:rPr>
          <w:rFonts w:ascii="Times New Roman" w:hAnsi="Times New Roman" w:cs="Times New Roman"/>
          <w:sz w:val="36"/>
          <w:szCs w:val="36"/>
        </w:rPr>
        <w:t xml:space="preserve"> </w:t>
      </w:r>
      <w:r w:rsidR="00855815" w:rsidRPr="007A5D58">
        <w:rPr>
          <w:rFonts w:ascii="Times New Roman" w:hAnsi="Times New Roman" w:cs="Times New Roman"/>
          <w:sz w:val="36"/>
          <w:szCs w:val="36"/>
        </w:rPr>
        <w:t>d</w:t>
      </w:r>
      <w:r w:rsidRPr="007A5D58">
        <w:rPr>
          <w:rFonts w:ascii="Times New Roman" w:hAnsi="Times New Roman" w:cs="Times New Roman"/>
          <w:sz w:val="36"/>
          <w:szCs w:val="36"/>
        </w:rPr>
        <w:t>u coût des matières premi</w:t>
      </w:r>
      <w:r w:rsidR="00A3420A" w:rsidRPr="007A5D58">
        <w:rPr>
          <w:rFonts w:ascii="Times New Roman" w:hAnsi="Times New Roman" w:cs="Times New Roman"/>
          <w:sz w:val="36"/>
          <w:szCs w:val="36"/>
        </w:rPr>
        <w:t>è</w:t>
      </w:r>
      <w:r w:rsidRPr="007A5D58">
        <w:rPr>
          <w:rFonts w:ascii="Times New Roman" w:hAnsi="Times New Roman" w:cs="Times New Roman"/>
          <w:sz w:val="36"/>
          <w:szCs w:val="36"/>
        </w:rPr>
        <w:t>res sauf pour de nouveaux ouvrages, très limités</w:t>
      </w:r>
      <w:r w:rsidR="005A11E9">
        <w:rPr>
          <w:rStyle w:val="Appelnotedebasdep"/>
          <w:rFonts w:ascii="Times New Roman" w:hAnsi="Times New Roman" w:cs="Times New Roman"/>
          <w:sz w:val="36"/>
          <w:szCs w:val="36"/>
        </w:rPr>
        <w:footnoteReference w:id="62"/>
      </w:r>
      <w:r w:rsidRPr="007A5D58">
        <w:rPr>
          <w:rFonts w:ascii="Times New Roman" w:hAnsi="Times New Roman" w:cs="Times New Roman"/>
          <w:sz w:val="36"/>
          <w:szCs w:val="36"/>
        </w:rPr>
        <w:t xml:space="preserve"> en France métropole. </w:t>
      </w:r>
    </w:p>
    <w:p w14:paraId="6B8AF135" w14:textId="5FBDF5E8" w:rsidR="00071FE1" w:rsidRDefault="00071FE1" w:rsidP="00AE7889">
      <w:pPr>
        <w:jc w:val="both"/>
        <w:rPr>
          <w:rFonts w:ascii="Times New Roman" w:hAnsi="Times New Roman" w:cs="Times New Roman"/>
          <w:sz w:val="36"/>
          <w:szCs w:val="36"/>
        </w:rPr>
      </w:pPr>
      <w:r w:rsidRPr="007A5D58">
        <w:rPr>
          <w:rFonts w:ascii="Times New Roman" w:hAnsi="Times New Roman" w:cs="Times New Roman"/>
          <w:sz w:val="36"/>
          <w:szCs w:val="36"/>
        </w:rPr>
        <w:t>Des possibilités de développement de l’hydraulique demeurent en France, notamment dans des stations de pompage hydrauliques en montagne</w:t>
      </w:r>
      <w:r w:rsidR="00695ABC" w:rsidRPr="007A5D58">
        <w:rPr>
          <w:rFonts w:ascii="Times New Roman" w:hAnsi="Times New Roman" w:cs="Times New Roman"/>
          <w:sz w:val="36"/>
          <w:szCs w:val="36"/>
        </w:rPr>
        <w:t>, et pourquoi pas demain le long du littoral ???</w:t>
      </w:r>
      <w:r w:rsidRPr="007A5D58">
        <w:rPr>
          <w:rFonts w:ascii="Times New Roman" w:hAnsi="Times New Roman" w:cs="Times New Roman"/>
          <w:sz w:val="36"/>
          <w:szCs w:val="36"/>
        </w:rPr>
        <w:t xml:space="preserve"> Les </w:t>
      </w:r>
      <w:r w:rsidR="00695ABC" w:rsidRPr="007A5D58">
        <w:rPr>
          <w:rFonts w:ascii="Times New Roman" w:hAnsi="Times New Roman" w:cs="Times New Roman"/>
          <w:sz w:val="36"/>
          <w:szCs w:val="36"/>
        </w:rPr>
        <w:t xml:space="preserve">interrogations </w:t>
      </w:r>
      <w:r w:rsidR="003B38E8" w:rsidRPr="007A5D58">
        <w:rPr>
          <w:rFonts w:ascii="Times New Roman" w:hAnsi="Times New Roman" w:cs="Times New Roman"/>
          <w:sz w:val="36"/>
          <w:szCs w:val="36"/>
        </w:rPr>
        <w:t xml:space="preserve">qui demeurent </w:t>
      </w:r>
      <w:r w:rsidR="00695ABC" w:rsidRPr="007A5D58">
        <w:rPr>
          <w:rFonts w:ascii="Times New Roman" w:hAnsi="Times New Roman" w:cs="Times New Roman"/>
          <w:sz w:val="36"/>
          <w:szCs w:val="36"/>
        </w:rPr>
        <w:t xml:space="preserve">sur la mise en concurrence des concessions hydroélectriques, les </w:t>
      </w:r>
      <w:r w:rsidRPr="007A5D58">
        <w:rPr>
          <w:rFonts w:ascii="Times New Roman" w:hAnsi="Times New Roman" w:cs="Times New Roman"/>
          <w:sz w:val="36"/>
          <w:szCs w:val="36"/>
        </w:rPr>
        <w:t xml:space="preserve">enjeux d’acceptation de ces ouvrages, et les conditions actuelles de </w:t>
      </w:r>
      <w:r w:rsidRPr="007A5D58">
        <w:rPr>
          <w:rFonts w:ascii="Times New Roman" w:hAnsi="Times New Roman" w:cs="Times New Roman"/>
          <w:sz w:val="36"/>
          <w:szCs w:val="36"/>
        </w:rPr>
        <w:lastRenderedPageBreak/>
        <w:t>financements de long terme</w:t>
      </w:r>
      <w:r w:rsidRPr="007A5D58">
        <w:rPr>
          <w:rStyle w:val="Appelnotedebasdep"/>
          <w:rFonts w:ascii="Times New Roman" w:hAnsi="Times New Roman" w:cs="Times New Roman"/>
          <w:sz w:val="36"/>
          <w:szCs w:val="36"/>
        </w:rPr>
        <w:footnoteReference w:id="63"/>
      </w:r>
      <w:r w:rsidRPr="007A5D58">
        <w:rPr>
          <w:rFonts w:ascii="Times New Roman" w:hAnsi="Times New Roman" w:cs="Times New Roman"/>
          <w:sz w:val="36"/>
          <w:szCs w:val="36"/>
        </w:rPr>
        <w:t xml:space="preserve"> limitent à ce stade les possibilités de développement.</w:t>
      </w:r>
      <w:r>
        <w:rPr>
          <w:rFonts w:ascii="Times New Roman" w:hAnsi="Times New Roman" w:cs="Times New Roman"/>
          <w:sz w:val="36"/>
          <w:szCs w:val="36"/>
        </w:rPr>
        <w:t xml:space="preserve">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5C3273A"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w:t>
      </w:r>
      <w:r w:rsidR="001B7377">
        <w:rPr>
          <w:rFonts w:ascii="Times New Roman" w:hAnsi="Times New Roman" w:cs="Times New Roman"/>
          <w:sz w:val="36"/>
          <w:szCs w:val="36"/>
        </w:rPr>
        <w:t xml:space="preserve">en </w:t>
      </w:r>
      <w:r>
        <w:rPr>
          <w:rFonts w:ascii="Times New Roman" w:hAnsi="Times New Roman" w:cs="Times New Roman"/>
          <w:sz w:val="36"/>
          <w:szCs w:val="36"/>
        </w:rPr>
        <w:t>semi base</w:t>
      </w:r>
      <w:r w:rsidR="001B7377">
        <w:rPr>
          <w:rFonts w:ascii="Times New Roman" w:hAnsi="Times New Roman" w:cs="Times New Roman"/>
          <w:sz w:val="36"/>
          <w:szCs w:val="36"/>
        </w:rPr>
        <w:t xml:space="preserve">, en </w:t>
      </w:r>
      <w:r w:rsidR="001B7377">
        <w:rPr>
          <w:rFonts w:ascii="Times New Roman" w:hAnsi="Times New Roman" w:cs="Times New Roman"/>
          <w:sz w:val="36"/>
          <w:szCs w:val="36"/>
        </w:rPr>
        <w:lastRenderedPageBreak/>
        <w:t>base, en production continue, « dans le ruban </w:t>
      </w:r>
      <w:proofErr w:type="gramStart"/>
      <w:r w:rsidR="001B7377">
        <w:rPr>
          <w:rFonts w:ascii="Times New Roman" w:hAnsi="Times New Roman" w:cs="Times New Roman"/>
          <w:sz w:val="36"/>
          <w:szCs w:val="36"/>
        </w:rPr>
        <w:t xml:space="preserve">», </w:t>
      </w:r>
      <w:r>
        <w:rPr>
          <w:rFonts w:ascii="Times New Roman" w:hAnsi="Times New Roman" w:cs="Times New Roman"/>
          <w:sz w:val="36"/>
          <w:szCs w:val="36"/>
        </w:rPr>
        <w:t xml:space="preserve"> dans</w:t>
      </w:r>
      <w:proofErr w:type="gramEnd"/>
      <w:r>
        <w:rPr>
          <w:rFonts w:ascii="Times New Roman" w:hAnsi="Times New Roman" w:cs="Times New Roman"/>
          <w:sz w:val="36"/>
          <w:szCs w:val="36"/>
        </w:rPr>
        <w:t xml:space="preserve">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4D02EDF4" w14:textId="59FE2E29" w:rsidR="00C546F0" w:rsidRDefault="00C546F0" w:rsidP="00AE7889">
      <w:pPr>
        <w:jc w:val="both"/>
        <w:rPr>
          <w:rFonts w:ascii="Times New Roman" w:hAnsi="Times New Roman" w:cs="Times New Roman"/>
          <w:sz w:val="36"/>
          <w:szCs w:val="36"/>
        </w:rPr>
      </w:pPr>
      <w:r>
        <w:rPr>
          <w:rFonts w:ascii="Times New Roman" w:hAnsi="Times New Roman" w:cs="Times New Roman"/>
          <w:sz w:val="36"/>
          <w:szCs w:val="36"/>
        </w:rPr>
        <w:t>La production d’électricité par le gaz est redescendue à 28 TWh</w:t>
      </w:r>
      <w:r>
        <w:rPr>
          <w:rStyle w:val="Appelnotedebasdep"/>
          <w:rFonts w:ascii="Times New Roman" w:hAnsi="Times New Roman" w:cs="Times New Roman"/>
          <w:sz w:val="36"/>
          <w:szCs w:val="36"/>
        </w:rPr>
        <w:footnoteReference w:id="64"/>
      </w:r>
      <w:r>
        <w:rPr>
          <w:rFonts w:ascii="Times New Roman" w:hAnsi="Times New Roman" w:cs="Times New Roman"/>
          <w:sz w:val="36"/>
          <w:szCs w:val="36"/>
        </w:rPr>
        <w:t xml:space="preserve"> en 2023, soit 6 % de la production France.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w:t>
      </w:r>
      <w:proofErr w:type="gramStart"/>
      <w:r>
        <w:rPr>
          <w:rFonts w:ascii="Times New Roman" w:hAnsi="Times New Roman" w:cs="Times New Roman"/>
          <w:sz w:val="36"/>
          <w:szCs w:val="36"/>
        </w:rPr>
        <w:t>( 2</w:t>
      </w:r>
      <w:proofErr w:type="gramEnd"/>
      <w:r>
        <w:rPr>
          <w:rFonts w:ascii="Times New Roman" w:hAnsi="Times New Roman" w:cs="Times New Roman"/>
          <w:sz w:val="36"/>
          <w:szCs w:val="36"/>
        </w:rPr>
        <w:t xml:space="preserve">,9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65"/>
      </w:r>
      <w:r w:rsidR="00AE3637">
        <w:rPr>
          <w:rFonts w:ascii="Times New Roman" w:hAnsi="Times New Roman" w:cs="Times New Roman"/>
          <w:sz w:val="36"/>
          <w:szCs w:val="36"/>
        </w:rPr>
        <w:t xml:space="preserve">. Elle devient énergie nucléaire avec toute la filière industrielle qui y travaille. </w:t>
      </w:r>
    </w:p>
    <w:p w14:paraId="0171A256" w14:textId="21F21265" w:rsidR="007A5D58" w:rsidRDefault="007A5D5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EB86436" wp14:editId="2C598CBB">
            <wp:extent cx="5760720" cy="4815205"/>
            <wp:effectExtent l="0" t="0" r="0" b="4445"/>
            <wp:docPr id="978358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8277" name="Image 978358277"/>
                    <pic:cNvPicPr/>
                  </pic:nvPicPr>
                  <pic:blipFill>
                    <a:blip r:embed="rId30">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6AAEE4C8" w14:textId="3F71BDE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Réacteurs en exploitation (source AIEA) le 2 octobre 2023</w:t>
      </w:r>
    </w:p>
    <w:p w14:paraId="7278B89C" w14:textId="79EDA5D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En bleu foncé, la puissance installée, en bleu clair le nombre de réacteurs</w:t>
      </w:r>
    </w:p>
    <w:p w14:paraId="58AF178D" w14:textId="77777777" w:rsidR="007A5D58" w:rsidRDefault="007A5D58" w:rsidP="00BA670A">
      <w:pPr>
        <w:jc w:val="center"/>
        <w:rPr>
          <w:rFonts w:ascii="Times New Roman" w:hAnsi="Times New Roman" w:cs="Times New Roman"/>
          <w:sz w:val="36"/>
          <w:szCs w:val="36"/>
        </w:rPr>
      </w:pPr>
    </w:p>
    <w:p w14:paraId="57F6BB89" w14:textId="629C620F"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t>4</w:t>
      </w:r>
      <w:r w:rsidR="00B1773E">
        <w:rPr>
          <w:rFonts w:ascii="Times New Roman" w:hAnsi="Times New Roman" w:cs="Times New Roman"/>
          <w:sz w:val="36"/>
          <w:szCs w:val="36"/>
        </w:rPr>
        <w:t>1</w:t>
      </w:r>
      <w:r w:rsidR="00C546F0">
        <w:rPr>
          <w:rFonts w:ascii="Times New Roman" w:hAnsi="Times New Roman" w:cs="Times New Roman"/>
          <w:sz w:val="36"/>
          <w:szCs w:val="36"/>
        </w:rPr>
        <w:t>3</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66"/>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003F164" w14:textId="77777777" w:rsidR="00493410" w:rsidRDefault="00EF2055" w:rsidP="00AE7889">
      <w:pPr>
        <w:jc w:val="both"/>
        <w:rPr>
          <w:rFonts w:ascii="Times New Roman" w:hAnsi="Times New Roman" w:cs="Times New Roman"/>
          <w:sz w:val="36"/>
          <w:szCs w:val="36"/>
        </w:rPr>
      </w:pPr>
      <w:r>
        <w:rPr>
          <w:rFonts w:ascii="Times New Roman" w:hAnsi="Times New Roman" w:cs="Times New Roman"/>
          <w:sz w:val="36"/>
          <w:szCs w:val="36"/>
        </w:rPr>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w:t>
      </w:r>
    </w:p>
    <w:p w14:paraId="2A9A2984" w14:textId="218114B4"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Le deuxième parc mondial est celui de la France avec 61 370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56 réacteurs</w:t>
      </w:r>
      <w:r w:rsidR="00493410">
        <w:rPr>
          <w:rFonts w:ascii="Times New Roman" w:hAnsi="Times New Roman" w:cs="Times New Roman"/>
          <w:sz w:val="36"/>
          <w:szCs w:val="36"/>
        </w:rPr>
        <w:t xml:space="preserve">. Le parc nucléaire français est conçu pour permettre le suivi de charge. </w:t>
      </w:r>
    </w:p>
    <w:p w14:paraId="40FB8C17" w14:textId="5E61437E" w:rsidR="00493410" w:rsidRDefault="00493410" w:rsidP="00AE7889">
      <w:pPr>
        <w:jc w:val="both"/>
        <w:rPr>
          <w:rFonts w:ascii="Times New Roman" w:hAnsi="Times New Roman" w:cs="Times New Roman"/>
          <w:sz w:val="36"/>
          <w:szCs w:val="36"/>
        </w:rPr>
      </w:pPr>
      <w:r>
        <w:rPr>
          <w:rFonts w:ascii="Times New Roman" w:hAnsi="Times New Roman" w:cs="Times New Roman"/>
          <w:sz w:val="36"/>
          <w:szCs w:val="36"/>
        </w:rPr>
        <w:t xml:space="preserve">Le parc français est désormais talonné par </w:t>
      </w:r>
      <w:r w:rsidR="00864F9F">
        <w:rPr>
          <w:rFonts w:ascii="Times New Roman" w:hAnsi="Times New Roman" w:cs="Times New Roman"/>
          <w:sz w:val="36"/>
          <w:szCs w:val="36"/>
        </w:rPr>
        <w:t xml:space="preserve">celui de </w:t>
      </w:r>
      <w:r>
        <w:rPr>
          <w:rFonts w:ascii="Times New Roman" w:hAnsi="Times New Roman" w:cs="Times New Roman"/>
          <w:sz w:val="36"/>
          <w:szCs w:val="36"/>
        </w:rPr>
        <w:t>la Chine avec 53 </w:t>
      </w:r>
      <w:proofErr w:type="gramStart"/>
      <w:r>
        <w:rPr>
          <w:rFonts w:ascii="Times New Roman" w:hAnsi="Times New Roman" w:cs="Times New Roman"/>
          <w:sz w:val="36"/>
          <w:szCs w:val="36"/>
        </w:rPr>
        <w:t>18</w:t>
      </w:r>
      <w:r w:rsidR="00864F9F">
        <w:rPr>
          <w:rFonts w:ascii="Times New Roman" w:hAnsi="Times New Roman" w:cs="Times New Roman"/>
          <w:sz w:val="36"/>
          <w:szCs w:val="36"/>
        </w:rPr>
        <w:t>1</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proofErr w:type="gramEnd"/>
      <w:r>
        <w:rPr>
          <w:rFonts w:ascii="Times New Roman" w:hAnsi="Times New Roman" w:cs="Times New Roman"/>
          <w:sz w:val="36"/>
          <w:szCs w:val="36"/>
        </w:rPr>
        <w:t xml:space="preserve"> et 55 réacteurs en exploitation.</w:t>
      </w:r>
    </w:p>
    <w:p w14:paraId="33D982A4" w14:textId="728D6852"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La présence est encore très limitée en Afrique (Afrique du Sud</w:t>
      </w:r>
      <w:r w:rsidR="001B7377">
        <w:rPr>
          <w:rFonts w:ascii="Times New Roman" w:hAnsi="Times New Roman" w:cs="Times New Roman"/>
          <w:sz w:val="36"/>
          <w:szCs w:val="36"/>
        </w:rPr>
        <w:t xml:space="preserve"> et bientôt en Egypte) </w:t>
      </w:r>
      <w:r>
        <w:rPr>
          <w:rFonts w:ascii="Times New Roman" w:hAnsi="Times New Roman" w:cs="Times New Roman"/>
          <w:sz w:val="36"/>
          <w:szCs w:val="36"/>
        </w:rPr>
        <w:t xml:space="preserve">et en Amérique Latine (Argentine et Brésil). </w:t>
      </w:r>
    </w:p>
    <w:p w14:paraId="7C2B378C" w14:textId="782DB154" w:rsidR="00BA670A" w:rsidRDefault="00BA670A" w:rsidP="00043981">
      <w:pPr>
        <w:pStyle w:val="Notedebasdepage"/>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F8ED3D" wp14:editId="6D88B82F">
            <wp:extent cx="5760720" cy="4146550"/>
            <wp:effectExtent l="0" t="0" r="0" b="6350"/>
            <wp:docPr id="9755196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9628" name="Image 975519628"/>
                    <pic:cNvPicPr/>
                  </pic:nvPicPr>
                  <pic:blipFill>
                    <a:blip r:embed="rId31">
                      <a:extLst>
                        <a:ext uri="{28A0092B-C50C-407E-A947-70E740481C1C}">
                          <a14:useLocalDpi xmlns:a14="http://schemas.microsoft.com/office/drawing/2010/main" val="0"/>
                        </a:ext>
                      </a:extLst>
                    </a:blip>
                    <a:stretch>
                      <a:fillRect/>
                    </a:stretch>
                  </pic:blipFill>
                  <pic:spPr>
                    <a:xfrm>
                      <a:off x="0" y="0"/>
                      <a:ext cx="5760720" cy="4146550"/>
                    </a:xfrm>
                    <a:prstGeom prst="rect">
                      <a:avLst/>
                    </a:prstGeom>
                  </pic:spPr>
                </pic:pic>
              </a:graphicData>
            </a:graphic>
          </wp:inline>
        </w:drawing>
      </w:r>
    </w:p>
    <w:p w14:paraId="6E49EB8B" w14:textId="43CC6AFC" w:rsidR="00BA670A" w:rsidRDefault="00BA670A" w:rsidP="00BA670A">
      <w:pPr>
        <w:pStyle w:val="Notedebasdepage"/>
        <w:jc w:val="center"/>
        <w:rPr>
          <w:rFonts w:ascii="Times New Roman" w:hAnsi="Times New Roman" w:cs="Times New Roman"/>
          <w:i/>
          <w:iCs/>
          <w:sz w:val="32"/>
          <w:szCs w:val="32"/>
        </w:rPr>
      </w:pPr>
      <w:r w:rsidRPr="00BA670A">
        <w:rPr>
          <w:rFonts w:ascii="Times New Roman" w:hAnsi="Times New Roman" w:cs="Times New Roman"/>
          <w:i/>
          <w:iCs/>
          <w:sz w:val="32"/>
          <w:szCs w:val="32"/>
        </w:rPr>
        <w:t>Réacteurs en co</w:t>
      </w:r>
      <w:r>
        <w:rPr>
          <w:rFonts w:ascii="Times New Roman" w:hAnsi="Times New Roman" w:cs="Times New Roman"/>
          <w:i/>
          <w:iCs/>
          <w:sz w:val="32"/>
          <w:szCs w:val="32"/>
        </w:rPr>
        <w:t>ns</w:t>
      </w:r>
      <w:r w:rsidRPr="00BA670A">
        <w:rPr>
          <w:rFonts w:ascii="Times New Roman" w:hAnsi="Times New Roman" w:cs="Times New Roman"/>
          <w:i/>
          <w:iCs/>
          <w:sz w:val="32"/>
          <w:szCs w:val="32"/>
        </w:rPr>
        <w:t>truction le 2 octobre 2023 (source AIEA)</w:t>
      </w:r>
    </w:p>
    <w:p w14:paraId="388B8D4C" w14:textId="77777777" w:rsidR="00BA670A" w:rsidRPr="00BA670A" w:rsidRDefault="00BA670A" w:rsidP="00BA670A">
      <w:pPr>
        <w:pStyle w:val="Notedebasdepage"/>
        <w:jc w:val="center"/>
        <w:rPr>
          <w:rFonts w:ascii="Times New Roman" w:hAnsi="Times New Roman" w:cs="Times New Roman"/>
          <w:i/>
          <w:iCs/>
          <w:sz w:val="32"/>
          <w:szCs w:val="32"/>
        </w:rPr>
      </w:pPr>
    </w:p>
    <w:p w14:paraId="4E3FAAA8" w14:textId="77777777" w:rsidR="00BA7AA8" w:rsidRDefault="00792914"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5</w:t>
      </w:r>
      <w:r w:rsidR="009462C1">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864F9F">
        <w:rPr>
          <w:rFonts w:ascii="Times New Roman" w:hAnsi="Times New Roman" w:cs="Times New Roman"/>
          <w:sz w:val="36"/>
          <w:szCs w:val="36"/>
        </w:rPr>
        <w:t>3</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p>
    <w:p w14:paraId="65E7A795" w14:textId="77777777" w:rsidR="00BA7AA8" w:rsidRDefault="00BA7AA8" w:rsidP="00043981">
      <w:pPr>
        <w:pStyle w:val="Notedebasdepage"/>
        <w:jc w:val="both"/>
        <w:rPr>
          <w:rFonts w:ascii="Times New Roman" w:hAnsi="Times New Roman" w:cs="Times New Roman"/>
          <w:sz w:val="36"/>
          <w:szCs w:val="36"/>
        </w:rPr>
      </w:pPr>
    </w:p>
    <w:p w14:paraId="7195F94C" w14:textId="3830489B" w:rsidR="00BA7AA8" w:rsidRDefault="00BA7AA8" w:rsidP="00043981">
      <w:pPr>
        <w:pStyle w:val="Notedebasdepage"/>
        <w:jc w:val="both"/>
        <w:rPr>
          <w:rFonts w:ascii="Times New Roman" w:hAnsi="Times New Roman" w:cs="Times New Roman"/>
          <w:sz w:val="36"/>
          <w:szCs w:val="36"/>
        </w:rPr>
      </w:pPr>
      <w:r w:rsidRPr="00BA7AA8">
        <w:rPr>
          <w:rFonts w:ascii="Times New Roman" w:hAnsi="Times New Roman" w:cs="Times New Roman"/>
          <w:sz w:val="36"/>
          <w:szCs w:val="36"/>
        </w:rPr>
        <w:lastRenderedPageBreak/>
        <w:t>Le 2 décembre 2023, lors de la 28</w:t>
      </w:r>
      <w:r w:rsidRPr="00BA7AA8">
        <w:rPr>
          <w:rFonts w:ascii="Times New Roman" w:hAnsi="Times New Roman" w:cs="Times New Roman"/>
          <w:sz w:val="36"/>
          <w:szCs w:val="36"/>
          <w:vertAlign w:val="superscript"/>
        </w:rPr>
        <w:t>e</w:t>
      </w:r>
      <w:r w:rsidRPr="00BA7AA8">
        <w:rPr>
          <w:rFonts w:ascii="Times New Roman" w:hAnsi="Times New Roman" w:cs="Times New Roman"/>
          <w:sz w:val="36"/>
          <w:szCs w:val="36"/>
        </w:rPr>
        <w:t xml:space="preserve"> Conférence annuelle des Parties à la Convention-cadre des Nations Unies sur les changements climatiques (COP28), des représentants d’une vingtaine de pays ont signé ensemble la Déclaration relative au triplement de la production d’énergie nucléaire, avec pour but d’atteindre cet objectif d’ici 2050. </w:t>
      </w:r>
      <w:r>
        <w:rPr>
          <w:rFonts w:ascii="Times New Roman" w:hAnsi="Times New Roman" w:cs="Times New Roman"/>
          <w:sz w:val="36"/>
          <w:szCs w:val="36"/>
        </w:rPr>
        <w:t>31 pays ont signé actuellement cette déclaration</w:t>
      </w:r>
      <w:r w:rsidR="00CA237D">
        <w:rPr>
          <w:rFonts w:ascii="Times New Roman" w:hAnsi="Times New Roman" w:cs="Times New Roman"/>
          <w:sz w:val="36"/>
          <w:szCs w:val="36"/>
        </w:rPr>
        <w:t>. D</w:t>
      </w:r>
      <w:r w:rsidR="00CE46E0">
        <w:rPr>
          <w:rFonts w:ascii="Times New Roman" w:hAnsi="Times New Roman" w:cs="Times New Roman"/>
          <w:sz w:val="36"/>
          <w:szCs w:val="36"/>
        </w:rPr>
        <w:t xml:space="preserve">e nombreux pays </w:t>
      </w:r>
      <w:r w:rsidR="00CA237D">
        <w:rPr>
          <w:rFonts w:ascii="Times New Roman" w:hAnsi="Times New Roman" w:cs="Times New Roman"/>
          <w:sz w:val="36"/>
          <w:szCs w:val="36"/>
        </w:rPr>
        <w:t>négocient</w:t>
      </w:r>
      <w:r w:rsidR="00CE46E0">
        <w:rPr>
          <w:rFonts w:ascii="Times New Roman" w:hAnsi="Times New Roman" w:cs="Times New Roman"/>
          <w:sz w:val="36"/>
          <w:szCs w:val="36"/>
        </w:rPr>
        <w:t xml:space="preserve"> </w:t>
      </w:r>
      <w:r w:rsidR="00CA237D">
        <w:rPr>
          <w:rFonts w:ascii="Times New Roman" w:hAnsi="Times New Roman" w:cs="Times New Roman"/>
          <w:sz w:val="36"/>
          <w:szCs w:val="36"/>
        </w:rPr>
        <w:t xml:space="preserve">avec la Russie et la Chine des accords en bilatéral pour développer l’énergie nucléaire. </w:t>
      </w:r>
      <w:r w:rsidR="00CE46E0">
        <w:rPr>
          <w:rFonts w:ascii="Times New Roman" w:hAnsi="Times New Roman" w:cs="Times New Roman"/>
          <w:sz w:val="36"/>
          <w:szCs w:val="36"/>
        </w:rPr>
        <w:t xml:space="preserve">La Russie a étable des accords de coopération avec une quinzaine de pays en Afrique pour y développer l’énergie nucléaire. </w:t>
      </w:r>
      <w:r w:rsidR="00CE46E0">
        <w:rPr>
          <w:rStyle w:val="Appelnotedebasdep"/>
          <w:rFonts w:ascii="Times New Roman" w:hAnsi="Times New Roman" w:cs="Times New Roman"/>
          <w:sz w:val="36"/>
          <w:szCs w:val="36"/>
        </w:rPr>
        <w:footnoteReference w:id="67"/>
      </w:r>
    </w:p>
    <w:p w14:paraId="1CE1A15F" w14:textId="77777777" w:rsidR="00E06C2B" w:rsidRDefault="00E06C2B" w:rsidP="00043981">
      <w:pPr>
        <w:pStyle w:val="Notedebasdepage"/>
        <w:jc w:val="both"/>
        <w:rPr>
          <w:rFonts w:ascii="Times New Roman" w:hAnsi="Times New Roman" w:cs="Times New Roman"/>
          <w:sz w:val="36"/>
          <w:szCs w:val="36"/>
        </w:rPr>
      </w:pPr>
    </w:p>
    <w:p w14:paraId="31555EFC" w14:textId="3F30A14D" w:rsidR="0097755A" w:rsidRDefault="0097755A"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CA237D">
        <w:rPr>
          <w:rFonts w:ascii="Times New Roman" w:hAnsi="Times New Roman" w:cs="Times New Roman"/>
          <w:sz w:val="36"/>
          <w:szCs w:val="36"/>
        </w:rPr>
        <w:t xml:space="preserve">ainsi </w:t>
      </w:r>
      <w:r w:rsidR="002F1C81">
        <w:rPr>
          <w:rFonts w:ascii="Times New Roman" w:hAnsi="Times New Roman" w:cs="Times New Roman"/>
          <w:sz w:val="36"/>
          <w:szCs w:val="36"/>
        </w:rPr>
        <w:t>la présence</w:t>
      </w:r>
      <w:r>
        <w:rPr>
          <w:rFonts w:ascii="Times New Roman" w:hAnsi="Times New Roman" w:cs="Times New Roman"/>
          <w:sz w:val="36"/>
          <w:szCs w:val="36"/>
        </w:rPr>
        <w:t xml:space="preserve"> </w:t>
      </w:r>
      <w:r w:rsidR="002F1C81">
        <w:rPr>
          <w:rFonts w:ascii="Times New Roman" w:hAnsi="Times New Roman" w:cs="Times New Roman"/>
          <w:sz w:val="36"/>
          <w:szCs w:val="36"/>
        </w:rPr>
        <w:t>du nucléaire civil</w:t>
      </w:r>
      <w:r w:rsidR="00490DF1">
        <w:rPr>
          <w:rFonts w:ascii="Times New Roman" w:hAnsi="Times New Roman" w:cs="Times New Roman"/>
          <w:sz w:val="36"/>
          <w:szCs w:val="36"/>
        </w:rPr>
        <w:t xml:space="preserve"> </w:t>
      </w:r>
      <w:r>
        <w:rPr>
          <w:rFonts w:ascii="Times New Roman" w:hAnsi="Times New Roman" w:cs="Times New Roman"/>
          <w:sz w:val="36"/>
          <w:szCs w:val="36"/>
        </w:rPr>
        <w:t xml:space="preserve">parmi </w:t>
      </w:r>
      <w:r w:rsidR="00BA023B">
        <w:rPr>
          <w:rFonts w:ascii="Times New Roman" w:hAnsi="Times New Roman" w:cs="Times New Roman"/>
          <w:sz w:val="36"/>
          <w:szCs w:val="36"/>
        </w:rPr>
        <w:t>les onze</w:t>
      </w:r>
      <w:r>
        <w:rPr>
          <w:rFonts w:ascii="Times New Roman" w:hAnsi="Times New Roman" w:cs="Times New Roman"/>
          <w:sz w:val="36"/>
          <w:szCs w:val="36"/>
        </w:rPr>
        <w:t xml:space="preserve"> pays des BRICS, </w:t>
      </w:r>
      <w:r w:rsidR="00A25D57" w:rsidRPr="00C87F5F">
        <w:rPr>
          <w:rFonts w:ascii="Times New Roman" w:hAnsi="Times New Roman" w:cs="Times New Roman"/>
          <w:sz w:val="36"/>
          <w:szCs w:val="36"/>
        </w:rPr>
        <w:t xml:space="preserve">déjà en exploitation en </w:t>
      </w:r>
      <w:r w:rsidRPr="00C87F5F">
        <w:rPr>
          <w:rFonts w:ascii="Times New Roman" w:hAnsi="Times New Roman" w:cs="Times New Roman"/>
          <w:sz w:val="36"/>
          <w:szCs w:val="36"/>
        </w:rPr>
        <w:t xml:space="preserve">Afrique du Sud, Argentine, Brésil, Chine, Egypte, Emirats Arabes Unis, Inde, Iran, Russie. L’Egypte construit des réacteurs avec l’aide des Russes. </w:t>
      </w:r>
      <w:r w:rsidR="00E0499F" w:rsidRPr="00C87F5F">
        <w:rPr>
          <w:rFonts w:ascii="Times New Roman" w:hAnsi="Times New Roman" w:cs="Times New Roman"/>
          <w:sz w:val="36"/>
          <w:szCs w:val="36"/>
        </w:rPr>
        <w:t>L’Arabie Saoudite a des projets en cours</w:t>
      </w:r>
      <w:r w:rsidR="004C380B" w:rsidRPr="00C87F5F">
        <w:rPr>
          <w:rFonts w:ascii="Times New Roman" w:hAnsi="Times New Roman" w:cs="Times New Roman"/>
          <w:sz w:val="36"/>
          <w:szCs w:val="36"/>
        </w:rPr>
        <w:t>, notamment avec la Chine</w:t>
      </w:r>
      <w:r w:rsidR="00E0499F" w:rsidRPr="00C87F5F">
        <w:rPr>
          <w:rFonts w:ascii="Times New Roman" w:hAnsi="Times New Roman" w:cs="Times New Roman"/>
          <w:sz w:val="36"/>
          <w:szCs w:val="36"/>
        </w:rPr>
        <w:t xml:space="preserve">. </w:t>
      </w:r>
      <w:r w:rsidRPr="00C87F5F">
        <w:rPr>
          <w:rFonts w:ascii="Times New Roman" w:hAnsi="Times New Roman" w:cs="Times New Roman"/>
          <w:sz w:val="36"/>
          <w:szCs w:val="36"/>
        </w:rPr>
        <w:t xml:space="preserve">Et l’Ethiopie a </w:t>
      </w:r>
      <w:r w:rsidR="00BA670A">
        <w:rPr>
          <w:rFonts w:ascii="Times New Roman" w:hAnsi="Times New Roman" w:cs="Times New Roman"/>
          <w:sz w:val="36"/>
          <w:szCs w:val="36"/>
        </w:rPr>
        <w:t xml:space="preserve">conclu </w:t>
      </w:r>
      <w:r w:rsidRPr="00C87F5F">
        <w:rPr>
          <w:rFonts w:ascii="Times New Roman" w:hAnsi="Times New Roman" w:cs="Times New Roman"/>
          <w:sz w:val="36"/>
          <w:szCs w:val="36"/>
        </w:rPr>
        <w:t xml:space="preserve">un accord avec </w:t>
      </w:r>
      <w:proofErr w:type="spellStart"/>
      <w:r w:rsidRPr="00C87F5F">
        <w:rPr>
          <w:rFonts w:ascii="Times New Roman" w:hAnsi="Times New Roman" w:cs="Times New Roman"/>
          <w:sz w:val="36"/>
          <w:szCs w:val="36"/>
        </w:rPr>
        <w:t>Rosatom</w:t>
      </w:r>
      <w:proofErr w:type="spellEnd"/>
      <w:r w:rsidRPr="00C87F5F">
        <w:rPr>
          <w:rFonts w:ascii="Times New Roman" w:hAnsi="Times New Roman" w:cs="Times New Roman"/>
          <w:sz w:val="36"/>
          <w:szCs w:val="36"/>
        </w:rPr>
        <w:t xml:space="preserve"> pour engager d’ici 2031 la construction d’une centrale nucléaire civile.</w:t>
      </w:r>
      <w:r w:rsidRPr="00043981">
        <w:rPr>
          <w:rFonts w:ascii="Times New Roman" w:hAnsi="Times New Roman" w:cs="Times New Roman"/>
          <w:sz w:val="36"/>
          <w:szCs w:val="36"/>
        </w:rPr>
        <w:t xml:space="preserve"> Le nombre total de réacteurs en construction au sein des BRICS est de </w:t>
      </w:r>
      <w:r w:rsidR="00864F9F">
        <w:rPr>
          <w:rFonts w:ascii="Times New Roman" w:hAnsi="Times New Roman" w:cs="Times New Roman"/>
          <w:sz w:val="36"/>
          <w:szCs w:val="36"/>
        </w:rPr>
        <w:t>40</w:t>
      </w:r>
      <w:r w:rsidRPr="00043981">
        <w:rPr>
          <w:rFonts w:ascii="Times New Roman" w:hAnsi="Times New Roman" w:cs="Times New Roman"/>
          <w:sz w:val="36"/>
          <w:szCs w:val="36"/>
        </w:rPr>
        <w:t>. En revanch</w:t>
      </w:r>
      <w:r w:rsidR="00043981" w:rsidRPr="00043981">
        <w:rPr>
          <w:rFonts w:ascii="Times New Roman" w:hAnsi="Times New Roman" w:cs="Times New Roman"/>
          <w:sz w:val="36"/>
          <w:szCs w:val="36"/>
        </w:rPr>
        <w:t>e</w:t>
      </w:r>
      <w:r w:rsidRPr="00043981">
        <w:rPr>
          <w:rFonts w:ascii="Times New Roman" w:hAnsi="Times New Roman" w:cs="Times New Roman"/>
          <w:sz w:val="36"/>
          <w:szCs w:val="36"/>
        </w:rPr>
        <w:t>, au sein du G7, le nombre total de réacteurs actuellement en construction</w:t>
      </w:r>
      <w:r w:rsidR="00A17558">
        <w:rPr>
          <w:rFonts w:ascii="Times New Roman" w:hAnsi="Times New Roman" w:cs="Times New Roman"/>
          <w:sz w:val="36"/>
          <w:szCs w:val="36"/>
        </w:rPr>
        <w:t xml:space="preserve"> </w:t>
      </w:r>
      <w:r w:rsidRPr="00043981">
        <w:rPr>
          <w:rFonts w:ascii="Times New Roman" w:hAnsi="Times New Roman" w:cs="Times New Roman"/>
          <w:sz w:val="36"/>
          <w:szCs w:val="36"/>
        </w:rPr>
        <w:t xml:space="preserve">se limite à </w:t>
      </w:r>
      <w:r w:rsidR="00A17558">
        <w:rPr>
          <w:rFonts w:ascii="Times New Roman" w:hAnsi="Times New Roman" w:cs="Times New Roman"/>
          <w:sz w:val="36"/>
          <w:szCs w:val="36"/>
        </w:rPr>
        <w:t>quatre</w:t>
      </w:r>
      <w:r w:rsidRPr="00043981">
        <w:rPr>
          <w:rFonts w:ascii="Times New Roman" w:hAnsi="Times New Roman" w:cs="Times New Roman"/>
          <w:sz w:val="36"/>
          <w:szCs w:val="36"/>
        </w:rPr>
        <w:t xml:space="preserve">.  </w:t>
      </w:r>
      <w:r w:rsidR="009F14A4">
        <w:rPr>
          <w:rFonts w:ascii="Times New Roman" w:hAnsi="Times New Roman" w:cs="Times New Roman"/>
          <w:sz w:val="36"/>
          <w:szCs w:val="36"/>
        </w:rPr>
        <w:t xml:space="preserve">Et </w:t>
      </w:r>
      <w:r w:rsidR="009F14A4" w:rsidRPr="00043981">
        <w:rPr>
          <w:rFonts w:ascii="Times New Roman" w:hAnsi="Times New Roman" w:cs="Times New Roman"/>
          <w:sz w:val="36"/>
          <w:szCs w:val="36"/>
        </w:rPr>
        <w:t>l’Allemagne et l’Italie ont renoncé au nucléaire civil.</w:t>
      </w:r>
      <w:r w:rsidR="009F14A4">
        <w:rPr>
          <w:rFonts w:ascii="Times New Roman" w:hAnsi="Times New Roman" w:cs="Times New Roman"/>
          <w:sz w:val="36"/>
          <w:szCs w:val="36"/>
        </w:rPr>
        <w:t xml:space="preserve"> </w:t>
      </w:r>
    </w:p>
    <w:p w14:paraId="57B1888C" w14:textId="77777777" w:rsidR="00784688" w:rsidRDefault="00784688" w:rsidP="00043981">
      <w:pPr>
        <w:pStyle w:val="Notedebasdepage"/>
        <w:jc w:val="both"/>
        <w:rPr>
          <w:rFonts w:ascii="Times New Roman" w:hAnsi="Times New Roman" w:cs="Times New Roman"/>
          <w:sz w:val="36"/>
          <w:szCs w:val="36"/>
        </w:rPr>
      </w:pPr>
    </w:p>
    <w:p w14:paraId="60C96448" w14:textId="304C4F43" w:rsidR="00784688" w:rsidRDefault="00784688"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L’incertitude demeure sur la place que présentera le nucléaire dans le mix énergétique mondial de demain. AIEA indique</w:t>
      </w:r>
      <w:r>
        <w:rPr>
          <w:rStyle w:val="Appelnotedebasdep"/>
          <w:rFonts w:ascii="Times New Roman" w:hAnsi="Times New Roman" w:cs="Times New Roman"/>
          <w:sz w:val="36"/>
          <w:szCs w:val="36"/>
        </w:rPr>
        <w:footnoteReference w:id="68"/>
      </w:r>
      <w:r>
        <w:rPr>
          <w:rFonts w:ascii="Times New Roman" w:hAnsi="Times New Roman" w:cs="Times New Roman"/>
          <w:sz w:val="36"/>
          <w:szCs w:val="36"/>
        </w:rPr>
        <w:t xml:space="preserve"> une fourchette de puissance installée d’ici 2050 se situant entre 405 GW et 873 GW, soit une quasi stabilité ou une multiplication </w:t>
      </w:r>
      <w:r w:rsidR="00CA237D">
        <w:rPr>
          <w:rFonts w:ascii="Times New Roman" w:hAnsi="Times New Roman" w:cs="Times New Roman"/>
          <w:sz w:val="36"/>
          <w:szCs w:val="36"/>
        </w:rPr>
        <w:t xml:space="preserve">par trois </w:t>
      </w:r>
      <w:r>
        <w:rPr>
          <w:rFonts w:ascii="Times New Roman" w:hAnsi="Times New Roman" w:cs="Times New Roman"/>
          <w:sz w:val="36"/>
          <w:szCs w:val="36"/>
        </w:rPr>
        <w:t>du parc installé !</w:t>
      </w:r>
    </w:p>
    <w:p w14:paraId="54FF8E72" w14:textId="77777777" w:rsidR="00E3192D" w:rsidRDefault="00E3192D" w:rsidP="00043981">
      <w:pPr>
        <w:pStyle w:val="Notedebasdepage"/>
        <w:jc w:val="both"/>
        <w:rPr>
          <w:rFonts w:ascii="Times New Roman" w:hAnsi="Times New Roman" w:cs="Times New Roman"/>
          <w:sz w:val="36"/>
          <w:szCs w:val="36"/>
        </w:rPr>
      </w:pPr>
    </w:p>
    <w:p w14:paraId="428ACDAA" w14:textId="5223E15D" w:rsidR="00E3192D" w:rsidRDefault="00E3192D"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BA670A">
        <w:rPr>
          <w:rFonts w:ascii="Times New Roman" w:hAnsi="Times New Roman" w:cs="Times New Roman"/>
          <w:sz w:val="36"/>
          <w:szCs w:val="36"/>
        </w:rPr>
        <w:t xml:space="preserve">enfin, qu’au-delà de la production d’électricité, </w:t>
      </w:r>
      <w:r>
        <w:rPr>
          <w:rFonts w:ascii="Times New Roman" w:hAnsi="Times New Roman" w:cs="Times New Roman"/>
          <w:sz w:val="36"/>
          <w:szCs w:val="36"/>
        </w:rPr>
        <w:t xml:space="preserve">des projets de </w:t>
      </w:r>
      <w:r w:rsidR="00864F9F">
        <w:rPr>
          <w:rFonts w:ascii="Times New Roman" w:hAnsi="Times New Roman" w:cs="Times New Roman"/>
          <w:sz w:val="36"/>
          <w:szCs w:val="36"/>
        </w:rPr>
        <w:t xml:space="preserve">production d’hydrogène, de production de chaleur </w:t>
      </w:r>
      <w:r w:rsidR="00864F9F">
        <w:rPr>
          <w:rFonts w:ascii="Times New Roman" w:hAnsi="Times New Roman" w:cs="Times New Roman"/>
          <w:sz w:val="36"/>
          <w:szCs w:val="36"/>
        </w:rPr>
        <w:lastRenderedPageBreak/>
        <w:t xml:space="preserve">industrielle mais aussi de </w:t>
      </w:r>
      <w:r>
        <w:rPr>
          <w:rFonts w:ascii="Times New Roman" w:hAnsi="Times New Roman" w:cs="Times New Roman"/>
          <w:sz w:val="36"/>
          <w:szCs w:val="36"/>
        </w:rPr>
        <w:t xml:space="preserve">propulsion nucléaire navale </w:t>
      </w:r>
      <w:r w:rsidR="00BA670A">
        <w:rPr>
          <w:rFonts w:ascii="Times New Roman" w:hAnsi="Times New Roman" w:cs="Times New Roman"/>
          <w:sz w:val="36"/>
          <w:szCs w:val="36"/>
        </w:rPr>
        <w:t xml:space="preserve">civile </w:t>
      </w:r>
      <w:r>
        <w:rPr>
          <w:rFonts w:ascii="Times New Roman" w:hAnsi="Times New Roman" w:cs="Times New Roman"/>
          <w:sz w:val="36"/>
          <w:szCs w:val="36"/>
        </w:rPr>
        <w:t>pour le transport maritime apparaissent de plus en plus</w:t>
      </w:r>
      <w:r>
        <w:rPr>
          <w:rStyle w:val="Appelnotedebasdep"/>
          <w:rFonts w:ascii="Times New Roman" w:hAnsi="Times New Roman" w:cs="Times New Roman"/>
          <w:sz w:val="36"/>
          <w:szCs w:val="36"/>
        </w:rPr>
        <w:footnoteReference w:id="69"/>
      </w:r>
      <w:r>
        <w:rPr>
          <w:rFonts w:ascii="Times New Roman" w:hAnsi="Times New Roman" w:cs="Times New Roman"/>
          <w:sz w:val="36"/>
          <w:szCs w:val="36"/>
        </w:rPr>
        <w:t>.</w:t>
      </w:r>
    </w:p>
    <w:p w14:paraId="78DF40A5" w14:textId="77777777" w:rsidR="009F14A4" w:rsidRDefault="009F14A4" w:rsidP="00043981">
      <w:pPr>
        <w:pStyle w:val="Notedebasdepage"/>
        <w:jc w:val="both"/>
        <w:rPr>
          <w:rFonts w:ascii="Times New Roman" w:hAnsi="Times New Roman" w:cs="Times New Roman"/>
          <w:sz w:val="36"/>
          <w:szCs w:val="36"/>
        </w:rPr>
      </w:pPr>
    </w:p>
    <w:p w14:paraId="3B02A9E4" w14:textId="77777777" w:rsidR="00FA1FF7" w:rsidRPr="00855815" w:rsidRDefault="00FA1FF7" w:rsidP="00FA1FF7">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703C731B"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seize pays mais la situation est particulièrement contrastée. </w:t>
      </w:r>
    </w:p>
    <w:p w14:paraId="5A18C67F" w14:textId="44AA987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Parmi les pays ayant déjà renoncé, l’Italie disposait pourtant de capacités scientifiques et industrielles remarquables dans le domaine</w:t>
      </w:r>
      <w:r w:rsidR="00006522" w:rsidRPr="00BA670A">
        <w:rPr>
          <w:rFonts w:ascii="Times New Roman" w:hAnsi="Times New Roman" w:cs="Times New Roman"/>
          <w:sz w:val="36"/>
          <w:szCs w:val="36"/>
        </w:rPr>
        <w:t xml:space="preserve">. </w:t>
      </w:r>
      <w:r w:rsidRPr="00BA670A">
        <w:rPr>
          <w:rFonts w:ascii="Times New Roman" w:hAnsi="Times New Roman" w:cs="Times New Roman"/>
          <w:sz w:val="36"/>
          <w:szCs w:val="36"/>
        </w:rPr>
        <w:t>EDF a annoncé par communiqué</w:t>
      </w:r>
      <w:r w:rsidRPr="00BA670A">
        <w:rPr>
          <w:rStyle w:val="Appelnotedebasdep"/>
          <w:rFonts w:ascii="Times New Roman" w:hAnsi="Times New Roman" w:cs="Times New Roman"/>
          <w:sz w:val="36"/>
          <w:szCs w:val="36"/>
        </w:rPr>
        <w:footnoteReference w:id="70"/>
      </w:r>
      <w:r w:rsidRPr="00BA670A">
        <w:rPr>
          <w:rFonts w:ascii="Times New Roman" w:hAnsi="Times New Roman" w:cs="Times New Roman"/>
          <w:sz w:val="36"/>
          <w:szCs w:val="36"/>
        </w:rPr>
        <w:t xml:space="preserve"> le 6 mars 2023 qu’Edison, filiale d’EDF, Ansaldo Energia Group</w:t>
      </w:r>
      <w:r w:rsidRPr="00BA670A">
        <w:rPr>
          <w:rFonts w:ascii="Times New Roman" w:hAnsi="Times New Roman" w:cs="Times New Roman"/>
          <w:sz w:val="36"/>
          <w:szCs w:val="36"/>
        </w:rPr>
        <w:br/>
        <w:t xml:space="preserve">EDF, Ansaldo Energia et Ansaldo </w:t>
      </w:r>
      <w:proofErr w:type="spellStart"/>
      <w:r w:rsidRPr="00BA670A">
        <w:rPr>
          <w:rFonts w:ascii="Times New Roman" w:hAnsi="Times New Roman" w:cs="Times New Roman"/>
          <w:sz w:val="36"/>
          <w:szCs w:val="36"/>
        </w:rPr>
        <w:t>Nucleare</w:t>
      </w:r>
      <w:proofErr w:type="spellEnd"/>
      <w:r w:rsidRPr="00BA670A">
        <w:rPr>
          <w:rFonts w:ascii="Times New Roman" w:hAnsi="Times New Roman" w:cs="Times New Roman"/>
          <w:sz w:val="36"/>
          <w:szCs w:val="36"/>
        </w:rPr>
        <w:t xml:space="preserve"> avoir signé une Lettre d’Intention conjointe en soutien au développement de projets nouveau nucléaire en Italie et en Europe. </w:t>
      </w:r>
      <w:r w:rsidR="00006522" w:rsidRPr="00BA670A">
        <w:rPr>
          <w:rFonts w:ascii="Times New Roman" w:hAnsi="Times New Roman" w:cs="Times New Roman"/>
          <w:sz w:val="36"/>
          <w:szCs w:val="36"/>
        </w:rPr>
        <w:t>Le 9 mai 2023, la chambre des députés a voté une motion prévoyant un possible retour de l’Italie dans l’exploitation de l’énergie nucléaire</w:t>
      </w:r>
      <w:r w:rsidR="00006522" w:rsidRPr="00BA670A">
        <w:rPr>
          <w:rStyle w:val="Appelnotedebasdep"/>
          <w:rFonts w:ascii="Times New Roman" w:hAnsi="Times New Roman" w:cs="Times New Roman"/>
          <w:sz w:val="36"/>
          <w:szCs w:val="36"/>
        </w:rPr>
        <w:footnoteReference w:id="71"/>
      </w:r>
      <w:r w:rsidR="00006522" w:rsidRPr="00BA670A">
        <w:rPr>
          <w:rFonts w:ascii="Times New Roman" w:hAnsi="Times New Roman" w:cs="Times New Roman"/>
          <w:sz w:val="36"/>
          <w:szCs w:val="36"/>
        </w:rPr>
        <w:t xml:space="preserve">.  </w:t>
      </w:r>
    </w:p>
    <w:p w14:paraId="0383E15D" w14:textId="16D1C4A0"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 15 avril </w:t>
      </w:r>
      <w:r w:rsidR="00864F9F">
        <w:rPr>
          <w:rFonts w:ascii="Times New Roman" w:hAnsi="Times New Roman" w:cs="Times New Roman"/>
          <w:sz w:val="36"/>
          <w:szCs w:val="36"/>
        </w:rPr>
        <w:t>2023</w:t>
      </w:r>
      <w:r w:rsidRPr="00BA670A">
        <w:rPr>
          <w:rFonts w:ascii="Times New Roman" w:hAnsi="Times New Roman" w:cs="Times New Roman"/>
          <w:sz w:val="36"/>
          <w:szCs w:val="36"/>
        </w:rPr>
        <w:t xml:space="preserve">, l’Allemagne a arrêté ses trois derniers réacteurs en exploitation qui tournaient remarquablement bien, sans aucune perspective, à date, de reprise dans un horizon plus ou moins lointain. C’est un énorme gâchis, une très grande tristesse, et une aberration autant économique, sociale qu’écologique. </w:t>
      </w:r>
    </w:p>
    <w:p w14:paraId="75695D7C"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lastRenderedPageBreak/>
        <w:t xml:space="preserve">Des pays ont annoncé qu’ils allaient y renoncer, la Belgique, l’Espagne, la Suisse. </w:t>
      </w:r>
    </w:p>
    <w:p w14:paraId="663460C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Des pays continuent dans des projets de nouveaux réacteurs, la Finlande, la Suède</w:t>
      </w:r>
      <w:r w:rsidRPr="00BA670A">
        <w:rPr>
          <w:rStyle w:val="Appelnotedebasdep"/>
          <w:rFonts w:ascii="Times New Roman" w:hAnsi="Times New Roman" w:cs="Times New Roman"/>
          <w:sz w:val="36"/>
          <w:szCs w:val="36"/>
        </w:rPr>
        <w:footnoteReference w:id="72"/>
      </w:r>
      <w:r w:rsidRPr="00BA670A">
        <w:rPr>
          <w:rFonts w:ascii="Times New Roman" w:hAnsi="Times New Roman" w:cs="Times New Roman"/>
          <w:sz w:val="36"/>
          <w:szCs w:val="36"/>
        </w:rPr>
        <w:t>, la Slovaquie, la Slovénie, les Pays Bas</w:t>
      </w:r>
      <w:r w:rsidRPr="00BA670A">
        <w:rPr>
          <w:rStyle w:val="Appelnotedebasdep"/>
          <w:rFonts w:ascii="Times New Roman" w:hAnsi="Times New Roman" w:cs="Times New Roman"/>
          <w:sz w:val="36"/>
          <w:szCs w:val="36"/>
        </w:rPr>
        <w:footnoteReference w:id="73"/>
      </w:r>
      <w:r w:rsidRPr="00BA670A">
        <w:rPr>
          <w:rFonts w:ascii="Times New Roman" w:hAnsi="Times New Roman" w:cs="Times New Roman"/>
          <w:sz w:val="36"/>
          <w:szCs w:val="36"/>
        </w:rPr>
        <w:t xml:space="preserve">, la République Tchèque, le Royaume Uni. A noter le cas intéressant de la Suède qui avait annoncé un temps dans les années 80/90 vouloir renoncer à l’énergie nucléaire, et qui y revient désormais. </w:t>
      </w:r>
    </w:p>
    <w:p w14:paraId="02724A9B"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 nouveau pays européen annonce depuis de nombreuses années vouloir être bientôt entrant dans le nucléaire, la Pologne, sans que de nouvelles commandes ait été engagées à ce stade. D’autres pays disposent de réacteurs de recherche, Norvège, Grèce…</w:t>
      </w:r>
    </w:p>
    <w:p w14:paraId="4EE6456C" w14:textId="6533293E" w:rsidR="00746A8F" w:rsidRPr="00BA670A" w:rsidRDefault="00746A8F" w:rsidP="00FA1FF7">
      <w:pPr>
        <w:jc w:val="both"/>
        <w:rPr>
          <w:rFonts w:ascii="Times New Roman" w:hAnsi="Times New Roman" w:cs="Times New Roman"/>
          <w:sz w:val="36"/>
          <w:szCs w:val="36"/>
        </w:rPr>
      </w:pPr>
      <w:r>
        <w:rPr>
          <w:rFonts w:ascii="Times New Roman" w:hAnsi="Times New Roman" w:cs="Times New Roman"/>
          <w:sz w:val="36"/>
          <w:szCs w:val="36"/>
        </w:rPr>
        <w:t xml:space="preserve">La </w:t>
      </w:r>
      <w:proofErr w:type="spellStart"/>
      <w:r>
        <w:rPr>
          <w:rFonts w:ascii="Times New Roman" w:hAnsi="Times New Roman" w:cs="Times New Roman"/>
          <w:sz w:val="36"/>
          <w:szCs w:val="36"/>
        </w:rPr>
        <w:t>Gréce</w:t>
      </w:r>
      <w:proofErr w:type="spellEnd"/>
      <w:r>
        <w:rPr>
          <w:rFonts w:ascii="Times New Roman" w:hAnsi="Times New Roman" w:cs="Times New Roman"/>
          <w:sz w:val="36"/>
          <w:szCs w:val="36"/>
        </w:rPr>
        <w:t xml:space="preserve">, disposant d’un réacteur expérimental </w:t>
      </w:r>
      <w:proofErr w:type="spellStart"/>
      <w:proofErr w:type="gramStart"/>
      <w:r>
        <w:rPr>
          <w:rFonts w:ascii="Times New Roman" w:hAnsi="Times New Roman" w:cs="Times New Roman"/>
          <w:sz w:val="36"/>
          <w:szCs w:val="36"/>
        </w:rPr>
        <w:t>Démokritos</w:t>
      </w:r>
      <w:proofErr w:type="spellEnd"/>
      <w:r>
        <w:rPr>
          <w:rFonts w:ascii="Times New Roman" w:hAnsi="Times New Roman" w:cs="Times New Roman"/>
          <w:sz w:val="36"/>
          <w:szCs w:val="36"/>
        </w:rPr>
        <w:t xml:space="preserve">  de</w:t>
      </w:r>
      <w:proofErr w:type="gramEnd"/>
      <w:r>
        <w:rPr>
          <w:rFonts w:ascii="Times New Roman" w:hAnsi="Times New Roman" w:cs="Times New Roman"/>
          <w:sz w:val="36"/>
          <w:szCs w:val="36"/>
        </w:rPr>
        <w:t xml:space="preserve"> 5 MW depuis 1961, l’a mis en arrêt prolongé depuis 2004. La Norvège dispose d’un réacteur d’irradiation très important pour la qualification des composants nucléaires, de 25 MW, Halden, démarré en 1959….</w:t>
      </w:r>
    </w:p>
    <w:p w14:paraId="75A4BD46"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A noter l’Ukraine, aujourd’hui en guerre, où la production d’électricité nucléaire représentait, en 2021, 55 % de la production d‘électricité avec 15 réacteurs en exploitation et deux en construction.</w:t>
      </w:r>
    </w:p>
    <w:p w14:paraId="4BFE23A3"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Pr>
          <w:rStyle w:val="Appelnotedebasdep"/>
          <w:rFonts w:ascii="Times New Roman" w:hAnsi="Times New Roman" w:cs="Times New Roman"/>
          <w:sz w:val="36"/>
          <w:szCs w:val="36"/>
        </w:rPr>
        <w:footnoteReference w:id="74"/>
      </w:r>
      <w:r>
        <w:rPr>
          <w:rFonts w:ascii="Times New Roman" w:hAnsi="Times New Roman" w:cs="Times New Roman"/>
          <w:sz w:val="36"/>
          <w:szCs w:val="36"/>
        </w:rPr>
        <w:t xml:space="preserve"> a conduit à retenir l’énergie nucléaire comme une énergie positive pour la transition écologique, mais fixe à ce jour à 2045 le délai au plus tard de dépose de permis de </w:t>
      </w:r>
      <w:r>
        <w:rPr>
          <w:rFonts w:ascii="Times New Roman" w:hAnsi="Times New Roman" w:cs="Times New Roman"/>
          <w:sz w:val="36"/>
          <w:szCs w:val="36"/>
        </w:rPr>
        <w:lastRenderedPageBreak/>
        <w:t xml:space="preserve">construire pour des nouveaux réacteurs. De plus, la taxonomie ne couvre ni les usines fondamentales du cycle du combustible nucléaire, ni les installations indispensables pour le stockage ultime des déchets nucléaires. </w:t>
      </w:r>
    </w:p>
    <w:p w14:paraId="6FAA02B2"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BA670A">
        <w:t xml:space="preserve"> </w:t>
      </w:r>
      <w:r w:rsidRPr="00BA670A">
        <w:rPr>
          <w:rFonts w:ascii="Times New Roman" w:hAnsi="Times New Roman" w:cs="Times New Roman"/>
          <w:sz w:val="36"/>
          <w:szCs w:val="36"/>
        </w:rPr>
        <w:t xml:space="preserve">Dix Etats accompagnent la France dans la déclaration conjointe, principalement dans l’est de </w:t>
      </w:r>
      <w:proofErr w:type="gramStart"/>
      <w:r w:rsidRPr="00BA670A">
        <w:rPr>
          <w:rFonts w:ascii="Times New Roman" w:hAnsi="Times New Roman" w:cs="Times New Roman"/>
          <w:sz w:val="36"/>
          <w:szCs w:val="36"/>
        </w:rPr>
        <w:t>l’Europe:</w:t>
      </w:r>
      <w:proofErr w:type="gramEnd"/>
      <w:r w:rsidRPr="00BA670A">
        <w:rPr>
          <w:rFonts w:ascii="Times New Roman" w:hAnsi="Times New Roman" w:cs="Times New Roman"/>
          <w:sz w:val="36"/>
          <w:szCs w:val="36"/>
        </w:rPr>
        <w:t xml:space="preserve"> Bulgarie, Croatie, République tchèque, Hongrie, Finlande, Pays-Bas, Pologne, Roumanie, Slovaquie et Slovénie</w:t>
      </w:r>
      <w:r w:rsidRPr="00BA670A">
        <w:rPr>
          <w:rStyle w:val="Appelnotedebasdep"/>
          <w:rFonts w:ascii="Times New Roman" w:hAnsi="Times New Roman" w:cs="Times New Roman"/>
          <w:sz w:val="36"/>
          <w:szCs w:val="36"/>
        </w:rPr>
        <w:footnoteReference w:id="75"/>
      </w:r>
      <w:r w:rsidRPr="00BA670A">
        <w:rPr>
          <w:rFonts w:ascii="Times New Roman" w:hAnsi="Times New Roman" w:cs="Times New Roman"/>
          <w:sz w:val="36"/>
          <w:szCs w:val="36"/>
        </w:rPr>
        <w:t>.</w:t>
      </w:r>
    </w:p>
    <w:p w14:paraId="683668BD" w14:textId="23824FB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Pour la France, si une nouvelle page semble s’ouvrir, notamment après le discours de Belfort du Président de la République le 10 février 2022</w:t>
      </w:r>
      <w:r>
        <w:rPr>
          <w:rStyle w:val="Appelnotedebasdep"/>
          <w:rFonts w:ascii="Times New Roman" w:hAnsi="Times New Roman" w:cs="Times New Roman"/>
          <w:sz w:val="36"/>
          <w:szCs w:val="36"/>
        </w:rPr>
        <w:footnoteReference w:id="76"/>
      </w:r>
      <w:r>
        <w:rPr>
          <w:rFonts w:ascii="Times New Roman" w:hAnsi="Times New Roman" w:cs="Times New Roman"/>
          <w:sz w:val="36"/>
          <w:szCs w:val="36"/>
        </w:rPr>
        <w:t xml:space="preserve">, la fermeture effective et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(1800 MW) en 2020 après 40 années d’exploitation a induit un manque à gagner de 20 ans pour l’exploitant, </w:t>
      </w:r>
      <w:r w:rsidR="00BA670A">
        <w:rPr>
          <w:rFonts w:ascii="Times New Roman" w:hAnsi="Times New Roman" w:cs="Times New Roman"/>
          <w:sz w:val="36"/>
          <w:szCs w:val="36"/>
        </w:rPr>
        <w:t xml:space="preserve">théoriquement </w:t>
      </w:r>
      <w:r>
        <w:rPr>
          <w:rFonts w:ascii="Times New Roman" w:hAnsi="Times New Roman" w:cs="Times New Roman"/>
          <w:sz w:val="36"/>
          <w:szCs w:val="36"/>
        </w:rPr>
        <w:t xml:space="preserve">indemnisé par l’Etat, donc le contribuable. La production annuelle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était supérieure à 12 TWh les meilleures années. </w:t>
      </w:r>
    </w:p>
    <w:p w14:paraId="3B522A94" w14:textId="77777777" w:rsid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La loi établissant la Programmation pluriannuelle de l’énergie avec la fermeture prématurée à 50 ans voire avant de douze réacteurs en plus de </w:t>
      </w:r>
      <w:proofErr w:type="spellStart"/>
      <w:r w:rsidRPr="00BA670A">
        <w:rPr>
          <w:rFonts w:ascii="Times New Roman" w:hAnsi="Times New Roman" w:cs="Times New Roman"/>
          <w:sz w:val="36"/>
          <w:szCs w:val="36"/>
        </w:rPr>
        <w:t>Fessemheim</w:t>
      </w:r>
      <w:proofErr w:type="spellEnd"/>
      <w:r w:rsidRPr="00BA670A">
        <w:rPr>
          <w:rFonts w:ascii="Times New Roman" w:hAnsi="Times New Roman" w:cs="Times New Roman"/>
          <w:sz w:val="36"/>
          <w:szCs w:val="36"/>
        </w:rPr>
        <w:t xml:space="preserve">, </w:t>
      </w:r>
      <w:r w:rsidR="00BA670A">
        <w:rPr>
          <w:rFonts w:ascii="Times New Roman" w:hAnsi="Times New Roman" w:cs="Times New Roman"/>
          <w:sz w:val="36"/>
          <w:szCs w:val="36"/>
        </w:rPr>
        <w:t>est</w:t>
      </w:r>
      <w:r w:rsidRPr="00BA670A">
        <w:rPr>
          <w:rFonts w:ascii="Times New Roman" w:hAnsi="Times New Roman" w:cs="Times New Roman"/>
          <w:sz w:val="36"/>
          <w:szCs w:val="36"/>
        </w:rPr>
        <w:t xml:space="preserve"> toujours en vigueur au moment où nous parlons, alors qu’une douzaine de réacteurs </w:t>
      </w:r>
      <w:r w:rsidRPr="00BA670A">
        <w:rPr>
          <w:rFonts w:ascii="Times New Roman" w:hAnsi="Times New Roman" w:cs="Times New Roman"/>
          <w:sz w:val="36"/>
          <w:szCs w:val="36"/>
        </w:rPr>
        <w:lastRenderedPageBreak/>
        <w:t>similaires aux Etats Unis obtiennent des autorisations à 80 ans de durée de fonctionnement</w:t>
      </w:r>
      <w:r w:rsidRPr="00BA670A">
        <w:rPr>
          <w:rStyle w:val="Appelnotedebasdep"/>
          <w:rFonts w:ascii="Times New Roman" w:hAnsi="Times New Roman" w:cs="Times New Roman"/>
          <w:sz w:val="36"/>
          <w:szCs w:val="36"/>
        </w:rPr>
        <w:footnoteReference w:id="77"/>
      </w:r>
      <w:r w:rsidRPr="00BA670A">
        <w:rPr>
          <w:rFonts w:ascii="Times New Roman" w:hAnsi="Times New Roman" w:cs="Times New Roman"/>
          <w:sz w:val="36"/>
          <w:szCs w:val="36"/>
        </w:rPr>
        <w:t xml:space="preserve">. </w:t>
      </w:r>
    </w:p>
    <w:p w14:paraId="0A5D0117" w14:textId="36C84029"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Les dispositions législatives et réglementaires de sûreté en France exigent un contrôle approfondi dit de conformité tous les dix ans, et une réévaluation décennale de sureté pour faire progresser l’ensemble du parc nucléaire afin de pouvoir se situer au plus près techniquement et industriellement des objectifs de sûreté des nouveaux réacteurs. Ces objectifs visent à réduire significativement le risque d’accident nucléaire, et en cas éventuel d’accident, de limiter les conséquences immédiates et à long terme pour la population, comme pour le territoire.</w:t>
      </w:r>
      <w:r>
        <w:rPr>
          <w:rFonts w:ascii="Times New Roman" w:hAnsi="Times New Roman" w:cs="Times New Roman"/>
          <w:sz w:val="36"/>
          <w:szCs w:val="36"/>
        </w:rPr>
        <w:t xml:space="preserve"> </w:t>
      </w:r>
    </w:p>
    <w:p w14:paraId="2CFF8E72"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w:t>
      </w:r>
      <w:proofErr w:type="gramStart"/>
      <w:r>
        <w:rPr>
          <w:rFonts w:ascii="Times New Roman" w:hAnsi="Times New Roman" w:cs="Times New Roman"/>
          <w:sz w:val="36"/>
          <w:szCs w:val="36"/>
        </w:rPr>
        <w:t>européen  Superphénix</w:t>
      </w:r>
      <w:proofErr w:type="gramEnd"/>
      <w:r>
        <w:rPr>
          <w:rFonts w:ascii="Times New Roman" w:hAnsi="Times New Roman" w:cs="Times New Roman"/>
          <w:sz w:val="36"/>
          <w:szCs w:val="36"/>
        </w:rPr>
        <w:t xml:space="preserve"> en 1997, la décision en 2019 de l’arrêt du programme ASTRID a donné un nouveau coup d’arrêt à la filière rapide en France. </w:t>
      </w:r>
      <w:r w:rsidRPr="00BA670A">
        <w:rPr>
          <w:rFonts w:ascii="Times New Roman" w:hAnsi="Times New Roman" w:cs="Times New Roman"/>
          <w:sz w:val="36"/>
          <w:szCs w:val="36"/>
        </w:rPr>
        <w:t>Cette filière demeure développée à l’international</w:t>
      </w:r>
      <w:r w:rsidRPr="00BA670A">
        <w:rPr>
          <w:rStyle w:val="Appelnotedebasdep"/>
          <w:rFonts w:ascii="Times New Roman" w:hAnsi="Times New Roman" w:cs="Times New Roman"/>
          <w:sz w:val="36"/>
          <w:szCs w:val="36"/>
        </w:rPr>
        <w:footnoteReference w:id="78"/>
      </w:r>
      <w:r w:rsidRPr="00BA670A">
        <w:rPr>
          <w:rFonts w:ascii="Times New Roman" w:hAnsi="Times New Roman" w:cs="Times New Roman"/>
          <w:sz w:val="36"/>
          <w:szCs w:val="36"/>
        </w:rPr>
        <w:t>, notamment par les Russes, les Chinois, les Indiens, les Coréens, et les Américains, avec une perspective, démontrée techniquement, de valorisation d’un facteur au moins égal à 50 de la matière fissile disponible.</w:t>
      </w:r>
      <w:r>
        <w:rPr>
          <w:rFonts w:ascii="Times New Roman" w:hAnsi="Times New Roman" w:cs="Times New Roman"/>
          <w:sz w:val="36"/>
          <w:szCs w:val="36"/>
        </w:rPr>
        <w:t xml:space="preserve"> Cette filière permet pourtant de garantir la fermeture du cycle du combustible avec une pleine valorisation des matières nucléaires d’ores et déjà disponibles en France et une autonomie énergétique sur plusieurs siècles. </w:t>
      </w:r>
    </w:p>
    <w:p w14:paraId="4F8B73F9" w14:textId="0161058A" w:rsidR="009F14A4" w:rsidRDefault="009F14A4" w:rsidP="009F14A4">
      <w:pPr>
        <w:pStyle w:val="Notedebasdepage"/>
        <w:jc w:val="both"/>
        <w:rPr>
          <w:rFonts w:ascii="Times New Roman" w:hAnsi="Times New Roman" w:cs="Times New Roman"/>
          <w:sz w:val="36"/>
          <w:szCs w:val="36"/>
        </w:rPr>
      </w:pPr>
      <w:r>
        <w:rPr>
          <w:rFonts w:ascii="Times New Roman" w:hAnsi="Times New Roman" w:cs="Times New Roman"/>
          <w:sz w:val="36"/>
          <w:szCs w:val="36"/>
        </w:rPr>
        <w:t>L</w:t>
      </w:r>
      <w:r w:rsidR="00FA1FF7">
        <w:rPr>
          <w:rFonts w:ascii="Times New Roman" w:hAnsi="Times New Roman" w:cs="Times New Roman"/>
          <w:sz w:val="36"/>
          <w:szCs w:val="36"/>
        </w:rPr>
        <w:t xml:space="preserve">a poursuite et le </w:t>
      </w:r>
      <w:r>
        <w:rPr>
          <w:rFonts w:ascii="Times New Roman" w:hAnsi="Times New Roman" w:cs="Times New Roman"/>
          <w:sz w:val="36"/>
          <w:szCs w:val="36"/>
        </w:rPr>
        <w:t>développement du nucléaire à travers le monde pos</w:t>
      </w:r>
      <w:r w:rsidR="00FA1FF7">
        <w:rPr>
          <w:rFonts w:ascii="Times New Roman" w:hAnsi="Times New Roman" w:cs="Times New Roman"/>
          <w:sz w:val="36"/>
          <w:szCs w:val="36"/>
        </w:rPr>
        <w:t>ent</w:t>
      </w:r>
      <w:r>
        <w:rPr>
          <w:rFonts w:ascii="Times New Roman" w:hAnsi="Times New Roman" w:cs="Times New Roman"/>
          <w:sz w:val="36"/>
          <w:szCs w:val="36"/>
        </w:rPr>
        <w:t xml:space="preserve"> la question de la sûreté nucléaire, pour tous les pays bénéficiant de l’énergie nucléaire, qu’ils soient développés ou non. </w:t>
      </w:r>
    </w:p>
    <w:p w14:paraId="088ACA9C" w14:textId="77777777" w:rsidR="009F14A4" w:rsidRDefault="009F14A4" w:rsidP="00043981">
      <w:pPr>
        <w:pStyle w:val="Notedebasdepage"/>
        <w:jc w:val="both"/>
        <w:rPr>
          <w:rFonts w:ascii="Times New Roman" w:hAnsi="Times New Roman" w:cs="Times New Roman"/>
          <w:sz w:val="36"/>
          <w:szCs w:val="36"/>
        </w:rPr>
      </w:pPr>
    </w:p>
    <w:p w14:paraId="046A0813" w14:textId="5E242562" w:rsidR="009F14A4" w:rsidRPr="009F14A4" w:rsidRDefault="009F14A4" w:rsidP="00043981">
      <w:pPr>
        <w:pStyle w:val="Notedebasdepage"/>
        <w:jc w:val="both"/>
        <w:rPr>
          <w:rFonts w:ascii="Times New Roman" w:hAnsi="Times New Roman" w:cs="Times New Roman"/>
          <w:b/>
          <w:bCs/>
          <w:i/>
          <w:iCs/>
          <w:sz w:val="36"/>
          <w:szCs w:val="36"/>
        </w:rPr>
      </w:pPr>
      <w:r w:rsidRPr="009F14A4">
        <w:rPr>
          <w:rFonts w:ascii="Times New Roman" w:hAnsi="Times New Roman" w:cs="Times New Roman"/>
          <w:b/>
          <w:bCs/>
          <w:i/>
          <w:iCs/>
          <w:sz w:val="36"/>
          <w:szCs w:val="36"/>
        </w:rPr>
        <w:t>La nécessaire priorité une à la sûreté nucléaire</w:t>
      </w:r>
    </w:p>
    <w:p w14:paraId="3E82A933" w14:textId="77777777" w:rsidR="00E15DF2" w:rsidRDefault="00E15DF2" w:rsidP="00043981">
      <w:pPr>
        <w:pStyle w:val="Notedebasdepage"/>
        <w:jc w:val="both"/>
        <w:rPr>
          <w:rFonts w:ascii="Times New Roman" w:hAnsi="Times New Roman" w:cs="Times New Roman"/>
          <w:sz w:val="36"/>
          <w:szCs w:val="36"/>
        </w:rPr>
      </w:pPr>
    </w:p>
    <w:p w14:paraId="2C6A1073" w14:textId="24950610" w:rsidR="009F14A4" w:rsidRDefault="009F14A4" w:rsidP="009F14A4">
      <w:pPr>
        <w:jc w:val="both"/>
        <w:rPr>
          <w:rFonts w:ascii="Times New Roman" w:hAnsi="Times New Roman" w:cs="Times New Roman"/>
          <w:sz w:val="36"/>
          <w:szCs w:val="36"/>
        </w:rPr>
      </w:pPr>
      <w:r>
        <w:rPr>
          <w:rFonts w:ascii="Times New Roman" w:hAnsi="Times New Roman" w:cs="Times New Roman"/>
          <w:sz w:val="36"/>
          <w:szCs w:val="36"/>
        </w:rPr>
        <w:t>L’énergie nucléaire est très concentrée. Elle permet une production pilotable</w:t>
      </w:r>
      <w:r w:rsidR="00FA1FF7">
        <w:rPr>
          <w:rStyle w:val="Appelnotedebasdep"/>
          <w:rFonts w:ascii="Times New Roman" w:hAnsi="Times New Roman" w:cs="Times New Roman"/>
          <w:sz w:val="36"/>
          <w:szCs w:val="36"/>
        </w:rPr>
        <w:footnoteReference w:id="79"/>
      </w:r>
      <w:r>
        <w:rPr>
          <w:rFonts w:ascii="Times New Roman" w:hAnsi="Times New Roman" w:cs="Times New Roman"/>
          <w:sz w:val="36"/>
          <w:szCs w:val="36"/>
        </w:rPr>
        <w:t xml:space="preserve"> décarbonée</w:t>
      </w:r>
      <w:r w:rsidR="00FA1FF7">
        <w:rPr>
          <w:rStyle w:val="Appelnotedebasdep"/>
          <w:rFonts w:ascii="Times New Roman" w:hAnsi="Times New Roman" w:cs="Times New Roman"/>
          <w:sz w:val="36"/>
          <w:szCs w:val="36"/>
        </w:rPr>
        <w:footnoteReference w:id="80"/>
      </w:r>
      <w:r>
        <w:rPr>
          <w:rFonts w:ascii="Times New Roman" w:hAnsi="Times New Roman" w:cs="Times New Roman"/>
          <w:sz w:val="36"/>
          <w:szCs w:val="36"/>
        </w:rPr>
        <w:t xml:space="preserve"> d’électricité en grande quantité. La fourniture en combustible pour un réacteur industriel de production d’électricité tient en quelques wagons ou quelques camions pour un cycle de fonctionnement pouvant aller en France d’un an à dix-huit mois. La contrepartie, </w:t>
      </w:r>
      <w:proofErr w:type="gramStart"/>
      <w:r w:rsidR="00864F9F">
        <w:rPr>
          <w:rFonts w:ascii="Times New Roman" w:hAnsi="Times New Roman" w:cs="Times New Roman"/>
          <w:sz w:val="36"/>
          <w:szCs w:val="36"/>
        </w:rPr>
        <w:t>c’</w:t>
      </w:r>
      <w:r>
        <w:rPr>
          <w:rFonts w:ascii="Times New Roman" w:hAnsi="Times New Roman" w:cs="Times New Roman"/>
          <w:sz w:val="36"/>
          <w:szCs w:val="36"/>
        </w:rPr>
        <w:t>est  l’exigence</w:t>
      </w:r>
      <w:proofErr w:type="gramEnd"/>
      <w:r>
        <w:rPr>
          <w:rFonts w:ascii="Times New Roman" w:hAnsi="Times New Roman" w:cs="Times New Roman"/>
          <w:sz w:val="36"/>
          <w:szCs w:val="36"/>
        </w:rPr>
        <w:t xml:space="preserve"> de sûreté nucléaire qui vise à prévenir le risque d’accident, et, en cas hypothétique d’accident - le risque zéro n’existe pas - à limiter les conséquences pour la population et le territoire sur lequel est implantée l’installation nucléaire. </w:t>
      </w:r>
    </w:p>
    <w:p w14:paraId="0E743F86" w14:textId="1DB405C9" w:rsidR="00793BFD" w:rsidRDefault="00793BFD" w:rsidP="009F14A4">
      <w:pPr>
        <w:jc w:val="both"/>
        <w:rPr>
          <w:rFonts w:ascii="Times New Roman" w:hAnsi="Times New Roman" w:cs="Times New Roman"/>
          <w:sz w:val="36"/>
          <w:szCs w:val="36"/>
        </w:rPr>
      </w:pPr>
      <w:r>
        <w:rPr>
          <w:rFonts w:ascii="Times New Roman" w:hAnsi="Times New Roman" w:cs="Times New Roman"/>
          <w:sz w:val="36"/>
          <w:szCs w:val="36"/>
        </w:rPr>
        <w:t>L’</w:t>
      </w:r>
      <w:r w:rsidR="0075386E">
        <w:rPr>
          <w:rFonts w:ascii="Times New Roman" w:hAnsi="Times New Roman" w:cs="Times New Roman"/>
          <w:sz w:val="36"/>
          <w:szCs w:val="36"/>
        </w:rPr>
        <w:t>é</w:t>
      </w:r>
      <w:r>
        <w:rPr>
          <w:rFonts w:ascii="Times New Roman" w:hAnsi="Times New Roman" w:cs="Times New Roman"/>
          <w:sz w:val="36"/>
          <w:szCs w:val="36"/>
        </w:rPr>
        <w:t>valuation des conséquences de l’exploitation normale comme d’une situation accidentelle s’évalue in fine</w:t>
      </w:r>
      <w:r w:rsidR="00FB530B">
        <w:rPr>
          <w:rFonts w:ascii="Times New Roman" w:hAnsi="Times New Roman" w:cs="Times New Roman"/>
          <w:sz w:val="36"/>
          <w:szCs w:val="36"/>
        </w:rPr>
        <w:t xml:space="preserve"> sur l’exposition à la radioactivité induite sur la population ou des personnels intervenants, cette exposition ayant lieu par irradiation directe ou par contamination d’une source de radioactivité sur la peau ou ingérée. </w:t>
      </w:r>
    </w:p>
    <w:p w14:paraId="7E849B3B" w14:textId="77777777" w:rsidR="0075386E" w:rsidRDefault="00FB530B" w:rsidP="00FB530B">
      <w:pPr>
        <w:jc w:val="both"/>
        <w:rPr>
          <w:rFonts w:ascii="Times New Roman" w:hAnsi="Times New Roman" w:cs="Times New Roman"/>
          <w:sz w:val="36"/>
          <w:szCs w:val="36"/>
        </w:rPr>
      </w:pPr>
      <w:r>
        <w:rPr>
          <w:rFonts w:ascii="Times New Roman" w:hAnsi="Times New Roman" w:cs="Times New Roman"/>
          <w:sz w:val="36"/>
          <w:szCs w:val="36"/>
        </w:rPr>
        <w:t xml:space="preserve">La radioprotection vise à exposer aussi bas que raisonnablement possible la population </w:t>
      </w:r>
      <w:r w:rsidR="0075386E">
        <w:rPr>
          <w:rFonts w:ascii="Times New Roman" w:hAnsi="Times New Roman" w:cs="Times New Roman"/>
          <w:sz w:val="36"/>
          <w:szCs w:val="36"/>
        </w:rPr>
        <w:t>comme</w:t>
      </w:r>
      <w:r>
        <w:rPr>
          <w:rFonts w:ascii="Times New Roman" w:hAnsi="Times New Roman" w:cs="Times New Roman"/>
          <w:sz w:val="36"/>
          <w:szCs w:val="36"/>
        </w:rPr>
        <w:t xml:space="preserve"> tous les professionnels exposés aux rayonnements</w:t>
      </w:r>
      <w:r w:rsidR="00D57265">
        <w:rPr>
          <w:rFonts w:ascii="Times New Roman" w:hAnsi="Times New Roman" w:cs="Times New Roman"/>
          <w:sz w:val="36"/>
          <w:szCs w:val="36"/>
        </w:rPr>
        <w:t xml:space="preserve">, qu’ils soient d’origine naturelle ou artificielle. </w:t>
      </w:r>
    </w:p>
    <w:p w14:paraId="0A17A145" w14:textId="64270007" w:rsidR="00FB530B" w:rsidRDefault="00D57265" w:rsidP="00FB530B">
      <w:pPr>
        <w:jc w:val="both"/>
        <w:rPr>
          <w:rFonts w:ascii="Times New Roman" w:hAnsi="Times New Roman" w:cs="Times New Roman"/>
          <w:sz w:val="36"/>
          <w:szCs w:val="36"/>
        </w:rPr>
      </w:pPr>
      <w:r>
        <w:rPr>
          <w:rFonts w:ascii="Times New Roman" w:hAnsi="Times New Roman" w:cs="Times New Roman"/>
          <w:sz w:val="36"/>
          <w:szCs w:val="36"/>
        </w:rPr>
        <w:t xml:space="preserve">Les niveaux </w:t>
      </w:r>
      <w:r w:rsidR="00FB530B">
        <w:rPr>
          <w:rFonts w:ascii="Times New Roman" w:hAnsi="Times New Roman" w:cs="Times New Roman"/>
          <w:sz w:val="36"/>
          <w:szCs w:val="36"/>
        </w:rPr>
        <w:t>limites d’imposition</w:t>
      </w:r>
      <w:r w:rsidR="0075386E">
        <w:rPr>
          <w:rFonts w:ascii="Times New Roman" w:hAnsi="Times New Roman" w:cs="Times New Roman"/>
          <w:sz w:val="36"/>
          <w:szCs w:val="36"/>
        </w:rPr>
        <w:t xml:space="preserve"> </w:t>
      </w:r>
      <w:r w:rsidR="00FB530B">
        <w:rPr>
          <w:rFonts w:ascii="Times New Roman" w:hAnsi="Times New Roman" w:cs="Times New Roman"/>
          <w:sz w:val="36"/>
          <w:szCs w:val="36"/>
        </w:rPr>
        <w:t xml:space="preserve">réglementaire </w:t>
      </w:r>
      <w:r>
        <w:rPr>
          <w:rFonts w:ascii="Times New Roman" w:hAnsi="Times New Roman" w:cs="Times New Roman"/>
          <w:sz w:val="36"/>
          <w:szCs w:val="36"/>
        </w:rPr>
        <w:t xml:space="preserve">(1mSv par an pour le public, et 20 mSv par an pour les travailleurs exposés aux rayonnements ionisants) permettent de se situer </w:t>
      </w:r>
      <w:r w:rsidR="00FB530B">
        <w:rPr>
          <w:rFonts w:ascii="Times New Roman" w:hAnsi="Times New Roman" w:cs="Times New Roman"/>
          <w:sz w:val="36"/>
          <w:szCs w:val="36"/>
        </w:rPr>
        <w:t xml:space="preserve">très en </w:t>
      </w:r>
      <w:proofErr w:type="spellStart"/>
      <w:r w:rsidR="00FB530B">
        <w:rPr>
          <w:rFonts w:ascii="Times New Roman" w:hAnsi="Times New Roman" w:cs="Times New Roman"/>
          <w:sz w:val="36"/>
          <w:szCs w:val="36"/>
        </w:rPr>
        <w:t>deça</w:t>
      </w:r>
      <w:proofErr w:type="spellEnd"/>
      <w:r w:rsidR="00FB530B">
        <w:rPr>
          <w:rFonts w:ascii="Times New Roman" w:hAnsi="Times New Roman" w:cs="Times New Roman"/>
          <w:sz w:val="36"/>
          <w:szCs w:val="36"/>
        </w:rPr>
        <w:t xml:space="preserve"> du risque sanitaire. </w:t>
      </w:r>
    </w:p>
    <w:p w14:paraId="4DB8F26C" w14:textId="0EB23D6C" w:rsidR="00D57265" w:rsidRDefault="00D57265" w:rsidP="00D57265">
      <w:pPr>
        <w:jc w:val="both"/>
        <w:rPr>
          <w:rFonts w:ascii="Times New Roman" w:hAnsi="Times New Roman" w:cs="Times New Roman"/>
          <w:sz w:val="36"/>
          <w:szCs w:val="36"/>
        </w:rPr>
      </w:pPr>
      <w:r>
        <w:rPr>
          <w:rFonts w:ascii="Times New Roman" w:hAnsi="Times New Roman" w:cs="Times New Roman"/>
          <w:sz w:val="36"/>
          <w:szCs w:val="36"/>
        </w:rPr>
        <w:lastRenderedPageBreak/>
        <w:t>L’homme est exposé à la radioactivité naturelle,</w:t>
      </w:r>
      <w:r w:rsidR="0075386E">
        <w:rPr>
          <w:rFonts w:ascii="Times New Roman" w:hAnsi="Times New Roman" w:cs="Times New Roman"/>
          <w:sz w:val="36"/>
          <w:szCs w:val="36"/>
        </w:rPr>
        <w:t xml:space="preserve"> par</w:t>
      </w:r>
      <w:r>
        <w:rPr>
          <w:rFonts w:ascii="Times New Roman" w:hAnsi="Times New Roman" w:cs="Times New Roman"/>
          <w:sz w:val="36"/>
          <w:szCs w:val="36"/>
        </w:rPr>
        <w:t xml:space="preserve"> exemple par le radon issu de la fission naturelle de l’uranium dans le sol, ou par les rayons cosmiques lorsqu’il monte en altitude ou lorsqu’il prend l’avion. </w:t>
      </w:r>
      <w:r w:rsidR="00793BFD" w:rsidRPr="00D57265">
        <w:rPr>
          <w:rFonts w:ascii="Times New Roman" w:hAnsi="Times New Roman" w:cs="Times New Roman"/>
          <w:sz w:val="36"/>
          <w:szCs w:val="36"/>
        </w:rPr>
        <w:t>L’accumulation des voyages</w:t>
      </w:r>
      <w:r>
        <w:rPr>
          <w:rFonts w:ascii="Times New Roman" w:hAnsi="Times New Roman" w:cs="Times New Roman"/>
          <w:sz w:val="36"/>
          <w:szCs w:val="36"/>
        </w:rPr>
        <w:t xml:space="preserve"> </w:t>
      </w:r>
      <w:r w:rsidR="00793BFD" w:rsidRPr="00D57265">
        <w:rPr>
          <w:rFonts w:ascii="Times New Roman" w:hAnsi="Times New Roman" w:cs="Times New Roman"/>
          <w:sz w:val="36"/>
          <w:szCs w:val="36"/>
        </w:rPr>
        <w:t>augmente le risque pour les personnels navigants. Six allers-retours entre la France et le Japon suffisent à atteindre 1 mSv, la limite annuelle réglementaire d’exposition fixée pour le public</w:t>
      </w:r>
      <w:r w:rsidR="0075386E">
        <w:rPr>
          <w:rFonts w:ascii="Times New Roman" w:hAnsi="Times New Roman" w:cs="Times New Roman"/>
          <w:sz w:val="36"/>
          <w:szCs w:val="36"/>
        </w:rPr>
        <w:t>. L</w:t>
      </w:r>
      <w:r w:rsidR="00793BFD" w:rsidRPr="00D57265">
        <w:rPr>
          <w:rFonts w:ascii="Times New Roman" w:hAnsi="Times New Roman" w:cs="Times New Roman"/>
          <w:sz w:val="36"/>
          <w:szCs w:val="36"/>
        </w:rPr>
        <w:t xml:space="preserve">es Français sont exposés chaque année en moyenne à 1,4 mSv dus au radon. </w:t>
      </w:r>
    </w:p>
    <w:p w14:paraId="1D3FCB2A" w14:textId="230AECDD" w:rsidR="00793BFD" w:rsidRPr="00D57265" w:rsidRDefault="00793BFD" w:rsidP="00D57265">
      <w:pPr>
        <w:jc w:val="both"/>
        <w:rPr>
          <w:rFonts w:ascii="Times New Roman" w:hAnsi="Times New Roman" w:cs="Times New Roman"/>
          <w:sz w:val="36"/>
          <w:szCs w:val="36"/>
        </w:rPr>
      </w:pPr>
      <w:r w:rsidRPr="00D57265">
        <w:rPr>
          <w:rFonts w:ascii="Times New Roman" w:hAnsi="Times New Roman" w:cs="Times New Roman"/>
          <w:sz w:val="36"/>
          <w:szCs w:val="36"/>
        </w:rPr>
        <w:t>Un scanner abdominal représente 12 mSv</w:t>
      </w:r>
      <w:r w:rsidR="00D57265">
        <w:rPr>
          <w:rFonts w:ascii="Times New Roman" w:hAnsi="Times New Roman" w:cs="Times New Roman"/>
          <w:sz w:val="36"/>
          <w:szCs w:val="36"/>
        </w:rPr>
        <w:t xml:space="preserve"> pour le patient</w:t>
      </w:r>
      <w:r>
        <w:rPr>
          <w:rStyle w:val="Appelnotedebasdep"/>
          <w:sz w:val="36"/>
          <w:szCs w:val="36"/>
        </w:rPr>
        <w:footnoteReference w:id="81"/>
      </w:r>
      <w:r w:rsidRPr="00793BFD">
        <w:rPr>
          <w:sz w:val="36"/>
          <w:szCs w:val="36"/>
        </w:rPr>
        <w:t>.</w:t>
      </w:r>
    </w:p>
    <w:p w14:paraId="457B842A" w14:textId="3AAEDFDE" w:rsidR="0054255B" w:rsidRDefault="0054255B" w:rsidP="0054255B">
      <w:pPr>
        <w:pStyle w:val="NormalWeb"/>
        <w:rPr>
          <w:rFonts w:eastAsiaTheme="minorHAnsi"/>
          <w:sz w:val="36"/>
          <w:szCs w:val="36"/>
          <w:lang w:eastAsia="en-US"/>
        </w:rPr>
      </w:pPr>
      <w:r w:rsidRPr="0054255B">
        <w:rPr>
          <w:rFonts w:eastAsiaTheme="minorHAnsi"/>
          <w:sz w:val="36"/>
          <w:szCs w:val="36"/>
          <w:lang w:eastAsia="en-US"/>
        </w:rPr>
        <w:t xml:space="preserve">Le nombre de travailleurs surveillés </w:t>
      </w:r>
      <w:r w:rsidR="00A40D1D">
        <w:rPr>
          <w:rFonts w:eastAsiaTheme="minorHAnsi"/>
          <w:sz w:val="36"/>
          <w:szCs w:val="36"/>
          <w:lang w:eastAsia="en-US"/>
        </w:rPr>
        <w:t xml:space="preserve">en France </w:t>
      </w:r>
      <w:r w:rsidRPr="0054255B">
        <w:rPr>
          <w:rFonts w:eastAsiaTheme="minorHAnsi"/>
          <w:sz w:val="36"/>
          <w:szCs w:val="36"/>
          <w:lang w:eastAsia="en-US"/>
        </w:rPr>
        <w:t xml:space="preserve">en 2022 </w:t>
      </w:r>
      <w:r>
        <w:rPr>
          <w:rFonts w:eastAsiaTheme="minorHAnsi"/>
          <w:sz w:val="36"/>
          <w:szCs w:val="36"/>
          <w:lang w:eastAsia="en-US"/>
        </w:rPr>
        <w:t xml:space="preserve">est de </w:t>
      </w:r>
      <w:r w:rsidRPr="0054255B">
        <w:rPr>
          <w:rFonts w:eastAsiaTheme="minorHAnsi"/>
          <w:sz w:val="36"/>
          <w:szCs w:val="36"/>
          <w:lang w:eastAsia="en-US"/>
        </w:rPr>
        <w:t>386 080</w:t>
      </w:r>
      <w:r>
        <w:rPr>
          <w:rStyle w:val="lev"/>
        </w:rPr>
        <w:t xml:space="preserve"> </w:t>
      </w:r>
      <w:r w:rsidRPr="0054255B">
        <w:rPr>
          <w:rFonts w:eastAsiaTheme="minorHAnsi"/>
          <w:sz w:val="36"/>
          <w:szCs w:val="36"/>
          <w:lang w:eastAsia="en-US"/>
        </w:rPr>
        <w:t>travailleurs</w:t>
      </w:r>
      <w:r w:rsidR="00A40D1D">
        <w:rPr>
          <w:rStyle w:val="Appelnotedebasdep"/>
          <w:rFonts w:eastAsiaTheme="minorHAnsi"/>
          <w:sz w:val="36"/>
          <w:szCs w:val="36"/>
          <w:lang w:eastAsia="en-US"/>
        </w:rPr>
        <w:footnoteReference w:id="82"/>
      </w:r>
      <w:r>
        <w:rPr>
          <w:rFonts w:eastAsiaTheme="minorHAnsi"/>
          <w:sz w:val="36"/>
          <w:szCs w:val="36"/>
          <w:lang w:eastAsia="en-US"/>
        </w:rPr>
        <w:t xml:space="preserve">. </w:t>
      </w:r>
      <w:r w:rsidRPr="0054255B">
        <w:rPr>
          <w:rFonts w:eastAsiaTheme="minorHAnsi"/>
          <w:sz w:val="36"/>
          <w:szCs w:val="36"/>
          <w:lang w:eastAsia="en-US"/>
        </w:rPr>
        <w:t>Cet effectif se répartit en 363 595 travailleurs dans des activités civiles du domaine nucléaire, de l’industrie, de la recherche, du médical, du dentaire et du vétérinaire ou dans des activités intéressant la défense, et 22 485 travailleurs suivis pour une exposition à la radioactivité naturelle</w:t>
      </w:r>
      <w:r w:rsidR="00A40D1D">
        <w:rPr>
          <w:rFonts w:eastAsiaTheme="minorHAnsi"/>
          <w:sz w:val="36"/>
          <w:szCs w:val="36"/>
          <w:lang w:eastAsia="en-US"/>
        </w:rPr>
        <w:t>, dont le personnel navigant dans les compagnies aériennes ou dans les compagnies minières</w:t>
      </w:r>
      <w:r w:rsidR="00D57265">
        <w:rPr>
          <w:rFonts w:eastAsiaTheme="minorHAnsi"/>
          <w:sz w:val="36"/>
          <w:szCs w:val="36"/>
          <w:lang w:eastAsia="en-US"/>
        </w:rPr>
        <w:t>. L</w:t>
      </w:r>
      <w:r w:rsidRPr="0054255B">
        <w:rPr>
          <w:rFonts w:eastAsiaTheme="minorHAnsi"/>
          <w:sz w:val="36"/>
          <w:szCs w:val="36"/>
          <w:lang w:eastAsia="en-US"/>
        </w:rPr>
        <w:t>es travailleurs suivis exercent principalement dans le domaine médical (41 %) et dans celui du nucléaire (23 %).</w:t>
      </w:r>
    </w:p>
    <w:p w14:paraId="3C723135" w14:textId="77777777" w:rsidR="00D57265" w:rsidRDefault="00A40D1D" w:rsidP="00D57265">
      <w:pPr>
        <w:pStyle w:val="NormalWeb"/>
        <w:rPr>
          <w:rFonts w:eastAsiaTheme="minorHAnsi"/>
          <w:sz w:val="36"/>
          <w:szCs w:val="36"/>
          <w:lang w:eastAsia="en-US"/>
        </w:rPr>
      </w:pPr>
      <w:r w:rsidRPr="00A40D1D">
        <w:rPr>
          <w:rFonts w:eastAsiaTheme="minorHAnsi"/>
          <w:sz w:val="36"/>
          <w:szCs w:val="36"/>
          <w:lang w:eastAsia="en-US"/>
        </w:rPr>
        <w:t xml:space="preserve">Près de 93 % des travailleurs suivis ont </w:t>
      </w:r>
      <w:proofErr w:type="gramStart"/>
      <w:r w:rsidRPr="00A40D1D">
        <w:rPr>
          <w:rFonts w:eastAsiaTheme="minorHAnsi"/>
          <w:sz w:val="36"/>
          <w:szCs w:val="36"/>
          <w:lang w:eastAsia="en-US"/>
        </w:rPr>
        <w:t xml:space="preserve">reçu </w:t>
      </w:r>
      <w:r>
        <w:rPr>
          <w:rFonts w:eastAsiaTheme="minorHAnsi"/>
          <w:sz w:val="36"/>
          <w:szCs w:val="36"/>
          <w:lang w:eastAsia="en-US"/>
        </w:rPr>
        <w:t xml:space="preserve"> en</w:t>
      </w:r>
      <w:proofErr w:type="gramEnd"/>
      <w:r>
        <w:rPr>
          <w:rFonts w:eastAsiaTheme="minorHAnsi"/>
          <w:sz w:val="36"/>
          <w:szCs w:val="36"/>
          <w:lang w:eastAsia="en-US"/>
        </w:rPr>
        <w:t xml:space="preserve"> 2022 </w:t>
      </w:r>
      <w:r w:rsidRPr="00A40D1D">
        <w:rPr>
          <w:rFonts w:eastAsiaTheme="minorHAnsi"/>
          <w:sz w:val="36"/>
          <w:szCs w:val="36"/>
          <w:lang w:eastAsia="en-US"/>
        </w:rPr>
        <w:t xml:space="preserve">une dose annuelle inférieure à 1 mSv, seuil pour classer en catégorie B un travailleur (article R4451-57 du code du travail). Parmi les travailleurs suivis, moins de 1 % a reçu une dose supérieure à 5 mSv**. A la date d’établissement du bilan, une dose supérieure à la limite réglementaire de 20 mSv fixée par le </w:t>
      </w:r>
      <w:r w:rsidRPr="00A40D1D">
        <w:rPr>
          <w:rFonts w:eastAsiaTheme="minorHAnsi"/>
          <w:sz w:val="36"/>
          <w:szCs w:val="36"/>
          <w:lang w:eastAsia="en-US"/>
        </w:rPr>
        <w:lastRenderedPageBreak/>
        <w:t>code du travail est enregistrée pour six travailleurs (contre un en 2021 et sept en 2020).</w:t>
      </w:r>
      <w:r w:rsidR="00D57265">
        <w:rPr>
          <w:rFonts w:eastAsiaTheme="minorHAnsi"/>
          <w:sz w:val="36"/>
          <w:szCs w:val="36"/>
          <w:lang w:eastAsia="en-US"/>
        </w:rPr>
        <w:t xml:space="preserve"> </w:t>
      </w:r>
    </w:p>
    <w:p w14:paraId="593F91C7" w14:textId="5AC9486B" w:rsidR="00D57265" w:rsidRDefault="00D57265" w:rsidP="00D57265">
      <w:pPr>
        <w:pStyle w:val="NormalWeb"/>
        <w:rPr>
          <w:rFonts w:eastAsiaTheme="minorHAnsi"/>
          <w:sz w:val="36"/>
          <w:szCs w:val="36"/>
          <w:lang w:eastAsia="en-US"/>
        </w:rPr>
      </w:pPr>
      <w:r>
        <w:rPr>
          <w:rFonts w:eastAsiaTheme="minorHAnsi"/>
          <w:sz w:val="36"/>
          <w:szCs w:val="36"/>
          <w:lang w:eastAsia="en-US"/>
        </w:rPr>
        <w:t xml:space="preserve">Les installations nucléaires sont classées en fonction des sources radioactives dont elles disposent et de </w:t>
      </w:r>
      <w:r w:rsidR="0075386E">
        <w:rPr>
          <w:rFonts w:eastAsiaTheme="minorHAnsi"/>
          <w:sz w:val="36"/>
          <w:szCs w:val="36"/>
          <w:lang w:eastAsia="en-US"/>
        </w:rPr>
        <w:t>la</w:t>
      </w:r>
      <w:r>
        <w:rPr>
          <w:rFonts w:eastAsiaTheme="minorHAnsi"/>
          <w:sz w:val="36"/>
          <w:szCs w:val="36"/>
          <w:lang w:eastAsia="en-US"/>
        </w:rPr>
        <w:t xml:space="preserve"> radioactivité </w:t>
      </w:r>
      <w:r w:rsidR="0075386E">
        <w:rPr>
          <w:rFonts w:eastAsiaTheme="minorHAnsi"/>
          <w:sz w:val="36"/>
          <w:szCs w:val="36"/>
          <w:lang w:eastAsia="en-US"/>
        </w:rPr>
        <w:t xml:space="preserve">potentiellement </w:t>
      </w:r>
      <w:r>
        <w:rPr>
          <w:rFonts w:eastAsiaTheme="minorHAnsi"/>
          <w:sz w:val="36"/>
          <w:szCs w:val="36"/>
          <w:lang w:eastAsia="en-US"/>
        </w:rPr>
        <w:t xml:space="preserve">induite, </w:t>
      </w:r>
      <w:r w:rsidR="0075386E">
        <w:rPr>
          <w:rFonts w:eastAsiaTheme="minorHAnsi"/>
          <w:sz w:val="36"/>
          <w:szCs w:val="36"/>
          <w:lang w:eastAsia="en-US"/>
        </w:rPr>
        <w:t xml:space="preserve">pour les travailleurs comme pour la population, </w:t>
      </w:r>
      <w:r>
        <w:rPr>
          <w:rFonts w:eastAsiaTheme="minorHAnsi"/>
          <w:sz w:val="36"/>
          <w:szCs w:val="36"/>
          <w:lang w:eastAsia="en-US"/>
        </w:rPr>
        <w:t xml:space="preserve">qu’elle soit en situation normale ou accidentelle. </w:t>
      </w:r>
    </w:p>
    <w:p w14:paraId="689F5230" w14:textId="03D68F2E" w:rsidR="00864F9F" w:rsidRPr="00D57265" w:rsidRDefault="00864F9F" w:rsidP="00D57265">
      <w:pPr>
        <w:pStyle w:val="NormalWeb"/>
        <w:rPr>
          <w:rFonts w:eastAsiaTheme="minorHAnsi"/>
          <w:sz w:val="36"/>
          <w:szCs w:val="36"/>
          <w:lang w:eastAsia="en-US"/>
        </w:rPr>
      </w:pPr>
      <w:r>
        <w:rPr>
          <w:sz w:val="36"/>
          <w:szCs w:val="36"/>
        </w:rPr>
        <w:t>La sûreté nucléaire repose en premier lieu sur la considération du risque physique</w:t>
      </w:r>
      <w:r w:rsidR="003A17D9">
        <w:rPr>
          <w:sz w:val="36"/>
          <w:szCs w:val="36"/>
        </w:rPr>
        <w:t xml:space="preserve"> d’une exposition accidentelle aux rayonnements i</w:t>
      </w:r>
      <w:r w:rsidR="00A40D1D">
        <w:rPr>
          <w:sz w:val="36"/>
          <w:szCs w:val="36"/>
        </w:rPr>
        <w:t>o</w:t>
      </w:r>
      <w:r w:rsidR="003A17D9">
        <w:rPr>
          <w:sz w:val="36"/>
          <w:szCs w:val="36"/>
        </w:rPr>
        <w:t>nisants</w:t>
      </w:r>
      <w:r>
        <w:rPr>
          <w:sz w:val="36"/>
          <w:szCs w:val="36"/>
        </w:rPr>
        <w:t>, qui, aussi faible soit-</w:t>
      </w:r>
      <w:proofErr w:type="gramStart"/>
      <w:r>
        <w:rPr>
          <w:sz w:val="36"/>
          <w:szCs w:val="36"/>
        </w:rPr>
        <w:t>il ,</w:t>
      </w:r>
      <w:proofErr w:type="gramEnd"/>
      <w:r>
        <w:rPr>
          <w:sz w:val="36"/>
          <w:szCs w:val="36"/>
        </w:rPr>
        <w:t xml:space="preserve"> ne sera jamais nul, et </w:t>
      </w:r>
      <w:r w:rsidR="00976382">
        <w:rPr>
          <w:sz w:val="36"/>
          <w:szCs w:val="36"/>
        </w:rPr>
        <w:t xml:space="preserve">en amont de toute prise en compte des législations ou réglementations, aussi pertinentes soient-elles. </w:t>
      </w:r>
    </w:p>
    <w:p w14:paraId="3624BA6B" w14:textId="04165AA0" w:rsidR="00E15DF2" w:rsidRDefault="00792914" w:rsidP="00B95F25">
      <w:pPr>
        <w:jc w:val="both"/>
        <w:rPr>
          <w:rFonts w:ascii="Times New Roman" w:hAnsi="Times New Roman" w:cs="Times New Roman"/>
          <w:sz w:val="36"/>
          <w:szCs w:val="36"/>
        </w:rPr>
      </w:pPr>
      <w:r>
        <w:rPr>
          <w:rFonts w:ascii="Times New Roman" w:hAnsi="Times New Roman" w:cs="Times New Roman"/>
          <w:sz w:val="36"/>
          <w:szCs w:val="36"/>
        </w:rPr>
        <w:t xml:space="preserve">La mémoire </w:t>
      </w:r>
      <w:r w:rsidR="005B4649">
        <w:rPr>
          <w:rFonts w:ascii="Times New Roman" w:hAnsi="Times New Roman" w:cs="Times New Roman"/>
          <w:sz w:val="36"/>
          <w:szCs w:val="36"/>
        </w:rPr>
        <w:t>d</w:t>
      </w:r>
      <w:r w:rsidR="00BA670A">
        <w:rPr>
          <w:rFonts w:ascii="Times New Roman" w:hAnsi="Times New Roman" w:cs="Times New Roman"/>
          <w:sz w:val="36"/>
          <w:szCs w:val="36"/>
        </w:rPr>
        <w:t>es</w:t>
      </w:r>
      <w:r w:rsidR="005B4649">
        <w:rPr>
          <w:rFonts w:ascii="Times New Roman" w:hAnsi="Times New Roman" w:cs="Times New Roman"/>
          <w:sz w:val="36"/>
          <w:szCs w:val="36"/>
        </w:rPr>
        <w:t xml:space="preserve"> causes profondes </w:t>
      </w:r>
      <w:r>
        <w:rPr>
          <w:rFonts w:ascii="Times New Roman" w:hAnsi="Times New Roman" w:cs="Times New Roman"/>
          <w:sz w:val="36"/>
          <w:szCs w:val="36"/>
        </w:rPr>
        <w:t xml:space="preserve">des accidents </w:t>
      </w:r>
      <w:r w:rsidR="004D6B9F">
        <w:rPr>
          <w:rFonts w:ascii="Times New Roman" w:hAnsi="Times New Roman" w:cs="Times New Roman"/>
          <w:sz w:val="36"/>
          <w:szCs w:val="36"/>
        </w:rPr>
        <w:t xml:space="preserve">survenus dans des pays développés, </w:t>
      </w:r>
      <w:r w:rsidR="0009750C">
        <w:rPr>
          <w:rFonts w:ascii="Times New Roman" w:hAnsi="Times New Roman" w:cs="Times New Roman"/>
          <w:sz w:val="36"/>
          <w:szCs w:val="36"/>
        </w:rPr>
        <w:t xml:space="preserve">de </w:t>
      </w:r>
      <w:proofErr w:type="spellStart"/>
      <w:r w:rsidR="0009750C">
        <w:rPr>
          <w:rFonts w:ascii="Times New Roman" w:hAnsi="Times New Roman" w:cs="Times New Roman"/>
          <w:sz w:val="36"/>
          <w:szCs w:val="36"/>
        </w:rPr>
        <w:t>Three</w:t>
      </w:r>
      <w:proofErr w:type="spellEnd"/>
      <w:r w:rsidR="0009750C">
        <w:rPr>
          <w:rFonts w:ascii="Times New Roman" w:hAnsi="Times New Roman" w:cs="Times New Roman"/>
          <w:sz w:val="36"/>
          <w:szCs w:val="36"/>
        </w:rPr>
        <w:t xml:space="preserve"> Mile Island 2</w:t>
      </w:r>
      <w:r w:rsidR="0009750C">
        <w:rPr>
          <w:rStyle w:val="Appelnotedebasdep"/>
          <w:rFonts w:ascii="Times New Roman" w:hAnsi="Times New Roman" w:cs="Times New Roman"/>
          <w:sz w:val="36"/>
          <w:szCs w:val="36"/>
        </w:rPr>
        <w:footnoteReference w:id="83"/>
      </w:r>
      <w:r w:rsidR="0009750C">
        <w:rPr>
          <w:rFonts w:ascii="Times New Roman" w:hAnsi="Times New Roman" w:cs="Times New Roman"/>
          <w:sz w:val="36"/>
          <w:szCs w:val="36"/>
        </w:rPr>
        <w:t xml:space="preserve"> </w:t>
      </w:r>
      <w:r w:rsidR="004D6B9F">
        <w:rPr>
          <w:rFonts w:ascii="Times New Roman" w:hAnsi="Times New Roman" w:cs="Times New Roman"/>
          <w:sz w:val="36"/>
          <w:szCs w:val="36"/>
        </w:rPr>
        <w:t xml:space="preserve"> au US </w:t>
      </w:r>
      <w:r w:rsidR="0009750C">
        <w:rPr>
          <w:rFonts w:ascii="Times New Roman" w:hAnsi="Times New Roman" w:cs="Times New Roman"/>
          <w:sz w:val="36"/>
          <w:szCs w:val="36"/>
        </w:rPr>
        <w:t>en 19</w:t>
      </w:r>
      <w:r w:rsidR="002B4D2E">
        <w:rPr>
          <w:rFonts w:ascii="Times New Roman" w:hAnsi="Times New Roman" w:cs="Times New Roman"/>
          <w:sz w:val="36"/>
          <w:szCs w:val="36"/>
        </w:rPr>
        <w:t>7</w:t>
      </w:r>
      <w:r w:rsidR="0009750C">
        <w:rPr>
          <w:rFonts w:ascii="Times New Roman" w:hAnsi="Times New Roman" w:cs="Times New Roman"/>
          <w:sz w:val="36"/>
          <w:szCs w:val="36"/>
        </w:rPr>
        <w:t xml:space="preserve">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84"/>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w:t>
      </w:r>
      <w:proofErr w:type="spellStart"/>
      <w:r w:rsidR="00C3414F">
        <w:rPr>
          <w:rFonts w:ascii="Times New Roman" w:hAnsi="Times New Roman" w:cs="Times New Roman"/>
          <w:sz w:val="36"/>
          <w:szCs w:val="36"/>
        </w:rPr>
        <w:t>Daichi</w:t>
      </w:r>
      <w:proofErr w:type="spellEnd"/>
      <w:r w:rsidR="00C3414F">
        <w:rPr>
          <w:rFonts w:ascii="Times New Roman" w:hAnsi="Times New Roman" w:cs="Times New Roman"/>
          <w:sz w:val="36"/>
          <w:szCs w:val="36"/>
        </w:rPr>
        <w:t xml:space="preserve"> 123</w:t>
      </w:r>
      <w:r w:rsidR="00C3414F">
        <w:rPr>
          <w:rStyle w:val="Appelnotedebasdep"/>
          <w:rFonts w:ascii="Times New Roman" w:hAnsi="Times New Roman" w:cs="Times New Roman"/>
          <w:sz w:val="36"/>
          <w:szCs w:val="36"/>
        </w:rPr>
        <w:footnoteReference w:id="85"/>
      </w:r>
      <w:r>
        <w:rPr>
          <w:rFonts w:ascii="Times New Roman" w:hAnsi="Times New Roman" w:cs="Times New Roman"/>
          <w:sz w:val="36"/>
          <w:szCs w:val="36"/>
        </w:rPr>
        <w:t xml:space="preserve"> </w:t>
      </w:r>
      <w:r w:rsidR="004D6B9F">
        <w:rPr>
          <w:rFonts w:ascii="Times New Roman" w:hAnsi="Times New Roman" w:cs="Times New Roman"/>
          <w:sz w:val="36"/>
          <w:szCs w:val="36"/>
        </w:rPr>
        <w:t xml:space="preserve">au Japon </w:t>
      </w:r>
      <w:r>
        <w:rPr>
          <w:rFonts w:ascii="Times New Roman" w:hAnsi="Times New Roman" w:cs="Times New Roman"/>
          <w:sz w:val="36"/>
          <w:szCs w:val="36"/>
        </w:rPr>
        <w:t>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ndispensable.</w:t>
      </w:r>
    </w:p>
    <w:p w14:paraId="3105D763" w14:textId="42F271BF" w:rsidR="006F25B4" w:rsidRDefault="00E15DF2" w:rsidP="006F25B4">
      <w:pPr>
        <w:pStyle w:val="Paragraphedeliste"/>
        <w:numPr>
          <w:ilvl w:val="0"/>
          <w:numId w:val="9"/>
        </w:numPr>
        <w:jc w:val="both"/>
        <w:rPr>
          <w:sz w:val="36"/>
          <w:szCs w:val="36"/>
        </w:rPr>
      </w:pPr>
      <w:r w:rsidRPr="006F25B4">
        <w:rPr>
          <w:sz w:val="36"/>
          <w:szCs w:val="36"/>
        </w:rPr>
        <w:t>TMI est un accident issu d</w:t>
      </w:r>
      <w:r w:rsidR="00493410" w:rsidRPr="006F25B4">
        <w:rPr>
          <w:sz w:val="36"/>
          <w:szCs w:val="36"/>
        </w:rPr>
        <w:t>’une succession d’</w:t>
      </w:r>
      <w:r w:rsidRPr="006F25B4">
        <w:rPr>
          <w:sz w:val="36"/>
          <w:szCs w:val="36"/>
        </w:rPr>
        <w:t xml:space="preserve">erreurs humaines sur un réacteur </w:t>
      </w:r>
      <w:r w:rsidR="004D6B9F" w:rsidRPr="006F25B4">
        <w:rPr>
          <w:sz w:val="36"/>
          <w:szCs w:val="36"/>
        </w:rPr>
        <w:t xml:space="preserve">quasi </w:t>
      </w:r>
      <w:r w:rsidRPr="006F25B4">
        <w:rPr>
          <w:sz w:val="36"/>
          <w:szCs w:val="36"/>
        </w:rPr>
        <w:t xml:space="preserve">neuf. </w:t>
      </w:r>
      <w:r w:rsidR="00FB530B">
        <w:rPr>
          <w:sz w:val="36"/>
          <w:szCs w:val="36"/>
        </w:rPr>
        <w:t>L’exposition de la population a été quasi nulle</w:t>
      </w:r>
    </w:p>
    <w:p w14:paraId="4468AAD2" w14:textId="77777777" w:rsidR="006F25B4" w:rsidRDefault="00E15DF2" w:rsidP="006F25B4">
      <w:pPr>
        <w:pStyle w:val="Paragraphedeliste"/>
        <w:numPr>
          <w:ilvl w:val="0"/>
          <w:numId w:val="9"/>
        </w:numPr>
        <w:jc w:val="both"/>
        <w:rPr>
          <w:sz w:val="36"/>
          <w:szCs w:val="36"/>
        </w:rPr>
      </w:pPr>
      <w:r w:rsidRPr="006F25B4">
        <w:rPr>
          <w:sz w:val="36"/>
          <w:szCs w:val="36"/>
        </w:rPr>
        <w:t xml:space="preserve">Tchernobyl est un accident de réactivité lors d’un essai en exploitation. </w:t>
      </w:r>
    </w:p>
    <w:p w14:paraId="25C46B7F" w14:textId="4824BCB8" w:rsidR="00E15DF2" w:rsidRPr="006F25B4" w:rsidRDefault="00E15DF2" w:rsidP="006F25B4">
      <w:pPr>
        <w:pStyle w:val="Paragraphedeliste"/>
        <w:numPr>
          <w:ilvl w:val="0"/>
          <w:numId w:val="9"/>
        </w:numPr>
        <w:jc w:val="both"/>
        <w:rPr>
          <w:sz w:val="36"/>
          <w:szCs w:val="36"/>
        </w:rPr>
      </w:pPr>
      <w:r w:rsidRPr="006F25B4">
        <w:rPr>
          <w:sz w:val="36"/>
          <w:szCs w:val="36"/>
        </w:rPr>
        <w:t xml:space="preserve">Fukushima est un accident de pertes de fonctions vitales de refroidissement </w:t>
      </w:r>
      <w:r w:rsidR="00493410" w:rsidRPr="006F25B4">
        <w:rPr>
          <w:sz w:val="36"/>
          <w:szCs w:val="36"/>
        </w:rPr>
        <w:t xml:space="preserve">sur les quatre premiers réacteurs sur </w:t>
      </w:r>
      <w:r w:rsidR="00493410" w:rsidRPr="006F25B4">
        <w:rPr>
          <w:sz w:val="36"/>
          <w:szCs w:val="36"/>
        </w:rPr>
        <w:lastRenderedPageBreak/>
        <w:t xml:space="preserve">le site de Fukushima </w:t>
      </w:r>
      <w:proofErr w:type="spellStart"/>
      <w:r w:rsidR="00493410" w:rsidRPr="006F25B4">
        <w:rPr>
          <w:sz w:val="36"/>
          <w:szCs w:val="36"/>
        </w:rPr>
        <w:t>Daichi</w:t>
      </w:r>
      <w:proofErr w:type="spellEnd"/>
      <w:r w:rsidR="00493410">
        <w:rPr>
          <w:rStyle w:val="Appelnotedebasdep"/>
          <w:sz w:val="36"/>
          <w:szCs w:val="36"/>
        </w:rPr>
        <w:footnoteReference w:id="86"/>
      </w:r>
      <w:r w:rsidR="00493410" w:rsidRPr="006F25B4">
        <w:rPr>
          <w:sz w:val="36"/>
          <w:szCs w:val="36"/>
        </w:rPr>
        <w:t xml:space="preserve"> qui en compte </w:t>
      </w:r>
      <w:r w:rsidR="00C517B9" w:rsidRPr="006F25B4">
        <w:rPr>
          <w:sz w:val="36"/>
          <w:szCs w:val="36"/>
        </w:rPr>
        <w:t>s</w:t>
      </w:r>
      <w:r w:rsidR="00493410" w:rsidRPr="006F25B4">
        <w:rPr>
          <w:sz w:val="36"/>
          <w:szCs w:val="36"/>
        </w:rPr>
        <w:t xml:space="preserve">ix, </w:t>
      </w:r>
      <w:r w:rsidRPr="006F25B4">
        <w:rPr>
          <w:sz w:val="36"/>
          <w:szCs w:val="36"/>
        </w:rPr>
        <w:t xml:space="preserve">lors d’un tsunami. </w:t>
      </w:r>
    </w:p>
    <w:p w14:paraId="118CDE64" w14:textId="39F672FE" w:rsidR="00793BFD" w:rsidRDefault="00586874" w:rsidP="00B95F25">
      <w:pPr>
        <w:jc w:val="both"/>
        <w:rPr>
          <w:rFonts w:ascii="Times New Roman" w:hAnsi="Times New Roman" w:cs="Times New Roman"/>
          <w:sz w:val="36"/>
          <w:szCs w:val="36"/>
        </w:rPr>
      </w:pPr>
      <w:r w:rsidRPr="00BA670A">
        <w:rPr>
          <w:rFonts w:ascii="Times New Roman" w:hAnsi="Times New Roman" w:cs="Times New Roman"/>
          <w:sz w:val="36"/>
          <w:szCs w:val="36"/>
        </w:rPr>
        <w:t xml:space="preserve">La production nucléaire représentait 30 % au Japon en 2010 et en </w:t>
      </w:r>
      <w:r w:rsidR="00C37291" w:rsidRPr="00BA670A">
        <w:rPr>
          <w:rFonts w:ascii="Times New Roman" w:hAnsi="Times New Roman" w:cs="Times New Roman"/>
          <w:sz w:val="36"/>
          <w:szCs w:val="36"/>
        </w:rPr>
        <w:t xml:space="preserve">a </w:t>
      </w:r>
      <w:r w:rsidRPr="00BA670A">
        <w:rPr>
          <w:rFonts w:ascii="Times New Roman" w:hAnsi="Times New Roman" w:cs="Times New Roman"/>
          <w:sz w:val="36"/>
          <w:szCs w:val="36"/>
        </w:rPr>
        <w:t>représent</w:t>
      </w:r>
      <w:r w:rsidR="00C37291" w:rsidRPr="00BA670A">
        <w:rPr>
          <w:rFonts w:ascii="Times New Roman" w:hAnsi="Times New Roman" w:cs="Times New Roman"/>
          <w:sz w:val="36"/>
          <w:szCs w:val="36"/>
        </w:rPr>
        <w:t>é</w:t>
      </w:r>
      <w:r w:rsidRPr="00BA670A">
        <w:rPr>
          <w:rFonts w:ascii="Times New Roman" w:hAnsi="Times New Roman" w:cs="Times New Roman"/>
          <w:sz w:val="36"/>
          <w:szCs w:val="36"/>
        </w:rPr>
        <w:t xml:space="preserve"> </w:t>
      </w:r>
      <w:r w:rsidR="00C37291" w:rsidRPr="00BA670A">
        <w:rPr>
          <w:rFonts w:ascii="Times New Roman" w:hAnsi="Times New Roman" w:cs="Times New Roman"/>
          <w:sz w:val="36"/>
          <w:szCs w:val="36"/>
        </w:rPr>
        <w:t>7 % en 2021</w:t>
      </w:r>
      <w:r w:rsidRPr="00BA670A">
        <w:rPr>
          <w:rFonts w:ascii="Times New Roman" w:hAnsi="Times New Roman" w:cs="Times New Roman"/>
          <w:sz w:val="36"/>
          <w:szCs w:val="36"/>
        </w:rPr>
        <w:t xml:space="preserve">. Aux US, la part de la production nucléaire est restée stable à 20% de la production totale, avec absence de nouveaux projets </w:t>
      </w:r>
      <w:r w:rsidR="00C37291" w:rsidRPr="00BA670A">
        <w:rPr>
          <w:rFonts w:ascii="Times New Roman" w:hAnsi="Times New Roman" w:cs="Times New Roman"/>
          <w:sz w:val="36"/>
          <w:szCs w:val="36"/>
        </w:rPr>
        <w:t>p</w:t>
      </w:r>
      <w:r w:rsidRPr="00BA670A">
        <w:rPr>
          <w:rFonts w:ascii="Times New Roman" w:hAnsi="Times New Roman" w:cs="Times New Roman"/>
          <w:sz w:val="36"/>
          <w:szCs w:val="36"/>
        </w:rPr>
        <w:t>endant de très longues années.</w:t>
      </w:r>
      <w:r>
        <w:rPr>
          <w:rFonts w:ascii="Times New Roman" w:hAnsi="Times New Roman" w:cs="Times New Roman"/>
          <w:sz w:val="36"/>
          <w:szCs w:val="36"/>
        </w:rPr>
        <w:t xml:space="preserve"> </w:t>
      </w:r>
    </w:p>
    <w:p w14:paraId="4A542319" w14:textId="1F7CCB38" w:rsidR="009F14A4" w:rsidRDefault="00B95F25" w:rsidP="00B95F25">
      <w:pPr>
        <w:jc w:val="both"/>
        <w:rPr>
          <w:rFonts w:ascii="Times New Roman" w:hAnsi="Times New Roman" w:cs="Times New Roman"/>
          <w:sz w:val="36"/>
          <w:szCs w:val="36"/>
        </w:rPr>
      </w:pPr>
      <w:r>
        <w:rPr>
          <w:rFonts w:ascii="Times New Roman" w:hAnsi="Times New Roman" w:cs="Times New Roman"/>
          <w:sz w:val="36"/>
          <w:szCs w:val="36"/>
        </w:rPr>
        <w:t xml:space="preserve">Les enseignements </w:t>
      </w:r>
      <w:r w:rsidR="004D6B9F">
        <w:rPr>
          <w:rFonts w:ascii="Times New Roman" w:hAnsi="Times New Roman" w:cs="Times New Roman"/>
          <w:sz w:val="36"/>
          <w:szCs w:val="36"/>
        </w:rPr>
        <w:t xml:space="preserve">de ces accidents </w:t>
      </w:r>
      <w:r>
        <w:rPr>
          <w:rFonts w:ascii="Times New Roman" w:hAnsi="Times New Roman" w:cs="Times New Roman"/>
          <w:sz w:val="36"/>
          <w:szCs w:val="36"/>
        </w:rPr>
        <w:t>portent sur des fondamentaux</w:t>
      </w:r>
      <w:r w:rsidR="009F14A4">
        <w:rPr>
          <w:rFonts w:ascii="Times New Roman" w:hAnsi="Times New Roman" w:cs="Times New Roman"/>
          <w:sz w:val="36"/>
          <w:szCs w:val="36"/>
        </w:rPr>
        <w:t xml:space="preserve"> : </w:t>
      </w:r>
    </w:p>
    <w:p w14:paraId="4C936B6B" w14:textId="5C34F6DF" w:rsidR="009F14A4" w:rsidRDefault="00B95F25" w:rsidP="009F14A4">
      <w:pPr>
        <w:pStyle w:val="Paragraphedeliste"/>
        <w:numPr>
          <w:ilvl w:val="0"/>
          <w:numId w:val="8"/>
        </w:numPr>
        <w:jc w:val="both"/>
        <w:rPr>
          <w:sz w:val="36"/>
          <w:szCs w:val="36"/>
        </w:rPr>
      </w:pPr>
      <w:r w:rsidRPr="009F14A4">
        <w:rPr>
          <w:sz w:val="36"/>
          <w:szCs w:val="36"/>
        </w:rPr>
        <w:t>La nécessaire prise en compte de l’erreur humaine</w:t>
      </w:r>
      <w:r w:rsidR="00E15DF2" w:rsidRPr="009F14A4">
        <w:rPr>
          <w:sz w:val="36"/>
          <w:szCs w:val="36"/>
        </w:rPr>
        <w:t xml:space="preserve"> dans la conception</w:t>
      </w:r>
      <w:r w:rsidR="00C87F5F" w:rsidRPr="009F14A4">
        <w:rPr>
          <w:sz w:val="36"/>
          <w:szCs w:val="36"/>
        </w:rPr>
        <w:t xml:space="preserve"> (</w:t>
      </w:r>
      <w:r w:rsidR="00BA670A">
        <w:rPr>
          <w:sz w:val="36"/>
          <w:szCs w:val="36"/>
        </w:rPr>
        <w:t xml:space="preserve">risque d’erreur dans les études, </w:t>
      </w:r>
      <w:r w:rsidR="00C87F5F" w:rsidRPr="009F14A4">
        <w:rPr>
          <w:sz w:val="36"/>
          <w:szCs w:val="36"/>
        </w:rPr>
        <w:t>interface homme/machine)</w:t>
      </w:r>
      <w:r w:rsidR="00E15DF2" w:rsidRPr="009F14A4">
        <w:rPr>
          <w:sz w:val="36"/>
          <w:szCs w:val="36"/>
        </w:rPr>
        <w:t xml:space="preserve"> comme dans l’exploitation</w:t>
      </w:r>
      <w:r w:rsidRPr="009F14A4">
        <w:rPr>
          <w:sz w:val="36"/>
          <w:szCs w:val="36"/>
        </w:rPr>
        <w:t xml:space="preserve">. </w:t>
      </w:r>
    </w:p>
    <w:p w14:paraId="0BECE965" w14:textId="6A218804" w:rsidR="009F14A4" w:rsidRDefault="00B95F25" w:rsidP="009F14A4">
      <w:pPr>
        <w:pStyle w:val="Paragraphedeliste"/>
        <w:numPr>
          <w:ilvl w:val="0"/>
          <w:numId w:val="8"/>
        </w:numPr>
        <w:jc w:val="both"/>
        <w:rPr>
          <w:sz w:val="36"/>
          <w:szCs w:val="36"/>
        </w:rPr>
      </w:pPr>
      <w:r w:rsidRPr="009F14A4">
        <w:rPr>
          <w:sz w:val="36"/>
          <w:szCs w:val="36"/>
        </w:rPr>
        <w:t xml:space="preserve">L’indispensable culture de sûreté </w:t>
      </w:r>
      <w:r w:rsidR="004D6B9F" w:rsidRPr="009F14A4">
        <w:rPr>
          <w:sz w:val="36"/>
          <w:szCs w:val="36"/>
        </w:rPr>
        <w:t xml:space="preserve">nucléaire </w:t>
      </w:r>
      <w:r w:rsidRPr="009F14A4">
        <w:rPr>
          <w:sz w:val="36"/>
          <w:szCs w:val="36"/>
        </w:rPr>
        <w:t xml:space="preserve">pour tous les intervenants, </w:t>
      </w:r>
      <w:r w:rsidR="004D6B9F" w:rsidRPr="009F14A4">
        <w:rPr>
          <w:sz w:val="36"/>
          <w:szCs w:val="36"/>
        </w:rPr>
        <w:t>(prudence, rigueur, attitude interrogative, transparence</w:t>
      </w:r>
      <w:r w:rsidR="009F14A4" w:rsidRPr="009F14A4">
        <w:rPr>
          <w:sz w:val="36"/>
          <w:szCs w:val="36"/>
        </w:rPr>
        <w:t xml:space="preserve">, </w:t>
      </w:r>
      <w:r w:rsidR="00756DBC">
        <w:rPr>
          <w:sz w:val="36"/>
          <w:szCs w:val="36"/>
        </w:rPr>
        <w:t xml:space="preserve">prise en compte des incertitudes, </w:t>
      </w:r>
      <w:r w:rsidR="009F14A4" w:rsidRPr="009F14A4">
        <w:rPr>
          <w:sz w:val="36"/>
          <w:szCs w:val="36"/>
        </w:rPr>
        <w:t>humilité…</w:t>
      </w:r>
      <w:r w:rsidR="004D6B9F" w:rsidRPr="009F14A4">
        <w:rPr>
          <w:sz w:val="36"/>
          <w:szCs w:val="36"/>
        </w:rPr>
        <w:t>)</w:t>
      </w:r>
      <w:r w:rsidR="004F25AC" w:rsidRPr="009F14A4">
        <w:rPr>
          <w:sz w:val="36"/>
          <w:szCs w:val="36"/>
        </w:rPr>
        <w:t xml:space="preserve"> qui constitue une valeur ajoutée </w:t>
      </w:r>
      <w:r w:rsidR="00756DBC">
        <w:rPr>
          <w:sz w:val="36"/>
          <w:szCs w:val="36"/>
        </w:rPr>
        <w:t xml:space="preserve">requise et </w:t>
      </w:r>
      <w:r w:rsidR="004F25AC" w:rsidRPr="009F14A4">
        <w:rPr>
          <w:sz w:val="36"/>
          <w:szCs w:val="36"/>
        </w:rPr>
        <w:t xml:space="preserve">déterminante pour la sûreté nucléaire. </w:t>
      </w:r>
    </w:p>
    <w:p w14:paraId="33018687" w14:textId="2BFF8C26" w:rsidR="009F14A4" w:rsidRDefault="004F25AC" w:rsidP="009F14A4">
      <w:pPr>
        <w:pStyle w:val="Paragraphedeliste"/>
        <w:numPr>
          <w:ilvl w:val="0"/>
          <w:numId w:val="8"/>
        </w:numPr>
        <w:jc w:val="both"/>
        <w:rPr>
          <w:sz w:val="36"/>
          <w:szCs w:val="36"/>
        </w:rPr>
      </w:pPr>
      <w:r w:rsidRPr="009F14A4">
        <w:rPr>
          <w:sz w:val="36"/>
          <w:szCs w:val="36"/>
        </w:rPr>
        <w:t xml:space="preserve">Et </w:t>
      </w:r>
      <w:r w:rsidR="00B95F25" w:rsidRPr="009F14A4">
        <w:rPr>
          <w:sz w:val="36"/>
          <w:szCs w:val="36"/>
        </w:rPr>
        <w:t xml:space="preserve">le rôle </w:t>
      </w:r>
      <w:r w:rsidRPr="009F14A4">
        <w:rPr>
          <w:sz w:val="36"/>
          <w:szCs w:val="36"/>
        </w:rPr>
        <w:t>premier</w:t>
      </w:r>
      <w:r w:rsidR="00B95F25" w:rsidRPr="009F14A4">
        <w:rPr>
          <w:sz w:val="36"/>
          <w:szCs w:val="36"/>
        </w:rPr>
        <w:t xml:space="preserve"> de l’exploitant </w:t>
      </w:r>
      <w:r w:rsidRPr="009F14A4">
        <w:rPr>
          <w:sz w:val="36"/>
          <w:szCs w:val="36"/>
        </w:rPr>
        <w:t xml:space="preserve">nucléaire </w:t>
      </w:r>
      <w:r w:rsidR="00B95F25" w:rsidRPr="009F14A4">
        <w:rPr>
          <w:sz w:val="36"/>
          <w:szCs w:val="36"/>
        </w:rPr>
        <w:t>responsable</w:t>
      </w:r>
      <w:r w:rsidR="00C517B9" w:rsidRPr="009F14A4">
        <w:rPr>
          <w:sz w:val="36"/>
          <w:szCs w:val="36"/>
        </w:rPr>
        <w:t>, avec sa nécessaire implication dans la démonstration de sûreté à la conception</w:t>
      </w:r>
      <w:r w:rsidR="004B74EB">
        <w:rPr>
          <w:sz w:val="36"/>
          <w:szCs w:val="36"/>
        </w:rPr>
        <w:t xml:space="preserve"> et dans son entretien tout au long de l’exploitation. </w:t>
      </w:r>
    </w:p>
    <w:p w14:paraId="0DD5AA5D" w14:textId="77777777" w:rsidR="009F14A4" w:rsidRPr="009F14A4" w:rsidRDefault="009F14A4" w:rsidP="009F14A4">
      <w:pPr>
        <w:jc w:val="both"/>
        <w:rPr>
          <w:rFonts w:ascii="Times New Roman" w:hAnsi="Times New Roman" w:cs="Times New Roman"/>
          <w:sz w:val="36"/>
          <w:szCs w:val="36"/>
        </w:rPr>
      </w:pPr>
    </w:p>
    <w:p w14:paraId="7EA7AA7D" w14:textId="23ABB89A" w:rsidR="00B95F25" w:rsidRPr="009F14A4" w:rsidRDefault="00B95F25" w:rsidP="009F14A4">
      <w:pPr>
        <w:jc w:val="both"/>
        <w:rPr>
          <w:rFonts w:ascii="Times New Roman" w:hAnsi="Times New Roman" w:cs="Times New Roman"/>
          <w:sz w:val="36"/>
          <w:szCs w:val="36"/>
        </w:rPr>
      </w:pPr>
      <w:r w:rsidRPr="009F14A4">
        <w:rPr>
          <w:rFonts w:ascii="Times New Roman" w:hAnsi="Times New Roman" w:cs="Times New Roman"/>
          <w:sz w:val="36"/>
          <w:szCs w:val="36"/>
        </w:rPr>
        <w:t>Pour n’évoquer que les plus importants</w:t>
      </w:r>
      <w:r w:rsidR="00C87F5F" w:rsidRPr="009F14A4">
        <w:rPr>
          <w:rFonts w:ascii="Times New Roman" w:hAnsi="Times New Roman" w:cs="Times New Roman"/>
          <w:sz w:val="36"/>
          <w:szCs w:val="36"/>
        </w:rPr>
        <w:t xml:space="preserve">. </w:t>
      </w:r>
    </w:p>
    <w:p w14:paraId="2F9CA6D2" w14:textId="54A8B05E"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w:t>
      </w:r>
      <w:r w:rsidR="004B74EB">
        <w:rPr>
          <w:rFonts w:ascii="Times New Roman" w:hAnsi="Times New Roman" w:cs="Times New Roman"/>
          <w:sz w:val="36"/>
          <w:szCs w:val="36"/>
        </w:rPr>
        <w:t xml:space="preserve">sur la priorité devant être donnée à la sûreté nucléaire </w:t>
      </w:r>
      <w:r>
        <w:rPr>
          <w:rFonts w:ascii="Times New Roman" w:hAnsi="Times New Roman" w:cs="Times New Roman"/>
          <w:sz w:val="36"/>
          <w:szCs w:val="36"/>
        </w:rPr>
        <w:t xml:space="preserve">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13A2C3E0" w14:textId="2262606E" w:rsidR="00B95F25" w:rsidRDefault="009F42F6"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Elle se traduit par une exigence sur la capacité scientifique et la compétence industrielle qu’il convient d’entretenir et de transmettre de générations en générations. </w:t>
      </w:r>
      <w:r w:rsidR="00B95F25">
        <w:rPr>
          <w:rFonts w:ascii="Times New Roman" w:hAnsi="Times New Roman" w:cs="Times New Roman"/>
          <w:sz w:val="36"/>
          <w:szCs w:val="36"/>
        </w:rPr>
        <w:t>En n’oubliant jamais que l</w:t>
      </w:r>
      <w:r w:rsidR="00607138">
        <w:rPr>
          <w:rFonts w:ascii="Times New Roman" w:hAnsi="Times New Roman" w:cs="Times New Roman"/>
          <w:sz w:val="36"/>
          <w:szCs w:val="36"/>
        </w:rPr>
        <w:t>’exigence de</w:t>
      </w:r>
      <w:r w:rsidR="00B95F25">
        <w:rPr>
          <w:rFonts w:ascii="Times New Roman" w:hAnsi="Times New Roman" w:cs="Times New Roman"/>
          <w:sz w:val="36"/>
          <w:szCs w:val="36"/>
        </w:rPr>
        <w:t xml:space="preserve"> sûreté nucléaire</w:t>
      </w:r>
      <w:r w:rsidR="00AD2F24">
        <w:rPr>
          <w:rFonts w:ascii="Times New Roman" w:hAnsi="Times New Roman" w:cs="Times New Roman"/>
          <w:sz w:val="36"/>
          <w:szCs w:val="36"/>
        </w:rPr>
        <w:t xml:space="preserve"> relève d’abord d’</w:t>
      </w:r>
      <w:r w:rsidR="00B95F25">
        <w:rPr>
          <w:rFonts w:ascii="Times New Roman" w:hAnsi="Times New Roman" w:cs="Times New Roman"/>
          <w:sz w:val="36"/>
          <w:szCs w:val="36"/>
        </w:rPr>
        <w:t xml:space="preserve">une réalité physique et matérielle, </w:t>
      </w:r>
      <w:r w:rsidR="004B74EB">
        <w:rPr>
          <w:rFonts w:ascii="Times New Roman" w:hAnsi="Times New Roman" w:cs="Times New Roman"/>
          <w:sz w:val="36"/>
          <w:szCs w:val="36"/>
        </w:rPr>
        <w:t xml:space="preserve">avant toute disposition d’ordre </w:t>
      </w:r>
      <w:r w:rsidR="00B95F25">
        <w:rPr>
          <w:rFonts w:ascii="Times New Roman" w:hAnsi="Times New Roman" w:cs="Times New Roman"/>
          <w:sz w:val="36"/>
          <w:szCs w:val="36"/>
        </w:rPr>
        <w:t>admin</w:t>
      </w:r>
      <w:r w:rsidR="00AD2F24">
        <w:rPr>
          <w:rFonts w:ascii="Times New Roman" w:hAnsi="Times New Roman" w:cs="Times New Roman"/>
          <w:sz w:val="36"/>
          <w:szCs w:val="36"/>
        </w:rPr>
        <w:t>i</w:t>
      </w:r>
      <w:r w:rsidR="00B95F25">
        <w:rPr>
          <w:rFonts w:ascii="Times New Roman" w:hAnsi="Times New Roman" w:cs="Times New Roman"/>
          <w:sz w:val="36"/>
          <w:szCs w:val="36"/>
        </w:rPr>
        <w:t>strati</w:t>
      </w:r>
      <w:r w:rsidR="004B74EB">
        <w:rPr>
          <w:rFonts w:ascii="Times New Roman" w:hAnsi="Times New Roman" w:cs="Times New Roman"/>
          <w:sz w:val="36"/>
          <w:szCs w:val="36"/>
        </w:rPr>
        <w:t>f</w:t>
      </w:r>
      <w:r w:rsidR="004F25AC">
        <w:rPr>
          <w:rFonts w:ascii="Times New Roman" w:hAnsi="Times New Roman" w:cs="Times New Roman"/>
          <w:sz w:val="36"/>
          <w:szCs w:val="36"/>
        </w:rPr>
        <w:t xml:space="preserve"> ou réglementaire. </w:t>
      </w:r>
      <w:r w:rsidR="00143986">
        <w:rPr>
          <w:rFonts w:ascii="Times New Roman" w:hAnsi="Times New Roman" w:cs="Times New Roman"/>
          <w:sz w:val="36"/>
          <w:szCs w:val="36"/>
        </w:rPr>
        <w:t>Q</w:t>
      </w:r>
      <w:r w:rsidR="005B4649">
        <w:rPr>
          <w:rFonts w:ascii="Times New Roman" w:hAnsi="Times New Roman" w:cs="Times New Roman"/>
          <w:sz w:val="36"/>
          <w:szCs w:val="36"/>
        </w:rPr>
        <w:t>ue les méthodes d</w:t>
      </w:r>
      <w:r w:rsidR="00143986">
        <w:rPr>
          <w:rFonts w:ascii="Times New Roman" w:hAnsi="Times New Roman" w:cs="Times New Roman"/>
          <w:sz w:val="36"/>
          <w:szCs w:val="36"/>
        </w:rPr>
        <w:t>’approches et d</w:t>
      </w:r>
      <w:r w:rsidR="005B4649">
        <w:rPr>
          <w:rFonts w:ascii="Times New Roman" w:hAnsi="Times New Roman" w:cs="Times New Roman"/>
          <w:sz w:val="36"/>
          <w:szCs w:val="36"/>
        </w:rPr>
        <w:t xml:space="preserve">e traitement des problèmes constituent </w:t>
      </w:r>
      <w:r w:rsidR="00143986">
        <w:rPr>
          <w:rFonts w:ascii="Times New Roman" w:hAnsi="Times New Roman" w:cs="Times New Roman"/>
          <w:sz w:val="36"/>
          <w:szCs w:val="36"/>
        </w:rPr>
        <w:t>des enseignements fondamentaux. Et que les savoirs et connaissances se transmettent aussi par frottement, par compagnonnage et par expérience. Tout n’est pas écrit dans un livre ni même sur internet </w:t>
      </w:r>
      <w:r w:rsidR="00756DBC">
        <w:rPr>
          <w:rFonts w:ascii="Times New Roman" w:hAnsi="Times New Roman" w:cs="Times New Roman"/>
          <w:sz w:val="36"/>
          <w:szCs w:val="36"/>
        </w:rPr>
        <w:t>ou par un logiciel, aussi puissant peut-il être</w:t>
      </w:r>
      <w:r w:rsidR="00756DBC">
        <w:rPr>
          <w:rStyle w:val="Appelnotedebasdep"/>
          <w:rFonts w:ascii="Times New Roman" w:hAnsi="Times New Roman" w:cs="Times New Roman"/>
          <w:sz w:val="36"/>
          <w:szCs w:val="36"/>
        </w:rPr>
        <w:footnoteReference w:id="87"/>
      </w:r>
      <w:r w:rsidR="00756DBC">
        <w:rPr>
          <w:rFonts w:ascii="Times New Roman" w:hAnsi="Times New Roman" w:cs="Times New Roman"/>
          <w:sz w:val="36"/>
          <w:szCs w:val="36"/>
        </w:rPr>
        <w:t xml:space="preserve">. </w:t>
      </w:r>
    </w:p>
    <w:p w14:paraId="676EDB94" w14:textId="6C694EAA"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Elle se traduit enfin</w:t>
      </w:r>
      <w:r w:rsidR="00AD2F24">
        <w:rPr>
          <w:rFonts w:ascii="Times New Roman" w:hAnsi="Times New Roman" w:cs="Times New Roman"/>
          <w:sz w:val="36"/>
          <w:szCs w:val="36"/>
        </w:rPr>
        <w:t>, car la sûreté nucléaire relève de dispositions humaines et organisationnelles tout aussi importantes</w:t>
      </w:r>
      <w:r w:rsidR="005025A3">
        <w:rPr>
          <w:rFonts w:ascii="Times New Roman" w:hAnsi="Times New Roman" w:cs="Times New Roman"/>
          <w:sz w:val="36"/>
          <w:szCs w:val="36"/>
        </w:rPr>
        <w:t xml:space="preserve"> </w:t>
      </w:r>
      <w:r w:rsidR="00AD2F24">
        <w:rPr>
          <w:rFonts w:ascii="Times New Roman" w:hAnsi="Times New Roman" w:cs="Times New Roman"/>
          <w:sz w:val="36"/>
          <w:szCs w:val="36"/>
        </w:rPr>
        <w:t xml:space="preserve">que des dispositions techniques, </w:t>
      </w:r>
      <w:r w:rsidR="005025A3">
        <w:rPr>
          <w:rFonts w:ascii="Times New Roman" w:hAnsi="Times New Roman" w:cs="Times New Roman"/>
          <w:sz w:val="36"/>
          <w:szCs w:val="36"/>
        </w:rPr>
        <w:t xml:space="preserve">– </w:t>
      </w:r>
      <w:proofErr w:type="spellStart"/>
      <w:r w:rsidR="005025A3">
        <w:rPr>
          <w:rFonts w:ascii="Times New Roman" w:hAnsi="Times New Roman" w:cs="Times New Roman"/>
          <w:sz w:val="36"/>
          <w:szCs w:val="36"/>
        </w:rPr>
        <w:t>cf</w:t>
      </w:r>
      <w:proofErr w:type="spellEnd"/>
      <w:r w:rsidR="005025A3">
        <w:rPr>
          <w:rFonts w:ascii="Times New Roman" w:hAnsi="Times New Roman" w:cs="Times New Roman"/>
          <w:sz w:val="36"/>
          <w:szCs w:val="36"/>
        </w:rPr>
        <w:t xml:space="preserve"> les enseignements des accidents nucléaire évoqués plus haut </w:t>
      </w:r>
      <w:proofErr w:type="gramStart"/>
      <w:r w:rsidR="005025A3">
        <w:rPr>
          <w:rFonts w:ascii="Times New Roman" w:hAnsi="Times New Roman" w:cs="Times New Roman"/>
          <w:sz w:val="36"/>
          <w:szCs w:val="36"/>
        </w:rPr>
        <w:t xml:space="preserve">-  </w:t>
      </w:r>
      <w:r>
        <w:rPr>
          <w:rFonts w:ascii="Times New Roman" w:hAnsi="Times New Roman" w:cs="Times New Roman"/>
          <w:sz w:val="36"/>
          <w:szCs w:val="36"/>
        </w:rPr>
        <w:t>par</w:t>
      </w:r>
      <w:proofErr w:type="gramEnd"/>
      <w:r>
        <w:rPr>
          <w:rFonts w:ascii="Times New Roman" w:hAnsi="Times New Roman" w:cs="Times New Roman"/>
          <w:sz w:val="36"/>
          <w:szCs w:val="36"/>
        </w:rPr>
        <w:t xml:space="preserve"> la responsabilité première de l’exploitant </w:t>
      </w:r>
      <w:r w:rsidR="00607138">
        <w:rPr>
          <w:rFonts w:ascii="Times New Roman" w:hAnsi="Times New Roman" w:cs="Times New Roman"/>
          <w:sz w:val="36"/>
          <w:szCs w:val="36"/>
        </w:rPr>
        <w:t xml:space="preserve">nucléaire </w:t>
      </w:r>
      <w:r>
        <w:rPr>
          <w:rFonts w:ascii="Times New Roman" w:hAnsi="Times New Roman" w:cs="Times New Roman"/>
          <w:sz w:val="36"/>
          <w:szCs w:val="36"/>
        </w:rPr>
        <w:t>en matière de sûreté nucléaire</w:t>
      </w:r>
      <w:r w:rsidR="00B95F25">
        <w:rPr>
          <w:rFonts w:ascii="Times New Roman" w:hAnsi="Times New Roman" w:cs="Times New Roman"/>
          <w:sz w:val="36"/>
          <w:szCs w:val="36"/>
        </w:rPr>
        <w:t xml:space="preserve">. Avec un exploitant nucléaire porteur en conséquence de la démonstration de la sûreté nucléaire en conception comme en exploitation. </w:t>
      </w:r>
      <w:r w:rsidR="005025A3">
        <w:rPr>
          <w:rFonts w:ascii="Times New Roman" w:hAnsi="Times New Roman" w:cs="Times New Roman"/>
          <w:sz w:val="36"/>
          <w:szCs w:val="36"/>
        </w:rPr>
        <w:t>Des partenaires industriels porteurs de culture de sûreté. Et a</w:t>
      </w:r>
      <w:r w:rsidR="008A6F9C">
        <w:rPr>
          <w:rFonts w:ascii="Times New Roman" w:hAnsi="Times New Roman" w:cs="Times New Roman"/>
          <w:sz w:val="36"/>
          <w:szCs w:val="36"/>
        </w:rPr>
        <w:t xml:space="preserve">vec </w:t>
      </w:r>
      <w:r>
        <w:rPr>
          <w:rFonts w:ascii="Times New Roman" w:hAnsi="Times New Roman" w:cs="Times New Roman"/>
          <w:sz w:val="36"/>
          <w:szCs w:val="36"/>
        </w:rPr>
        <w:t xml:space="preserve">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w:t>
      </w:r>
      <w:r>
        <w:rPr>
          <w:rFonts w:ascii="Times New Roman" w:hAnsi="Times New Roman" w:cs="Times New Roman"/>
          <w:sz w:val="36"/>
          <w:szCs w:val="36"/>
        </w:rPr>
        <w:lastRenderedPageBreak/>
        <w:t xml:space="preserve">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88"/>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89"/>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1760832A" w14:textId="77777777" w:rsidR="00E06C2B" w:rsidRDefault="00143986" w:rsidP="00143986">
      <w:pPr>
        <w:jc w:val="both"/>
        <w:rPr>
          <w:rFonts w:ascii="Times New Roman" w:hAnsi="Times New Roman" w:cs="Times New Roman"/>
          <w:sz w:val="36"/>
          <w:szCs w:val="36"/>
        </w:rPr>
      </w:pPr>
      <w:r>
        <w:rPr>
          <w:rFonts w:ascii="Times New Roman" w:hAnsi="Times New Roman" w:cs="Times New Roman"/>
          <w:sz w:val="36"/>
          <w:szCs w:val="36"/>
        </w:rPr>
        <w:t>Au niveau international, l’agence intergouvernementale AIEA de l’énergie atomique établit des principes directeurs et des recommandations, notamment en matière de culture de sûreté</w:t>
      </w:r>
      <w:r>
        <w:rPr>
          <w:rStyle w:val="Appelnotedebasdep"/>
          <w:rFonts w:ascii="Times New Roman" w:hAnsi="Times New Roman" w:cs="Times New Roman"/>
          <w:sz w:val="36"/>
          <w:szCs w:val="36"/>
        </w:rPr>
        <w:footnoteReference w:id="90"/>
      </w:r>
      <w:r>
        <w:rPr>
          <w:rFonts w:ascii="Times New Roman" w:hAnsi="Times New Roman" w:cs="Times New Roman"/>
          <w:sz w:val="36"/>
          <w:szCs w:val="36"/>
        </w:rPr>
        <w:t xml:space="preserve">, qui donnent lieu à des évaluations (OSART) entre organismes gouvernementaux de contrôle. Les exploitants nucléaires sont régulièrement évalués entre pairs lors de </w:t>
      </w:r>
      <w:r w:rsidRPr="004B74EB">
        <w:rPr>
          <w:rFonts w:ascii="Times New Roman" w:hAnsi="Times New Roman" w:cs="Times New Roman"/>
          <w:i/>
          <w:iCs/>
          <w:sz w:val="36"/>
          <w:szCs w:val="36"/>
        </w:rPr>
        <w:t xml:space="preserve">Peer </w:t>
      </w:r>
      <w:proofErr w:type="spellStart"/>
      <w:r w:rsidRPr="004B74EB">
        <w:rPr>
          <w:rFonts w:ascii="Times New Roman" w:hAnsi="Times New Roman" w:cs="Times New Roman"/>
          <w:i/>
          <w:iCs/>
          <w:sz w:val="36"/>
          <w:szCs w:val="36"/>
        </w:rPr>
        <w:t>reviews</w:t>
      </w:r>
      <w:proofErr w:type="spellEnd"/>
      <w:r>
        <w:rPr>
          <w:rFonts w:ascii="Times New Roman" w:hAnsi="Times New Roman" w:cs="Times New Roman"/>
          <w:sz w:val="36"/>
          <w:szCs w:val="36"/>
        </w:rPr>
        <w:t xml:space="preserve"> à travers l’association mondiale des exploitants nucléaires, WANO</w:t>
      </w:r>
      <w:r>
        <w:rPr>
          <w:rStyle w:val="Appelnotedebasdep"/>
          <w:rFonts w:ascii="Times New Roman" w:hAnsi="Times New Roman" w:cs="Times New Roman"/>
          <w:sz w:val="36"/>
          <w:szCs w:val="36"/>
        </w:rPr>
        <w:footnoteReference w:id="91"/>
      </w:r>
      <w:r>
        <w:rPr>
          <w:rFonts w:ascii="Times New Roman" w:hAnsi="Times New Roman" w:cs="Times New Roman"/>
          <w:sz w:val="36"/>
          <w:szCs w:val="36"/>
        </w:rPr>
        <w:t xml:space="preserve">, mise en place après l’accident de Tchernobyl. </w:t>
      </w:r>
      <w:bookmarkStart w:id="0" w:name="_Hlk146005901"/>
    </w:p>
    <w:p w14:paraId="10764D86" w14:textId="25B25E03" w:rsidR="00E06C2B" w:rsidRDefault="00E06C2B" w:rsidP="00E06C2B">
      <w:pPr>
        <w:pStyle w:val="Notedebasdepage"/>
        <w:jc w:val="both"/>
        <w:rPr>
          <w:rFonts w:ascii="Times New Roman" w:hAnsi="Times New Roman" w:cs="Times New Roman"/>
          <w:sz w:val="36"/>
          <w:szCs w:val="36"/>
        </w:rPr>
      </w:pPr>
      <w:r w:rsidRPr="00BA7AA8">
        <w:rPr>
          <w:rFonts w:ascii="Times New Roman" w:hAnsi="Times New Roman" w:cs="Times New Roman"/>
          <w:sz w:val="36"/>
          <w:szCs w:val="36"/>
        </w:rPr>
        <w:t>L’A</w:t>
      </w:r>
      <w:r>
        <w:rPr>
          <w:rFonts w:ascii="Times New Roman" w:hAnsi="Times New Roman" w:cs="Times New Roman"/>
          <w:sz w:val="36"/>
          <w:szCs w:val="36"/>
        </w:rPr>
        <w:t xml:space="preserve">gence Internationale de l’Energie Atomique </w:t>
      </w:r>
      <w:r w:rsidRPr="00BA7AA8">
        <w:rPr>
          <w:rFonts w:ascii="Times New Roman" w:hAnsi="Times New Roman" w:cs="Times New Roman"/>
          <w:sz w:val="36"/>
          <w:szCs w:val="36"/>
        </w:rPr>
        <w:t>remplit sa mission de vérification nucléaire en appliquant des mesures techniques communément appelées « garanties » nucléaires. Ces mesures permettent à l’AIEA de vérifier de manière indépendante que les États respectent leurs obligations internationales de n’utiliser les matières nucléaires qu’à des fins pacifiques.</w:t>
      </w:r>
      <w:r>
        <w:rPr>
          <w:rFonts w:ascii="Times New Roman" w:hAnsi="Times New Roman" w:cs="Times New Roman"/>
          <w:sz w:val="36"/>
          <w:szCs w:val="36"/>
        </w:rPr>
        <w:t xml:space="preserve"> Cette coopération internationale est d’autant plus importante dans la perspective post COP 28 de triplement de la puissance nucléaire installée d’ici 2050</w:t>
      </w:r>
      <w:r>
        <w:rPr>
          <w:rStyle w:val="Appelnotedebasdep"/>
          <w:rFonts w:ascii="Times New Roman" w:hAnsi="Times New Roman" w:cs="Times New Roman"/>
          <w:sz w:val="36"/>
          <w:szCs w:val="36"/>
        </w:rPr>
        <w:footnoteReference w:id="92"/>
      </w:r>
      <w:r>
        <w:rPr>
          <w:rFonts w:ascii="Times New Roman" w:hAnsi="Times New Roman" w:cs="Times New Roman"/>
          <w:sz w:val="36"/>
          <w:szCs w:val="36"/>
        </w:rPr>
        <w:t xml:space="preserve">. </w:t>
      </w:r>
    </w:p>
    <w:p w14:paraId="502CA3BF" w14:textId="77777777" w:rsidR="00E06C2B" w:rsidRDefault="00E06C2B" w:rsidP="00143986">
      <w:pPr>
        <w:jc w:val="both"/>
        <w:rPr>
          <w:rFonts w:ascii="Times New Roman" w:hAnsi="Times New Roman" w:cs="Times New Roman"/>
          <w:sz w:val="36"/>
          <w:szCs w:val="36"/>
        </w:rPr>
      </w:pPr>
    </w:p>
    <w:p w14:paraId="2F5638AD" w14:textId="46CD61C5" w:rsidR="00143986" w:rsidRDefault="00143986" w:rsidP="00143986">
      <w:pPr>
        <w:jc w:val="both"/>
        <w:rPr>
          <w:rFonts w:ascii="Times New Roman" w:hAnsi="Times New Roman" w:cs="Times New Roman"/>
          <w:sz w:val="36"/>
          <w:szCs w:val="36"/>
        </w:rPr>
      </w:pPr>
      <w:r>
        <w:rPr>
          <w:rFonts w:ascii="Times New Roman" w:hAnsi="Times New Roman" w:cs="Times New Roman"/>
          <w:sz w:val="36"/>
          <w:szCs w:val="36"/>
        </w:rPr>
        <w:t xml:space="preserve">Ces organisations, fondamentales pour le partage d’expérience en matière de sûreté nucléaire, tant au niveau des organismes institutionnels qu’au niveau des exploitants nucléaires, doivent, dans la priorité </w:t>
      </w:r>
      <w:proofErr w:type="gramStart"/>
      <w:r w:rsidR="00A237E6">
        <w:rPr>
          <w:rFonts w:ascii="Times New Roman" w:hAnsi="Times New Roman" w:cs="Times New Roman"/>
          <w:sz w:val="36"/>
          <w:szCs w:val="36"/>
        </w:rPr>
        <w:t xml:space="preserve">une </w:t>
      </w:r>
      <w:r>
        <w:rPr>
          <w:rFonts w:ascii="Times New Roman" w:hAnsi="Times New Roman" w:cs="Times New Roman"/>
          <w:sz w:val="36"/>
          <w:szCs w:val="36"/>
        </w:rPr>
        <w:t>devant</w:t>
      </w:r>
      <w:proofErr w:type="gramEnd"/>
      <w:r>
        <w:rPr>
          <w:rFonts w:ascii="Times New Roman" w:hAnsi="Times New Roman" w:cs="Times New Roman"/>
          <w:sz w:val="36"/>
          <w:szCs w:val="36"/>
        </w:rPr>
        <w:t xml:space="preserve"> être </w:t>
      </w:r>
      <w:r w:rsidR="00A237E6">
        <w:rPr>
          <w:rFonts w:ascii="Times New Roman" w:hAnsi="Times New Roman" w:cs="Times New Roman"/>
          <w:sz w:val="36"/>
          <w:szCs w:val="36"/>
        </w:rPr>
        <w:t>accordé</w:t>
      </w:r>
      <w:r>
        <w:rPr>
          <w:rFonts w:ascii="Times New Roman" w:hAnsi="Times New Roman" w:cs="Times New Roman"/>
          <w:sz w:val="36"/>
          <w:szCs w:val="36"/>
        </w:rPr>
        <w:t xml:space="preserve">e à la sûreté nucléaire, </w:t>
      </w:r>
      <w:r>
        <w:rPr>
          <w:rFonts w:ascii="Times New Roman" w:hAnsi="Times New Roman" w:cs="Times New Roman"/>
          <w:sz w:val="36"/>
          <w:szCs w:val="36"/>
        </w:rPr>
        <w:lastRenderedPageBreak/>
        <w:t>pouvoir continuer à exercer leur activité en amont de toute considération d’ordre géopolitique. Les prises de position récentes du G7</w:t>
      </w:r>
      <w:r>
        <w:rPr>
          <w:rStyle w:val="Appelnotedebasdep"/>
          <w:rFonts w:ascii="Times New Roman" w:hAnsi="Times New Roman" w:cs="Times New Roman"/>
          <w:sz w:val="36"/>
          <w:szCs w:val="36"/>
        </w:rPr>
        <w:footnoteReference w:id="93"/>
      </w:r>
      <w:r>
        <w:rPr>
          <w:rFonts w:ascii="Times New Roman" w:hAnsi="Times New Roman" w:cs="Times New Roman"/>
          <w:sz w:val="36"/>
          <w:szCs w:val="36"/>
        </w:rPr>
        <w:t xml:space="preserve"> qui conduisent à éloigner particulièrement la Russie du partage d’expérience dans le domaine du nucléaire civil, sont à cet égard particulièrement </w:t>
      </w:r>
      <w:proofErr w:type="spellStart"/>
      <w:r>
        <w:rPr>
          <w:rFonts w:ascii="Times New Roman" w:hAnsi="Times New Roman" w:cs="Times New Roman"/>
          <w:sz w:val="36"/>
          <w:szCs w:val="36"/>
        </w:rPr>
        <w:t>interpellantes</w:t>
      </w:r>
      <w:proofErr w:type="spellEnd"/>
      <w:r>
        <w:rPr>
          <w:rFonts w:ascii="Times New Roman" w:hAnsi="Times New Roman" w:cs="Times New Roman"/>
          <w:sz w:val="36"/>
          <w:szCs w:val="36"/>
        </w:rPr>
        <w:t xml:space="preserve">. Elles ne vont pas dans le sens de la sûreté nucléaire. </w:t>
      </w:r>
    </w:p>
    <w:bookmarkEnd w:id="0"/>
    <w:p w14:paraId="23808394" w14:textId="77777777" w:rsidR="00874FAB" w:rsidRDefault="00143986" w:rsidP="00874FAB">
      <w:pPr>
        <w:pStyle w:val="body"/>
        <w:spacing w:after="465" w:afterAutospacing="0"/>
        <w:jc w:val="both"/>
        <w:rPr>
          <w:rFonts w:eastAsiaTheme="minorHAnsi"/>
          <w:sz w:val="36"/>
          <w:szCs w:val="36"/>
          <w:lang w:eastAsia="en-US"/>
        </w:rPr>
      </w:pPr>
      <w:r w:rsidRPr="005F4FFB">
        <w:rPr>
          <w:rFonts w:eastAsiaTheme="minorHAnsi"/>
          <w:sz w:val="36"/>
          <w:szCs w:val="36"/>
          <w:lang w:eastAsia="en-US"/>
        </w:rPr>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permet </w:t>
      </w:r>
      <w:r>
        <w:rPr>
          <w:rFonts w:eastAsiaTheme="minorHAnsi"/>
          <w:sz w:val="36"/>
          <w:szCs w:val="36"/>
          <w:lang w:eastAsia="en-US"/>
        </w:rPr>
        <w:t xml:space="preserve">d’établir et de partager une nécessaire </w:t>
      </w:r>
      <w:r w:rsidRPr="005F4FFB">
        <w:rPr>
          <w:rFonts w:eastAsiaTheme="minorHAnsi"/>
          <w:sz w:val="36"/>
          <w:szCs w:val="36"/>
          <w:lang w:eastAsia="en-US"/>
        </w:rPr>
        <w:t>sépar</w:t>
      </w:r>
      <w:r>
        <w:rPr>
          <w:rFonts w:eastAsiaTheme="minorHAnsi"/>
          <w:sz w:val="36"/>
          <w:szCs w:val="36"/>
          <w:lang w:eastAsia="en-US"/>
        </w:rPr>
        <w:t xml:space="preserve">ation entre </w:t>
      </w:r>
      <w:r w:rsidRPr="005F4FFB">
        <w:rPr>
          <w:rFonts w:eastAsiaTheme="minorHAnsi"/>
          <w:sz w:val="36"/>
          <w:szCs w:val="36"/>
          <w:lang w:eastAsia="en-US"/>
        </w:rPr>
        <w:t xml:space="preserve">les activités civiles et militaires et de favoriser le développement de l'usage civil de l'énergie nucléaire à travers le monde. </w:t>
      </w:r>
    </w:p>
    <w:p w14:paraId="322BA06F" w14:textId="0BBCC165" w:rsidR="004F25AC" w:rsidRPr="00874FAB" w:rsidRDefault="009F42F6" w:rsidP="00874FAB">
      <w:pPr>
        <w:pStyle w:val="body"/>
        <w:spacing w:after="465" w:afterAutospacing="0"/>
        <w:jc w:val="both"/>
        <w:rPr>
          <w:rFonts w:eastAsiaTheme="minorHAnsi"/>
          <w:sz w:val="36"/>
          <w:szCs w:val="36"/>
          <w:lang w:eastAsia="en-US"/>
        </w:rPr>
      </w:pPr>
      <w:r>
        <w:rPr>
          <w:sz w:val="36"/>
          <w:szCs w:val="36"/>
        </w:rPr>
        <w:t xml:space="preserve">Cette exigence concerne les installations nucléaires de toute nature, civiles et </w:t>
      </w:r>
      <w:r w:rsidR="00CD3123">
        <w:rPr>
          <w:sz w:val="36"/>
          <w:szCs w:val="36"/>
        </w:rPr>
        <w:t xml:space="preserve">le cas échéant </w:t>
      </w:r>
      <w:r>
        <w:rPr>
          <w:sz w:val="36"/>
          <w:szCs w:val="36"/>
        </w:rPr>
        <w:t>militaires, celles-ci devant être clairement séparées des installations civiles</w:t>
      </w:r>
      <w:r w:rsidR="00377727">
        <w:rPr>
          <w:rStyle w:val="Appelnotedebasdep"/>
          <w:sz w:val="36"/>
          <w:szCs w:val="36"/>
        </w:rPr>
        <w:footnoteReference w:id="94"/>
      </w:r>
      <w:r>
        <w:rPr>
          <w:sz w:val="36"/>
          <w:szCs w:val="36"/>
        </w:rPr>
        <w:t xml:space="preserve">. </w:t>
      </w:r>
    </w:p>
    <w:p w14:paraId="0713CF28" w14:textId="6947A0D1" w:rsidR="00A43168" w:rsidRDefault="00A43168" w:rsidP="00A43168">
      <w:pPr>
        <w:jc w:val="both"/>
        <w:rPr>
          <w:rFonts w:ascii="Times New Roman" w:hAnsi="Times New Roman" w:cs="Times New Roman"/>
          <w:sz w:val="36"/>
          <w:szCs w:val="36"/>
        </w:rPr>
      </w:pPr>
      <w:r>
        <w:rPr>
          <w:rFonts w:ascii="Times New Roman" w:hAnsi="Times New Roman" w:cs="Times New Roman"/>
          <w:sz w:val="36"/>
          <w:szCs w:val="36"/>
        </w:rPr>
        <w:t>Comme pour toute installation vitale pour le pays, des installations nucléaires constituent des éléments fondamentaux du patrimoine industriel. Il appartient aux Pouvoirs Publics de définir les menaces</w:t>
      </w:r>
      <w:r w:rsidR="00976382">
        <w:rPr>
          <w:rStyle w:val="Appelnotedebasdep"/>
          <w:rFonts w:ascii="Times New Roman" w:hAnsi="Times New Roman" w:cs="Times New Roman"/>
          <w:sz w:val="36"/>
          <w:szCs w:val="36"/>
        </w:rPr>
        <w:footnoteReference w:id="95"/>
      </w:r>
      <w:r>
        <w:rPr>
          <w:rFonts w:ascii="Times New Roman" w:hAnsi="Times New Roman" w:cs="Times New Roman"/>
          <w:sz w:val="36"/>
          <w:szCs w:val="36"/>
        </w:rPr>
        <w:t xml:space="preserve">, de les prendre en compte pour ce qui relève de la responsabilité des Pouvoirs Publics et d’établir les éléments de robustesse auxquels doit répondre l’exploitant, </w:t>
      </w:r>
      <w:r>
        <w:rPr>
          <w:rFonts w:ascii="Times New Roman" w:hAnsi="Times New Roman" w:cs="Times New Roman"/>
          <w:sz w:val="36"/>
          <w:szCs w:val="36"/>
        </w:rPr>
        <w:lastRenderedPageBreak/>
        <w:t>éléments qui peuvent s’appuyer, mais pas seulement, sur les toutes les dispositions prises en matière de sûreté nucléaire. La confidentialité de toutes les mesures prises dans ce cadre constitue un élément dans la défense en profondeur et qui ne s’oppose pas à la transparence requise au titre de la culture de sûreté nucléaire. La représentation nationale et les personnes qui ont à en connaitre au titre de la défense nationale ont accès</w:t>
      </w:r>
      <w:r w:rsidR="00976382">
        <w:rPr>
          <w:rFonts w:ascii="Times New Roman" w:hAnsi="Times New Roman" w:cs="Times New Roman"/>
          <w:sz w:val="36"/>
          <w:szCs w:val="36"/>
        </w:rPr>
        <w:t xml:space="preserve">, alors en toute transparence et suivant les modalités prévues par la Loi, </w:t>
      </w:r>
      <w:r>
        <w:rPr>
          <w:rFonts w:ascii="Times New Roman" w:hAnsi="Times New Roman" w:cs="Times New Roman"/>
          <w:sz w:val="36"/>
          <w:szCs w:val="36"/>
        </w:rPr>
        <w:t xml:space="preserve">aux informations utiles et nécessaires. </w:t>
      </w:r>
    </w:p>
    <w:p w14:paraId="415F0084" w14:textId="6F2E9644" w:rsidR="009F42F6" w:rsidRDefault="00A43168" w:rsidP="00AE7889">
      <w:pPr>
        <w:jc w:val="both"/>
        <w:rPr>
          <w:rFonts w:ascii="Times New Roman" w:hAnsi="Times New Roman" w:cs="Times New Roman"/>
          <w:sz w:val="36"/>
          <w:szCs w:val="36"/>
        </w:rPr>
      </w:pPr>
      <w:r>
        <w:rPr>
          <w:rFonts w:ascii="Times New Roman" w:hAnsi="Times New Roman" w:cs="Times New Roman"/>
          <w:sz w:val="36"/>
          <w:szCs w:val="36"/>
        </w:rPr>
        <w:t>L’exigence de priorité une à la sûreté nucléaire</w:t>
      </w:r>
      <w:r w:rsidR="00976382">
        <w:rPr>
          <w:rFonts w:ascii="Times New Roman" w:hAnsi="Times New Roman" w:cs="Times New Roman"/>
          <w:sz w:val="36"/>
          <w:szCs w:val="36"/>
        </w:rPr>
        <w:t xml:space="preserve"> et de culture de sûreté nucléaire pour toutes les parties prenantes </w:t>
      </w:r>
      <w:proofErr w:type="gramStart"/>
      <w:r w:rsidR="00976382">
        <w:rPr>
          <w:rFonts w:ascii="Times New Roman" w:hAnsi="Times New Roman" w:cs="Times New Roman"/>
          <w:sz w:val="36"/>
          <w:szCs w:val="36"/>
        </w:rPr>
        <w:t xml:space="preserve">impliquées, </w:t>
      </w:r>
      <w:r w:rsidR="009F42F6">
        <w:rPr>
          <w:rFonts w:ascii="Times New Roman" w:hAnsi="Times New Roman" w:cs="Times New Roman"/>
          <w:sz w:val="36"/>
          <w:szCs w:val="36"/>
        </w:rPr>
        <w:t xml:space="preserve"> concerne</w:t>
      </w:r>
      <w:proofErr w:type="gramEnd"/>
      <w:r w:rsidR="00976382">
        <w:rPr>
          <w:rFonts w:ascii="Times New Roman" w:hAnsi="Times New Roman" w:cs="Times New Roman"/>
          <w:sz w:val="36"/>
          <w:szCs w:val="36"/>
        </w:rPr>
        <w:t xml:space="preserve"> ainsi</w:t>
      </w:r>
      <w:r>
        <w:rPr>
          <w:rFonts w:ascii="Times New Roman" w:hAnsi="Times New Roman" w:cs="Times New Roman"/>
          <w:sz w:val="36"/>
          <w:szCs w:val="36"/>
        </w:rPr>
        <w:t xml:space="preserve"> </w:t>
      </w:r>
      <w:r w:rsidR="002A27F8">
        <w:rPr>
          <w:rFonts w:ascii="Times New Roman" w:hAnsi="Times New Roman" w:cs="Times New Roman"/>
          <w:sz w:val="36"/>
          <w:szCs w:val="36"/>
        </w:rPr>
        <w:t xml:space="preserve">les réacteurs de </w:t>
      </w:r>
      <w:r w:rsidR="004D6B9F">
        <w:rPr>
          <w:rFonts w:ascii="Times New Roman" w:hAnsi="Times New Roman" w:cs="Times New Roman"/>
          <w:sz w:val="36"/>
          <w:szCs w:val="36"/>
        </w:rPr>
        <w:t xml:space="preserve">formation ou de </w:t>
      </w:r>
      <w:r w:rsidR="002A27F8">
        <w:rPr>
          <w:rFonts w:ascii="Times New Roman" w:hAnsi="Times New Roman" w:cs="Times New Roman"/>
          <w:sz w:val="36"/>
          <w:szCs w:val="36"/>
        </w:rPr>
        <w:t>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96"/>
      </w:r>
      <w:r w:rsidR="002A27F8">
        <w:rPr>
          <w:rFonts w:ascii="Times New Roman" w:hAnsi="Times New Roman" w:cs="Times New Roman"/>
          <w:sz w:val="36"/>
          <w:szCs w:val="36"/>
        </w:rPr>
        <w:t xml:space="preserve">. </w:t>
      </w:r>
    </w:p>
    <w:p w14:paraId="54FAFD9A" w14:textId="47CD4E4F" w:rsidR="00756DBC" w:rsidRDefault="00D971E6" w:rsidP="00AE7889">
      <w:pPr>
        <w:jc w:val="both"/>
        <w:rPr>
          <w:rFonts w:ascii="Times New Roman" w:hAnsi="Times New Roman" w:cs="Times New Roman"/>
          <w:sz w:val="36"/>
          <w:szCs w:val="36"/>
        </w:rPr>
      </w:pPr>
      <w:r>
        <w:rPr>
          <w:rFonts w:ascii="Times New Roman" w:hAnsi="Times New Roman" w:cs="Times New Roman"/>
          <w:sz w:val="36"/>
          <w:szCs w:val="36"/>
        </w:rPr>
        <w:t>Il convient de</w:t>
      </w:r>
      <w:r w:rsidR="004B74EB">
        <w:rPr>
          <w:rFonts w:ascii="Times New Roman" w:hAnsi="Times New Roman" w:cs="Times New Roman"/>
          <w:sz w:val="36"/>
          <w:szCs w:val="36"/>
        </w:rPr>
        <w:t xml:space="preserve"> souligner la large expérience désormais disponible en mati</w:t>
      </w:r>
      <w:r w:rsidR="00756DBC">
        <w:rPr>
          <w:rFonts w:ascii="Times New Roman" w:hAnsi="Times New Roman" w:cs="Times New Roman"/>
          <w:sz w:val="36"/>
          <w:szCs w:val="36"/>
        </w:rPr>
        <w:t>è</w:t>
      </w:r>
      <w:r w:rsidR="004B74EB">
        <w:rPr>
          <w:rFonts w:ascii="Times New Roman" w:hAnsi="Times New Roman" w:cs="Times New Roman"/>
          <w:sz w:val="36"/>
          <w:szCs w:val="36"/>
        </w:rPr>
        <w:t>re d’exploitation de réacteurs industriels de production d’électricité (20 000 années réacteurs)</w:t>
      </w:r>
      <w:r w:rsidR="00756DBC">
        <w:rPr>
          <w:rStyle w:val="Appelnotedebasdep"/>
          <w:rFonts w:ascii="Times New Roman" w:hAnsi="Times New Roman" w:cs="Times New Roman"/>
          <w:sz w:val="36"/>
          <w:szCs w:val="36"/>
        </w:rPr>
        <w:footnoteReference w:id="97"/>
      </w:r>
      <w:r w:rsidR="004B74EB">
        <w:rPr>
          <w:rFonts w:ascii="Times New Roman" w:hAnsi="Times New Roman" w:cs="Times New Roman"/>
          <w:sz w:val="36"/>
          <w:szCs w:val="36"/>
        </w:rPr>
        <w:t xml:space="preserve"> de fonctionnement. Le retour d’expérience est une source importante pour la détection des précurseurs et pour la diffusion des meilleures pratiques industrielles. </w:t>
      </w:r>
    </w:p>
    <w:p w14:paraId="66EF5DB4" w14:textId="277A534E" w:rsidR="004B74EB" w:rsidRDefault="004B74EB" w:rsidP="00AE7889">
      <w:pPr>
        <w:jc w:val="both"/>
        <w:rPr>
          <w:rFonts w:ascii="Times New Roman" w:hAnsi="Times New Roman" w:cs="Times New Roman"/>
          <w:sz w:val="36"/>
          <w:szCs w:val="36"/>
        </w:rPr>
      </w:pPr>
      <w:r>
        <w:rPr>
          <w:rFonts w:ascii="Times New Roman" w:hAnsi="Times New Roman" w:cs="Times New Roman"/>
          <w:sz w:val="36"/>
          <w:szCs w:val="36"/>
        </w:rPr>
        <w:t xml:space="preserve">L’expérience nationale comme internationale confirme </w:t>
      </w:r>
      <w:r w:rsidR="00756DBC">
        <w:rPr>
          <w:rFonts w:ascii="Times New Roman" w:hAnsi="Times New Roman" w:cs="Times New Roman"/>
          <w:sz w:val="36"/>
          <w:szCs w:val="36"/>
        </w:rPr>
        <w:t xml:space="preserve">enfin </w:t>
      </w:r>
      <w:r>
        <w:rPr>
          <w:rFonts w:ascii="Times New Roman" w:hAnsi="Times New Roman" w:cs="Times New Roman"/>
          <w:sz w:val="36"/>
          <w:szCs w:val="36"/>
        </w:rPr>
        <w:t>que dans l’activité nucléaire, la priorité une donnée à la sûreté nucléaire tire la performance industrielle. Et la faisabilité industrielle</w:t>
      </w:r>
      <w:r w:rsidR="00756DBC">
        <w:rPr>
          <w:rFonts w:ascii="Times New Roman" w:hAnsi="Times New Roman" w:cs="Times New Roman"/>
          <w:sz w:val="36"/>
          <w:szCs w:val="36"/>
        </w:rPr>
        <w:t xml:space="preserve">, </w:t>
      </w:r>
      <w:r w:rsidR="008208BC">
        <w:rPr>
          <w:rFonts w:ascii="Times New Roman" w:hAnsi="Times New Roman" w:cs="Times New Roman"/>
          <w:sz w:val="36"/>
          <w:szCs w:val="36"/>
        </w:rPr>
        <w:t>comme</w:t>
      </w:r>
      <w:r w:rsidR="00756DBC">
        <w:rPr>
          <w:rFonts w:ascii="Times New Roman" w:hAnsi="Times New Roman" w:cs="Times New Roman"/>
          <w:sz w:val="36"/>
          <w:szCs w:val="36"/>
        </w:rPr>
        <w:t xml:space="preserve"> la capacité de l’exploitant à prioriser les enjeux de sûreté, sont</w:t>
      </w:r>
      <w:r>
        <w:rPr>
          <w:rFonts w:ascii="Times New Roman" w:hAnsi="Times New Roman" w:cs="Times New Roman"/>
          <w:sz w:val="36"/>
          <w:szCs w:val="36"/>
        </w:rPr>
        <w:t xml:space="preserve"> e</w:t>
      </w:r>
      <w:r w:rsidR="00756DBC">
        <w:rPr>
          <w:rFonts w:ascii="Times New Roman" w:hAnsi="Times New Roman" w:cs="Times New Roman"/>
          <w:sz w:val="36"/>
          <w:szCs w:val="36"/>
        </w:rPr>
        <w:t>ux-</w:t>
      </w:r>
      <w:r>
        <w:rPr>
          <w:rFonts w:ascii="Times New Roman" w:hAnsi="Times New Roman" w:cs="Times New Roman"/>
          <w:sz w:val="36"/>
          <w:szCs w:val="36"/>
        </w:rPr>
        <w:t>même</w:t>
      </w:r>
      <w:r w:rsidR="008208BC">
        <w:rPr>
          <w:rFonts w:ascii="Times New Roman" w:hAnsi="Times New Roman" w:cs="Times New Roman"/>
          <w:sz w:val="36"/>
          <w:szCs w:val="36"/>
        </w:rPr>
        <w:t>s</w:t>
      </w:r>
      <w:r>
        <w:rPr>
          <w:rFonts w:ascii="Times New Roman" w:hAnsi="Times New Roman" w:cs="Times New Roman"/>
          <w:sz w:val="36"/>
          <w:szCs w:val="36"/>
        </w:rPr>
        <w:t xml:space="preserve"> </w:t>
      </w:r>
      <w:r w:rsidR="008208BC">
        <w:rPr>
          <w:rFonts w:ascii="Times New Roman" w:hAnsi="Times New Roman" w:cs="Times New Roman"/>
          <w:sz w:val="36"/>
          <w:szCs w:val="36"/>
        </w:rPr>
        <w:t>des</w:t>
      </w:r>
      <w:r>
        <w:rPr>
          <w:rFonts w:ascii="Times New Roman" w:hAnsi="Times New Roman" w:cs="Times New Roman"/>
          <w:sz w:val="36"/>
          <w:szCs w:val="36"/>
        </w:rPr>
        <w:t xml:space="preserve"> élément</w:t>
      </w:r>
      <w:r w:rsidR="008208BC">
        <w:rPr>
          <w:rFonts w:ascii="Times New Roman" w:hAnsi="Times New Roman" w:cs="Times New Roman"/>
          <w:sz w:val="36"/>
          <w:szCs w:val="36"/>
        </w:rPr>
        <w:t>s</w:t>
      </w:r>
      <w:r>
        <w:rPr>
          <w:rFonts w:ascii="Times New Roman" w:hAnsi="Times New Roman" w:cs="Times New Roman"/>
          <w:sz w:val="36"/>
          <w:szCs w:val="36"/>
        </w:rPr>
        <w:t xml:space="preserve"> de sûreté. </w:t>
      </w:r>
    </w:p>
    <w:p w14:paraId="72AABF8D" w14:textId="77777777" w:rsidR="002D49CC" w:rsidRDefault="002D49CC" w:rsidP="00AE7889">
      <w:pPr>
        <w:jc w:val="both"/>
        <w:rPr>
          <w:rFonts w:ascii="Times New Roman" w:hAnsi="Times New Roman" w:cs="Times New Roman"/>
          <w:b/>
          <w:bCs/>
          <w:sz w:val="36"/>
          <w:szCs w:val="36"/>
        </w:rPr>
      </w:pPr>
    </w:p>
    <w:p w14:paraId="5B9B4701" w14:textId="3E58CDAD" w:rsidR="00762FF1" w:rsidRPr="00874FAB" w:rsidRDefault="00874FAB"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L</w:t>
      </w:r>
      <w:r w:rsidR="00762FF1" w:rsidRPr="00874FAB">
        <w:rPr>
          <w:rFonts w:ascii="Times New Roman" w:hAnsi="Times New Roman" w:cs="Times New Roman"/>
          <w:b/>
          <w:bCs/>
          <w:i/>
          <w:iCs/>
          <w:sz w:val="36"/>
          <w:szCs w:val="36"/>
        </w:rPr>
        <w:t>es conséquences du réchauffement climatique </w:t>
      </w:r>
      <w:r>
        <w:rPr>
          <w:rFonts w:ascii="Times New Roman" w:hAnsi="Times New Roman" w:cs="Times New Roman"/>
          <w:b/>
          <w:bCs/>
          <w:i/>
          <w:iCs/>
          <w:sz w:val="36"/>
          <w:szCs w:val="36"/>
        </w:rPr>
        <w:t>à prendre en compte</w:t>
      </w:r>
    </w:p>
    <w:p w14:paraId="396176EC" w14:textId="08C9BEE9"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prise en compte des effets climatiques extrêmes fa</w:t>
      </w:r>
      <w:r w:rsidR="00874FAB">
        <w:rPr>
          <w:rFonts w:ascii="Times New Roman" w:hAnsi="Times New Roman" w:cs="Times New Roman"/>
          <w:sz w:val="36"/>
          <w:szCs w:val="36"/>
        </w:rPr>
        <w:t>it</w:t>
      </w:r>
      <w:r w:rsidRPr="008208BC">
        <w:rPr>
          <w:rFonts w:ascii="Times New Roman" w:hAnsi="Times New Roman" w:cs="Times New Roman"/>
          <w:sz w:val="36"/>
          <w:szCs w:val="36"/>
        </w:rPr>
        <w:t xml:space="preserve"> partie des agressions externes prises en compte pour la démonstration de sûreté. Dans les analyses post Fukushima </w:t>
      </w:r>
      <w:proofErr w:type="gramStart"/>
      <w:r w:rsidRPr="008208BC">
        <w:rPr>
          <w:rFonts w:ascii="Times New Roman" w:hAnsi="Times New Roman" w:cs="Times New Roman"/>
          <w:sz w:val="36"/>
          <w:szCs w:val="36"/>
        </w:rPr>
        <w:t>ont</w:t>
      </w:r>
      <w:proofErr w:type="gramEnd"/>
      <w:r w:rsidRPr="008208BC">
        <w:rPr>
          <w:rFonts w:ascii="Times New Roman" w:hAnsi="Times New Roman" w:cs="Times New Roman"/>
          <w:sz w:val="36"/>
          <w:szCs w:val="36"/>
        </w:rPr>
        <w:t xml:space="preserve"> été pris en compte des approches d’études de robustesse au regard des risques d’effets falaises. </w:t>
      </w:r>
    </w:p>
    <w:p w14:paraId="4B6A1150" w14:textId="205192C5"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Un point d’attention spécifique porte sur la disponibilité de la source froide avec une diversification des sources ultimes, et la sensibilité induite par les situations d’intenses sécheresses et de faible hydraulicité. </w:t>
      </w:r>
      <w:r w:rsidR="005A7509" w:rsidRPr="008208BC">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8208BC">
        <w:rPr>
          <w:rFonts w:ascii="Times New Roman" w:hAnsi="Times New Roman" w:cs="Times New Roman"/>
          <w:sz w:val="36"/>
          <w:szCs w:val="36"/>
        </w:rPr>
        <w:t>de 1985 à1987)</w:t>
      </w:r>
      <w:r w:rsidR="005A7509" w:rsidRPr="008208BC">
        <w:rPr>
          <w:rFonts w:ascii="Times New Roman" w:hAnsi="Times New Roman" w:cs="Times New Roman"/>
          <w:sz w:val="36"/>
          <w:szCs w:val="36"/>
        </w:rPr>
        <w:t xml:space="preserve"> dans l’Arizona, refroidie avec les eaux usées des villes environnantes, dont la Ville Phoenix 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part de la production nucléaire dans la consommation totale d’eau en France est de 0,49 milliard de m3 sur 4,1 milliards de m3 par an en moyenne sur la période 2010-2019, selon les données statistiques mises à jour par le ministère de la Transition écologique mercredi 29 mars 2023.</w:t>
      </w:r>
      <w:r w:rsidR="00A125F0" w:rsidRPr="008208BC">
        <w:rPr>
          <w:rFonts w:ascii="Times New Roman" w:hAnsi="Times New Roman" w:cs="Times New Roman"/>
          <w:sz w:val="36"/>
          <w:szCs w:val="36"/>
        </w:rPr>
        <w:t xml:space="preserve"> </w:t>
      </w:r>
      <w:r w:rsidRPr="008208BC">
        <w:rPr>
          <w:rFonts w:ascii="Times New Roman" w:hAnsi="Times New Roman" w:cs="Times New Roman"/>
          <w:sz w:val="36"/>
          <w:szCs w:val="36"/>
        </w:rPr>
        <w:t xml:space="preserve">Le refroidissement du parc nucléaire est ainsi la troisième activité la plus consommatrice d’eau avec 12 %, après l’agriculture (58 %) et l’eau potable (26 %), les autres usages industriels représentant les 4 % restants. Le « plan eau » présenté par Président de la république le 30 mars 2023 prévoit la </w:t>
      </w:r>
      <w:r w:rsidRPr="008208BC">
        <w:rPr>
          <w:rFonts w:ascii="Times New Roman" w:hAnsi="Times New Roman" w:cs="Times New Roman"/>
          <w:sz w:val="36"/>
          <w:szCs w:val="36"/>
        </w:rPr>
        <w:lastRenderedPageBreak/>
        <w:t>mobilisation de tous les secteurs, dont celui de l’énergie, avec un objectif de 10 % d’économie d’eau d’ici 2030.</w:t>
      </w:r>
    </w:p>
    <w:p w14:paraId="4E56B05C" w14:textId="77777777" w:rsidR="008208BC" w:rsidRDefault="008208BC" w:rsidP="00AE7889">
      <w:pPr>
        <w:jc w:val="both"/>
        <w:rPr>
          <w:rFonts w:ascii="Times New Roman" w:hAnsi="Times New Roman" w:cs="Times New Roman"/>
          <w:b/>
          <w:bCs/>
          <w:i/>
          <w:iCs/>
          <w:sz w:val="36"/>
          <w:szCs w:val="36"/>
        </w:rPr>
      </w:pPr>
    </w:p>
    <w:p w14:paraId="537A4E09" w14:textId="5B0E5EB3"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w:t>
      </w:r>
      <w:r w:rsidR="00874FAB">
        <w:rPr>
          <w:rFonts w:ascii="Times New Roman" w:hAnsi="Times New Roman" w:cs="Times New Roman"/>
          <w:b/>
          <w:bCs/>
          <w:i/>
          <w:iCs/>
          <w:sz w:val="36"/>
          <w:szCs w:val="36"/>
        </w:rPr>
        <w:t>évaluer</w:t>
      </w:r>
      <w:r w:rsidRPr="00855815">
        <w:rPr>
          <w:rFonts w:ascii="Times New Roman" w:hAnsi="Times New Roman" w:cs="Times New Roman"/>
          <w:b/>
          <w:bCs/>
          <w:i/>
          <w:iCs/>
          <w:sz w:val="36"/>
          <w:szCs w:val="36"/>
        </w:rPr>
        <w:t xml:space="preserve"> la compétitivité du nucléaire ? </w:t>
      </w:r>
    </w:p>
    <w:p w14:paraId="58A59E2D" w14:textId="013B5749"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w:t>
      </w:r>
      <w:r w:rsidR="00876AF2">
        <w:rPr>
          <w:rFonts w:ascii="Times New Roman" w:hAnsi="Times New Roman" w:cs="Times New Roman"/>
          <w:sz w:val="36"/>
          <w:szCs w:val="36"/>
        </w:rPr>
        <w:t xml:space="preserve">en France </w:t>
      </w:r>
      <w:r w:rsidR="00C263DF">
        <w:rPr>
          <w:rFonts w:ascii="Times New Roman" w:hAnsi="Times New Roman" w:cs="Times New Roman"/>
          <w:sz w:val="36"/>
          <w:szCs w:val="36"/>
        </w:rPr>
        <w:t>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5025A3">
        <w:rPr>
          <w:rFonts w:ascii="Times New Roman" w:hAnsi="Times New Roman" w:cs="Times New Roman"/>
          <w:sz w:val="36"/>
          <w:szCs w:val="36"/>
        </w:rPr>
        <w:t xml:space="preserve"> via le dispositif ARENH</w:t>
      </w:r>
      <w:r w:rsidR="00043807">
        <w:rPr>
          <w:rStyle w:val="Appelnotedebasdep"/>
          <w:rFonts w:ascii="Times New Roman" w:hAnsi="Times New Roman" w:cs="Times New Roman"/>
          <w:sz w:val="36"/>
          <w:szCs w:val="36"/>
        </w:rPr>
        <w:footnoteReference w:id="98"/>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w:t>
      </w:r>
      <w:r w:rsidR="00D7126D">
        <w:rPr>
          <w:rFonts w:ascii="Times New Roman" w:hAnsi="Times New Roman" w:cs="Times New Roman"/>
          <w:sz w:val="36"/>
          <w:szCs w:val="36"/>
        </w:rPr>
        <w:t>sera</w:t>
      </w:r>
      <w:r w:rsidR="00043807">
        <w:rPr>
          <w:rFonts w:ascii="Times New Roman" w:hAnsi="Times New Roman" w:cs="Times New Roman"/>
          <w:sz w:val="36"/>
          <w:szCs w:val="36"/>
        </w:rPr>
        <w:t xml:space="preserve"> resté fixe </w:t>
      </w:r>
      <w:r w:rsidR="000272C5">
        <w:rPr>
          <w:rFonts w:ascii="Times New Roman" w:hAnsi="Times New Roman" w:cs="Times New Roman"/>
          <w:sz w:val="36"/>
          <w:szCs w:val="36"/>
        </w:rPr>
        <w:t xml:space="preserve">durant </w:t>
      </w:r>
      <w:r w:rsidR="00D7126D">
        <w:rPr>
          <w:rFonts w:ascii="Times New Roman" w:hAnsi="Times New Roman" w:cs="Times New Roman"/>
          <w:sz w:val="36"/>
          <w:szCs w:val="36"/>
        </w:rPr>
        <w:t>treize</w:t>
      </w:r>
      <w:r w:rsidR="000272C5">
        <w:rPr>
          <w:rFonts w:ascii="Times New Roman" w:hAnsi="Times New Roman" w:cs="Times New Roman"/>
          <w:sz w:val="36"/>
          <w:szCs w:val="36"/>
        </w:rPr>
        <w:t xml:space="preserve"> ans, de 2012 à 202</w:t>
      </w:r>
      <w:r w:rsidR="00D7126D">
        <w:rPr>
          <w:rFonts w:ascii="Times New Roman" w:hAnsi="Times New Roman" w:cs="Times New Roman"/>
          <w:sz w:val="36"/>
          <w:szCs w:val="36"/>
        </w:rPr>
        <w:t>5</w:t>
      </w:r>
      <w:r w:rsidR="000272C5">
        <w:rPr>
          <w:rFonts w:ascii="Times New Roman" w:hAnsi="Times New Roman" w:cs="Times New Roman"/>
          <w:sz w:val="36"/>
          <w:szCs w:val="36"/>
        </w:rPr>
        <w:t xml:space="preserve">, </w:t>
      </w:r>
      <w:r w:rsidR="00043807">
        <w:rPr>
          <w:rFonts w:ascii="Times New Roman" w:hAnsi="Times New Roman" w:cs="Times New Roman"/>
          <w:sz w:val="36"/>
          <w:szCs w:val="36"/>
        </w:rPr>
        <w:t xml:space="preserve">à 42 Euro le MWh.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99"/>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y 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32CA0326" w14:textId="747B11E2" w:rsidR="00504B7F" w:rsidRPr="0047488B" w:rsidRDefault="00504B7F" w:rsidP="00AE7889">
      <w:pPr>
        <w:jc w:val="both"/>
        <w:rPr>
          <w:rFonts w:ascii="Times New Roman" w:hAnsi="Times New Roman" w:cs="Times New Roman"/>
          <w:sz w:val="36"/>
          <w:szCs w:val="36"/>
          <w:highlight w:val="yellow"/>
        </w:rPr>
      </w:pPr>
      <w:r w:rsidRPr="00344B5B">
        <w:rPr>
          <w:rFonts w:ascii="Times New Roman" w:hAnsi="Times New Roman" w:cs="Times New Roman"/>
          <w:sz w:val="36"/>
          <w:szCs w:val="36"/>
        </w:rPr>
        <w:lastRenderedPageBreak/>
        <w:t>Pour la période 2026-2030, le coût complet ressortirait à 60,7 €2022/MWh selon la CRE</w:t>
      </w:r>
      <w:r w:rsidRPr="00344B5B">
        <w:rPr>
          <w:rStyle w:val="Appelnotedebasdep"/>
          <w:rFonts w:ascii="Times New Roman" w:hAnsi="Times New Roman" w:cs="Times New Roman"/>
          <w:sz w:val="36"/>
          <w:szCs w:val="36"/>
        </w:rPr>
        <w:footnoteReference w:id="100"/>
      </w:r>
      <w:r w:rsidRPr="00344B5B">
        <w:rPr>
          <w:rFonts w:ascii="Times New Roman" w:hAnsi="Times New Roman" w:cs="Times New Roman"/>
          <w:sz w:val="36"/>
          <w:szCs w:val="36"/>
        </w:rPr>
        <w:t xml:space="preserve">, avec une production annuelle moyenne de 360 TWh incluant Fla 3. Ce coût n’inclut pas le coût de financement des </w:t>
      </w:r>
      <w:r w:rsidR="00876AF2">
        <w:rPr>
          <w:rFonts w:ascii="Times New Roman" w:hAnsi="Times New Roman" w:cs="Times New Roman"/>
          <w:sz w:val="36"/>
          <w:szCs w:val="36"/>
        </w:rPr>
        <w:t xml:space="preserve">prochains réacteurs </w:t>
      </w:r>
      <w:r w:rsidRPr="00344B5B">
        <w:rPr>
          <w:rFonts w:ascii="Times New Roman" w:hAnsi="Times New Roman" w:cs="Times New Roman"/>
          <w:sz w:val="36"/>
          <w:szCs w:val="36"/>
        </w:rPr>
        <w:t>EPR2</w:t>
      </w:r>
    </w:p>
    <w:p w14:paraId="6EE073C7" w14:textId="6C91DF71" w:rsidR="00504B7F" w:rsidRDefault="00504B7F" w:rsidP="00AE7889">
      <w:pPr>
        <w:jc w:val="both"/>
        <w:rPr>
          <w:rFonts w:ascii="Times New Roman" w:hAnsi="Times New Roman" w:cs="Times New Roman"/>
          <w:sz w:val="36"/>
          <w:szCs w:val="36"/>
        </w:rPr>
      </w:pPr>
      <w:r w:rsidRPr="008208BC">
        <w:rPr>
          <w:rFonts w:ascii="Times New Roman" w:hAnsi="Times New Roman" w:cs="Times New Roman"/>
          <w:sz w:val="36"/>
          <w:szCs w:val="36"/>
        </w:rPr>
        <w:t>« </w:t>
      </w:r>
      <w:r w:rsidRPr="008208BC">
        <w:rPr>
          <w:rFonts w:ascii="Times New Roman" w:hAnsi="Times New Roman" w:cs="Times New Roman"/>
          <w:i/>
          <w:iCs/>
          <w:sz w:val="36"/>
          <w:szCs w:val="36"/>
        </w:rPr>
        <w:t>Cette estimation du coût complet tient notamment compte des charges d’exploitations (y compris le combustible), des investissements sur le parc existant (poursuite d’exploitation y compris le grand carénage), de gestion des matières et déchets nucléaires (y compris les charges d’exploitation et d’investissements associées), des coûts de post exploitation et d’investissements dans le projet de construction de l’EPR de Flamanville 3. Elle repose sur une hypothèse de production du parc nucléaire existant (dont Flamanville 3) cohérente avec l’hypothèse médiane prise par RTE dans ses travaux prospectifs sur le mix électrique, à un niveau de l’ordre de 360 TWh sur la période 2026-2030. Cette estimation de coût ne couvre en revanche pas les besoins relatifs au financement du développement de nouveaux réacteurs nucléaires</w:t>
      </w:r>
      <w:r w:rsidRPr="008208BC">
        <w:rPr>
          <w:rFonts w:ascii="Times New Roman" w:hAnsi="Times New Roman" w:cs="Times New Roman"/>
          <w:sz w:val="36"/>
          <w:szCs w:val="36"/>
        </w:rPr>
        <w:t> »</w:t>
      </w:r>
    </w:p>
    <w:p w14:paraId="47ED0739" w14:textId="6CD90441" w:rsidR="00874FAB" w:rsidRDefault="00DD4E41" w:rsidP="00AE7889">
      <w:pPr>
        <w:jc w:val="both"/>
        <w:rPr>
          <w:rFonts w:ascii="Times New Roman" w:hAnsi="Times New Roman" w:cs="Times New Roman"/>
          <w:b/>
          <w:bCs/>
          <w:i/>
          <w:iCs/>
          <w:sz w:val="36"/>
          <w:szCs w:val="36"/>
        </w:rPr>
      </w:pPr>
      <w:r w:rsidRPr="00DD4E41">
        <w:rPr>
          <w:rFonts w:ascii="Times New Roman" w:hAnsi="Times New Roman" w:cs="Times New Roman"/>
          <w:sz w:val="36"/>
          <w:szCs w:val="36"/>
        </w:rPr>
        <w:t>L’accord Etat EDF du 14 novembre</w:t>
      </w:r>
      <w:r w:rsidR="001A1153">
        <w:rPr>
          <w:rFonts w:ascii="Times New Roman" w:hAnsi="Times New Roman" w:cs="Times New Roman"/>
          <w:sz w:val="36"/>
          <w:szCs w:val="36"/>
        </w:rPr>
        <w:t xml:space="preserve"> portant </w:t>
      </w:r>
      <w:r w:rsidR="00D7126D">
        <w:rPr>
          <w:rFonts w:ascii="Times New Roman" w:hAnsi="Times New Roman" w:cs="Times New Roman"/>
          <w:sz w:val="36"/>
          <w:szCs w:val="36"/>
        </w:rPr>
        <w:t>sur</w:t>
      </w:r>
      <w:r w:rsidR="001A1153">
        <w:rPr>
          <w:rFonts w:ascii="Times New Roman" w:hAnsi="Times New Roman" w:cs="Times New Roman"/>
          <w:sz w:val="36"/>
          <w:szCs w:val="36"/>
        </w:rPr>
        <w:t xml:space="preserve"> la régu</w:t>
      </w:r>
      <w:r w:rsidR="002831DE">
        <w:rPr>
          <w:rFonts w:ascii="Times New Roman" w:hAnsi="Times New Roman" w:cs="Times New Roman"/>
          <w:sz w:val="36"/>
          <w:szCs w:val="36"/>
        </w:rPr>
        <w:t>la</w:t>
      </w:r>
      <w:r w:rsidR="001A1153">
        <w:rPr>
          <w:rFonts w:ascii="Times New Roman" w:hAnsi="Times New Roman" w:cs="Times New Roman"/>
          <w:sz w:val="36"/>
          <w:szCs w:val="36"/>
        </w:rPr>
        <w:t>tion du marché de l’électricité</w:t>
      </w:r>
      <w:r w:rsidR="002831DE">
        <w:rPr>
          <w:rFonts w:ascii="Times New Roman" w:hAnsi="Times New Roman" w:cs="Times New Roman"/>
          <w:sz w:val="36"/>
          <w:szCs w:val="36"/>
        </w:rPr>
        <w:t xml:space="preserve"> en France</w:t>
      </w:r>
      <w:r w:rsidR="001A1153">
        <w:rPr>
          <w:rStyle w:val="Appelnotedebasdep"/>
          <w:rFonts w:ascii="Times New Roman" w:hAnsi="Times New Roman" w:cs="Times New Roman"/>
          <w:sz w:val="36"/>
          <w:szCs w:val="36"/>
        </w:rPr>
        <w:footnoteReference w:id="101"/>
      </w:r>
      <w:r w:rsidRPr="00DD4E41">
        <w:rPr>
          <w:rFonts w:ascii="Times New Roman" w:hAnsi="Times New Roman" w:cs="Times New Roman"/>
          <w:sz w:val="36"/>
          <w:szCs w:val="36"/>
        </w:rPr>
        <w:t xml:space="preserve"> établi</w:t>
      </w:r>
      <w:r w:rsidR="002831DE">
        <w:rPr>
          <w:rFonts w:ascii="Times New Roman" w:hAnsi="Times New Roman" w:cs="Times New Roman"/>
          <w:sz w:val="36"/>
          <w:szCs w:val="36"/>
        </w:rPr>
        <w:t>rait</w:t>
      </w:r>
      <w:r w:rsidRPr="00DD4E41">
        <w:rPr>
          <w:rFonts w:ascii="Times New Roman" w:hAnsi="Times New Roman" w:cs="Times New Roman"/>
          <w:sz w:val="36"/>
          <w:szCs w:val="36"/>
        </w:rPr>
        <w:t xml:space="preserve"> un coût repère </w:t>
      </w:r>
      <w:r w:rsidR="002831DE">
        <w:rPr>
          <w:rFonts w:ascii="Times New Roman" w:hAnsi="Times New Roman" w:cs="Times New Roman"/>
          <w:sz w:val="36"/>
          <w:szCs w:val="36"/>
        </w:rPr>
        <w:t xml:space="preserve">pour la production nucléaire de </w:t>
      </w:r>
      <w:r w:rsidRPr="00DD4E41">
        <w:rPr>
          <w:rFonts w:ascii="Times New Roman" w:hAnsi="Times New Roman" w:cs="Times New Roman"/>
          <w:sz w:val="36"/>
          <w:szCs w:val="36"/>
        </w:rPr>
        <w:t>70 euros le MWh</w:t>
      </w:r>
      <w:r w:rsidR="002831DE">
        <w:rPr>
          <w:rFonts w:ascii="Times New Roman" w:hAnsi="Times New Roman" w:cs="Times New Roman"/>
          <w:sz w:val="36"/>
          <w:szCs w:val="36"/>
        </w:rPr>
        <w:t>, en incluant les coûts de renouvellement pour l’ensemble du parc nucléaire</w:t>
      </w:r>
      <w:r>
        <w:rPr>
          <w:rFonts w:ascii="Times New Roman" w:hAnsi="Times New Roman" w:cs="Times New Roman"/>
          <w:b/>
          <w:bCs/>
          <w:i/>
          <w:iCs/>
          <w:sz w:val="36"/>
          <w:szCs w:val="36"/>
        </w:rPr>
        <w:t>.</w:t>
      </w:r>
      <w:r w:rsidR="001A1153">
        <w:rPr>
          <w:rFonts w:ascii="Times New Roman" w:hAnsi="Times New Roman" w:cs="Times New Roman"/>
          <w:b/>
          <w:bCs/>
          <w:i/>
          <w:iCs/>
          <w:sz w:val="36"/>
          <w:szCs w:val="36"/>
        </w:rPr>
        <w:t xml:space="preserve"> </w:t>
      </w:r>
      <w:r w:rsidR="001A1153" w:rsidRPr="001A1153">
        <w:rPr>
          <w:rFonts w:ascii="Times New Roman" w:hAnsi="Times New Roman" w:cs="Times New Roman"/>
          <w:sz w:val="36"/>
          <w:szCs w:val="36"/>
        </w:rPr>
        <w:t xml:space="preserve">Les modalités de la régulation associées à cet accord </w:t>
      </w:r>
      <w:r w:rsidR="001A1153">
        <w:rPr>
          <w:rFonts w:ascii="Times New Roman" w:hAnsi="Times New Roman" w:cs="Times New Roman"/>
          <w:sz w:val="36"/>
          <w:szCs w:val="36"/>
        </w:rPr>
        <w:t>s</w:t>
      </w:r>
      <w:r w:rsidR="001A1153" w:rsidRPr="001A1153">
        <w:rPr>
          <w:rFonts w:ascii="Times New Roman" w:hAnsi="Times New Roman" w:cs="Times New Roman"/>
          <w:sz w:val="36"/>
          <w:szCs w:val="36"/>
        </w:rPr>
        <w:t>eront réexaminées plus</w:t>
      </w:r>
      <w:r w:rsidR="001A1153">
        <w:rPr>
          <w:rFonts w:ascii="Times New Roman" w:hAnsi="Times New Roman" w:cs="Times New Roman"/>
          <w:sz w:val="36"/>
          <w:szCs w:val="36"/>
        </w:rPr>
        <w:t xml:space="preserve"> loin.</w:t>
      </w:r>
      <w:r w:rsidR="001A1153">
        <w:rPr>
          <w:rFonts w:ascii="Times New Roman" w:hAnsi="Times New Roman" w:cs="Times New Roman"/>
          <w:b/>
          <w:bCs/>
          <w:i/>
          <w:iCs/>
          <w:sz w:val="36"/>
          <w:szCs w:val="36"/>
        </w:rPr>
        <w:t xml:space="preserve"> </w:t>
      </w:r>
      <w:r>
        <w:rPr>
          <w:rFonts w:ascii="Times New Roman" w:hAnsi="Times New Roman" w:cs="Times New Roman"/>
          <w:b/>
          <w:bCs/>
          <w:i/>
          <w:iCs/>
          <w:sz w:val="36"/>
          <w:szCs w:val="36"/>
        </w:rPr>
        <w:t xml:space="preserve"> </w:t>
      </w:r>
    </w:p>
    <w:p w14:paraId="1B179A6E" w14:textId="3A897F7F" w:rsidR="00874FAB" w:rsidRPr="00874FAB" w:rsidRDefault="00874FAB" w:rsidP="00AE7889">
      <w:pPr>
        <w:jc w:val="both"/>
        <w:rPr>
          <w:rFonts w:ascii="Times New Roman" w:hAnsi="Times New Roman" w:cs="Times New Roman"/>
          <w:b/>
          <w:bCs/>
          <w:i/>
          <w:iCs/>
          <w:sz w:val="36"/>
          <w:szCs w:val="36"/>
        </w:rPr>
      </w:pPr>
      <w:r w:rsidRPr="00874FAB">
        <w:rPr>
          <w:rFonts w:ascii="Times New Roman" w:hAnsi="Times New Roman" w:cs="Times New Roman"/>
          <w:b/>
          <w:bCs/>
          <w:i/>
          <w:iCs/>
          <w:sz w:val="36"/>
          <w:szCs w:val="36"/>
        </w:rPr>
        <w:t>L’importance de la disponibilité du parc nucléaire</w:t>
      </w:r>
    </w:p>
    <w:p w14:paraId="1F2F66DD" w14:textId="56F31213" w:rsidR="00EF7A08" w:rsidRDefault="00504B7F" w:rsidP="00AE7889">
      <w:pPr>
        <w:jc w:val="both"/>
        <w:rPr>
          <w:rFonts w:ascii="Times New Roman" w:hAnsi="Times New Roman" w:cs="Times New Roman"/>
          <w:sz w:val="36"/>
          <w:szCs w:val="36"/>
        </w:rPr>
      </w:pPr>
      <w:r>
        <w:rPr>
          <w:rFonts w:ascii="Times New Roman" w:hAnsi="Times New Roman" w:cs="Times New Roman"/>
          <w:sz w:val="36"/>
          <w:szCs w:val="36"/>
        </w:rPr>
        <w:lastRenderedPageBreak/>
        <w:t>L</w:t>
      </w:r>
      <w:r w:rsidR="00EF7A08">
        <w:rPr>
          <w:rFonts w:ascii="Times New Roman" w:hAnsi="Times New Roman" w:cs="Times New Roman"/>
          <w:sz w:val="36"/>
          <w:szCs w:val="36"/>
        </w:rPr>
        <w:t xml:space="preserve">e </w:t>
      </w:r>
      <w:r>
        <w:rPr>
          <w:rFonts w:ascii="Times New Roman" w:hAnsi="Times New Roman" w:cs="Times New Roman"/>
          <w:sz w:val="36"/>
          <w:szCs w:val="36"/>
        </w:rPr>
        <w:t xml:space="preserve">coût estimé de production du nucléaire existant </w:t>
      </w:r>
      <w:r w:rsidR="00EF7A08">
        <w:rPr>
          <w:rFonts w:ascii="Times New Roman" w:hAnsi="Times New Roman" w:cs="Times New Roman"/>
          <w:sz w:val="36"/>
          <w:szCs w:val="36"/>
        </w:rPr>
        <w:t>repose</w:t>
      </w:r>
      <w:r w:rsidR="00DD4E41">
        <w:rPr>
          <w:rFonts w:ascii="Times New Roman" w:hAnsi="Times New Roman" w:cs="Times New Roman"/>
          <w:sz w:val="36"/>
          <w:szCs w:val="36"/>
        </w:rPr>
        <w:t xml:space="preserve"> en premier lieu</w:t>
      </w:r>
      <w:r w:rsidR="00EF7A08">
        <w:rPr>
          <w:rFonts w:ascii="Times New Roman" w:hAnsi="Times New Roman" w:cs="Times New Roman"/>
          <w:sz w:val="36"/>
          <w:szCs w:val="36"/>
        </w:rPr>
        <w:t xml:space="preserve"> sur des hypothèses de disponibilité. </w:t>
      </w:r>
    </w:p>
    <w:p w14:paraId="1400DA6E" w14:textId="1EC7FF86"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w:t>
      </w:r>
      <w:r w:rsidR="008208BC">
        <w:rPr>
          <w:rFonts w:ascii="Times New Roman" w:hAnsi="Times New Roman" w:cs="Times New Roman"/>
          <w:sz w:val="36"/>
          <w:szCs w:val="36"/>
        </w:rPr>
        <w:t xml:space="preserve">en 2022 </w:t>
      </w:r>
      <w:r>
        <w:rPr>
          <w:rFonts w:ascii="Times New Roman" w:hAnsi="Times New Roman" w:cs="Times New Roman"/>
          <w:sz w:val="36"/>
          <w:szCs w:val="36"/>
        </w:rPr>
        <w:t xml:space="preserve">une disponibilité </w:t>
      </w:r>
      <w:r w:rsidR="008208BC">
        <w:rPr>
          <w:rFonts w:ascii="Times New Roman" w:hAnsi="Times New Roman" w:cs="Times New Roman"/>
          <w:sz w:val="36"/>
          <w:szCs w:val="36"/>
        </w:rPr>
        <w:t>particulièrement</w:t>
      </w:r>
      <w:r>
        <w:rPr>
          <w:rFonts w:ascii="Times New Roman" w:hAnsi="Times New Roman" w:cs="Times New Roman"/>
          <w:sz w:val="36"/>
          <w:szCs w:val="36"/>
        </w:rPr>
        <w:t xml:space="preserve"> faible de 54 %, la production nucléaire </w:t>
      </w:r>
      <w:proofErr w:type="gramStart"/>
      <w:r>
        <w:rPr>
          <w:rFonts w:ascii="Times New Roman" w:hAnsi="Times New Roman" w:cs="Times New Roman"/>
          <w:sz w:val="36"/>
          <w:szCs w:val="36"/>
        </w:rPr>
        <w:t>d’EDF  a</w:t>
      </w:r>
      <w:proofErr w:type="gramEnd"/>
      <w:r>
        <w:rPr>
          <w:rFonts w:ascii="Times New Roman" w:hAnsi="Times New Roman" w:cs="Times New Roman"/>
          <w:sz w:val="36"/>
          <w:szCs w:val="36"/>
        </w:rPr>
        <w:t xml:space="preserve"> été de 279 TWH, représentant 63 % de la production française d’électricité. Cette valeur était très éloignée des 430 TWH obtenue en 2015 (certes avant la fermeture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9A272CB"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w:t>
      </w:r>
      <w:r w:rsidRPr="008208BC">
        <w:rPr>
          <w:rFonts w:ascii="Times New Roman" w:hAnsi="Times New Roman" w:cs="Times New Roman"/>
          <w:sz w:val="36"/>
          <w:szCs w:val="36"/>
        </w:rPr>
        <w:t>décennales</w:t>
      </w:r>
      <w:r w:rsidR="00D36D86" w:rsidRPr="008208BC">
        <w:rPr>
          <w:rFonts w:ascii="Times New Roman" w:hAnsi="Times New Roman" w:cs="Times New Roman"/>
          <w:sz w:val="36"/>
          <w:szCs w:val="36"/>
        </w:rPr>
        <w:t xml:space="preserve"> évoquées plus haut</w:t>
      </w:r>
      <w:r w:rsidR="00CD4DF1" w:rsidRPr="008208BC">
        <w:rPr>
          <w:rFonts w:ascii="Times New Roman" w:hAnsi="Times New Roman" w:cs="Times New Roman"/>
          <w:sz w:val="36"/>
          <w:szCs w:val="36"/>
        </w:rPr>
        <w: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w:t>
      </w:r>
      <w:r w:rsidR="00F81AE0">
        <w:rPr>
          <w:rFonts w:ascii="Times New Roman" w:hAnsi="Times New Roman" w:cs="Times New Roman"/>
          <w:sz w:val="36"/>
          <w:szCs w:val="36"/>
        </w:rPr>
        <w:t xml:space="preserve">nouveau </w:t>
      </w:r>
      <w:r>
        <w:rPr>
          <w:rFonts w:ascii="Times New Roman" w:hAnsi="Times New Roman" w:cs="Times New Roman"/>
          <w:sz w:val="36"/>
          <w:szCs w:val="36"/>
        </w:rPr>
        <w:t xml:space="preserve">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est d’autant plus à souligner qu’elle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 xml:space="preserve">rogramme de ces arrêts, établi de longues années en amont pour les placer au mieux dans la demande </w:t>
      </w:r>
      <w:r w:rsidR="00EF7A08">
        <w:rPr>
          <w:rFonts w:ascii="Times New Roman" w:hAnsi="Times New Roman" w:cs="Times New Roman"/>
          <w:sz w:val="36"/>
          <w:szCs w:val="36"/>
        </w:rPr>
        <w:lastRenderedPageBreak/>
        <w:t>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102"/>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09A6F2D5" w:rsidR="002B5C6D" w:rsidRPr="008208BC" w:rsidRDefault="0017155C" w:rsidP="002B5C6D">
      <w:pPr>
        <w:pStyle w:val="NormalWeb"/>
        <w:jc w:val="both"/>
        <w:rPr>
          <w:i/>
          <w:iCs/>
          <w:sz w:val="36"/>
          <w:szCs w:val="36"/>
        </w:rPr>
      </w:pPr>
      <w:r w:rsidRPr="008208BC">
        <w:rPr>
          <w:sz w:val="36"/>
          <w:szCs w:val="36"/>
        </w:rPr>
        <w:t xml:space="preserve">Les doubles réparations sur des soudures </w:t>
      </w:r>
      <w:r w:rsidR="00822F63" w:rsidRPr="008208BC">
        <w:rPr>
          <w:sz w:val="36"/>
          <w:szCs w:val="36"/>
        </w:rPr>
        <w:t xml:space="preserve">exécutées lors de la réalisation </w:t>
      </w:r>
      <w:r w:rsidRPr="008208BC">
        <w:rPr>
          <w:sz w:val="36"/>
          <w:szCs w:val="36"/>
        </w:rPr>
        <w:t xml:space="preserve">constituent un facteur aggravant. </w:t>
      </w:r>
      <w:r w:rsidR="00822F63" w:rsidRPr="008208BC">
        <w:rPr>
          <w:sz w:val="36"/>
          <w:szCs w:val="36"/>
        </w:rPr>
        <w:t>L</w:t>
      </w:r>
      <w:r w:rsidRPr="008208BC">
        <w:rPr>
          <w:sz w:val="36"/>
          <w:szCs w:val="36"/>
        </w:rPr>
        <w:t>’expertise</w:t>
      </w:r>
      <w:r w:rsidRPr="008208BC">
        <w:rPr>
          <w:rStyle w:val="Appelnotedebasdep"/>
          <w:sz w:val="36"/>
          <w:szCs w:val="36"/>
        </w:rPr>
        <w:footnoteReference w:id="103"/>
      </w:r>
      <w:r w:rsidRPr="008208BC">
        <w:rPr>
          <w:sz w:val="36"/>
          <w:szCs w:val="36"/>
        </w:rPr>
        <w:t xml:space="preserve"> sur la soudure</w:t>
      </w:r>
      <w:r w:rsidR="00822F63" w:rsidRPr="008208BC">
        <w:rPr>
          <w:sz w:val="36"/>
          <w:szCs w:val="36"/>
        </w:rPr>
        <w:t xml:space="preserve">, présentant une double réparation, et </w:t>
      </w:r>
      <w:r w:rsidRPr="008208BC">
        <w:rPr>
          <w:sz w:val="36"/>
          <w:szCs w:val="36"/>
        </w:rPr>
        <w:t xml:space="preserve">déposée en janvier 2023 sur Penly </w:t>
      </w:r>
      <w:r w:rsidR="00CD4DF1" w:rsidRPr="008208BC">
        <w:rPr>
          <w:sz w:val="36"/>
          <w:szCs w:val="36"/>
        </w:rPr>
        <w:t>1</w:t>
      </w:r>
      <w:r w:rsidR="00822F63" w:rsidRPr="008208BC">
        <w:rPr>
          <w:sz w:val="36"/>
          <w:szCs w:val="36"/>
        </w:rPr>
        <w:t xml:space="preserve">, a révélé </w:t>
      </w:r>
      <w:r w:rsidR="002B5C6D" w:rsidRPr="008208BC">
        <w:rPr>
          <w:sz w:val="36"/>
          <w:szCs w:val="36"/>
        </w:rPr>
        <w:t xml:space="preserve">un défaut d’une profondeur maximale de 23 mm pour une épaisseur de tuyauterie de 27 </w:t>
      </w:r>
      <w:proofErr w:type="spellStart"/>
      <w:r w:rsidR="002B5C6D" w:rsidRPr="008208BC">
        <w:rPr>
          <w:sz w:val="36"/>
          <w:szCs w:val="36"/>
        </w:rPr>
        <w:t>mm.</w:t>
      </w:r>
      <w:proofErr w:type="spellEnd"/>
      <w:r w:rsidR="002B5C6D" w:rsidRPr="008208BC">
        <w:rPr>
          <w:sz w:val="36"/>
          <w:szCs w:val="36"/>
        </w:rPr>
        <w:t xml:space="preserve"> </w:t>
      </w:r>
      <w:r w:rsidR="00822F63" w:rsidRPr="008208BC">
        <w:rPr>
          <w:sz w:val="36"/>
          <w:szCs w:val="36"/>
        </w:rPr>
        <w:t xml:space="preserve">Cet </w:t>
      </w:r>
      <w:r w:rsidRPr="008208BC">
        <w:rPr>
          <w:sz w:val="36"/>
          <w:szCs w:val="36"/>
        </w:rPr>
        <w:t xml:space="preserve">événement </w:t>
      </w:r>
      <w:r w:rsidR="005E7964">
        <w:rPr>
          <w:sz w:val="36"/>
          <w:szCs w:val="36"/>
        </w:rPr>
        <w:t>a été</w:t>
      </w:r>
      <w:r w:rsidR="00822F63" w:rsidRPr="008208BC">
        <w:rPr>
          <w:sz w:val="36"/>
          <w:szCs w:val="36"/>
        </w:rPr>
        <w:t xml:space="preserve"> classé </w:t>
      </w:r>
      <w:r w:rsidRPr="008208BC">
        <w:rPr>
          <w:sz w:val="36"/>
          <w:szCs w:val="36"/>
        </w:rPr>
        <w:t xml:space="preserve">de niveau 2 suivant </w:t>
      </w:r>
      <w:r w:rsidR="00822F63" w:rsidRPr="008208BC">
        <w:rPr>
          <w:sz w:val="36"/>
          <w:szCs w:val="36"/>
        </w:rPr>
        <w:t>l’</w:t>
      </w:r>
      <w:r w:rsidRPr="008208BC">
        <w:rPr>
          <w:sz w:val="36"/>
          <w:szCs w:val="36"/>
        </w:rPr>
        <w:t xml:space="preserve">échelle Ines </w:t>
      </w:r>
      <w:r w:rsidR="002B5C6D" w:rsidRPr="008208BC">
        <w:rPr>
          <w:sz w:val="36"/>
          <w:szCs w:val="36"/>
        </w:rPr>
        <w:t>de classement des incidents significatifs</w:t>
      </w:r>
      <w:r w:rsidR="002B5C6D" w:rsidRPr="008208BC">
        <w:rPr>
          <w:rStyle w:val="Appelnotedebasdep"/>
          <w:sz w:val="36"/>
          <w:szCs w:val="36"/>
        </w:rPr>
        <w:footnoteReference w:id="104"/>
      </w:r>
      <w:r w:rsidR="002B5C6D" w:rsidRPr="008208BC">
        <w:rPr>
          <w:sz w:val="36"/>
          <w:szCs w:val="36"/>
        </w:rPr>
        <w:t>. « </w:t>
      </w:r>
      <w:r w:rsidR="002B5C6D" w:rsidRPr="008208BC">
        <w:rPr>
          <w:i/>
          <w:iCs/>
          <w:sz w:val="36"/>
          <w:szCs w:val="36"/>
        </w:rPr>
        <w:t xml:space="preserve">EDF met en œuvre un programme de contrôle sur les soudures réparées des systèmes RIS et RRA. Plus de 150 soudures ont fait l’objet d’expertises en laboratoire et les contrôles se poursuivent, avec </w:t>
      </w:r>
      <w:r w:rsidR="002B5C6D" w:rsidRPr="008208BC">
        <w:rPr>
          <w:i/>
          <w:iCs/>
          <w:sz w:val="36"/>
          <w:szCs w:val="36"/>
        </w:rPr>
        <w:lastRenderedPageBreak/>
        <w:t>un programme de contrôle de l’ensemble des réacteurs à partir de 2023.</w:t>
      </w:r>
    </w:p>
    <w:p w14:paraId="2FC64380" w14:textId="5F6F08E1" w:rsidR="002B5C6D" w:rsidRPr="00BB0C0C" w:rsidRDefault="002B5C6D" w:rsidP="002B5C6D">
      <w:pPr>
        <w:pStyle w:val="NormalWeb"/>
        <w:jc w:val="both"/>
        <w:rPr>
          <w:sz w:val="36"/>
          <w:szCs w:val="36"/>
        </w:rPr>
      </w:pPr>
      <w:r w:rsidRPr="008208BC">
        <w:rPr>
          <w:i/>
          <w:iCs/>
          <w:sz w:val="36"/>
          <w:szCs w:val="36"/>
        </w:rPr>
        <w:t>L’ASN a demandé à EDF de réviser sa stratégie pour tenir compte de ces nouvelles informations. Elle prendra prochainement position sur cette stratégie révisée</w:t>
      </w:r>
      <w:r w:rsidRPr="008208BC">
        <w:rPr>
          <w:sz w:val="36"/>
          <w:szCs w:val="36"/>
        </w:rPr>
        <w:t>. »</w:t>
      </w:r>
    </w:p>
    <w:p w14:paraId="1A8158B0" w14:textId="17A6F929" w:rsidR="005D573D" w:rsidRDefault="009B78EA" w:rsidP="005D573D">
      <w:pPr>
        <w:jc w:val="both"/>
        <w:rPr>
          <w:rFonts w:ascii="Times New Roman" w:hAnsi="Times New Roman" w:cs="Times New Roman"/>
          <w:sz w:val="36"/>
          <w:szCs w:val="36"/>
        </w:rPr>
      </w:pPr>
      <w:r w:rsidRPr="008208BC">
        <w:rPr>
          <w:rFonts w:ascii="Times New Roman" w:eastAsia="Times New Roman" w:hAnsi="Times New Roman" w:cs="Times New Roman"/>
          <w:sz w:val="36"/>
          <w:szCs w:val="36"/>
          <w:lang w:eastAsia="fr-FR"/>
        </w:rPr>
        <w:t>EDF a proposé le 10 mars 2023 à l'ASN une évolution de sa stratégie de contrôles du phénomène de corrosion sous</w:t>
      </w:r>
      <w:r w:rsidRPr="008208BC">
        <w:rPr>
          <w:rFonts w:ascii="Times New Roman" w:eastAsia="Times New Roman" w:hAnsi="Times New Roman" w:cs="Times New Roman"/>
          <w:sz w:val="36"/>
          <w:szCs w:val="36"/>
          <w:lang w:eastAsia="fr-FR"/>
        </w:rPr>
        <w:br/>
        <w:t xml:space="preserve">contrainte. EDF </w:t>
      </w:r>
      <w:r w:rsidR="002A60E5">
        <w:rPr>
          <w:rFonts w:ascii="Times New Roman" w:eastAsia="Times New Roman" w:hAnsi="Times New Roman" w:cs="Times New Roman"/>
          <w:sz w:val="36"/>
          <w:szCs w:val="36"/>
          <w:lang w:eastAsia="fr-FR"/>
        </w:rPr>
        <w:t xml:space="preserve">a alors </w:t>
      </w:r>
      <w:proofErr w:type="spellStart"/>
      <w:r w:rsidRPr="008208BC">
        <w:rPr>
          <w:rFonts w:ascii="Times New Roman" w:eastAsia="Times New Roman" w:hAnsi="Times New Roman" w:cs="Times New Roman"/>
          <w:sz w:val="36"/>
          <w:szCs w:val="36"/>
          <w:lang w:eastAsia="fr-FR"/>
        </w:rPr>
        <w:t>accélèr</w:t>
      </w:r>
      <w:r w:rsidR="002A60E5">
        <w:rPr>
          <w:rFonts w:ascii="Times New Roman" w:eastAsia="Times New Roman" w:hAnsi="Times New Roman" w:cs="Times New Roman"/>
          <w:sz w:val="36"/>
          <w:szCs w:val="36"/>
          <w:lang w:eastAsia="fr-FR"/>
        </w:rPr>
        <w:t>é</w:t>
      </w:r>
      <w:proofErr w:type="spellEnd"/>
      <w:r w:rsidRPr="008208BC">
        <w:rPr>
          <w:rFonts w:ascii="Times New Roman" w:eastAsia="Times New Roman" w:hAnsi="Times New Roman" w:cs="Times New Roman"/>
          <w:sz w:val="36"/>
          <w:szCs w:val="36"/>
          <w:lang w:eastAsia="fr-FR"/>
        </w:rPr>
        <w:t xml:space="preserve"> le contrôle des soudures concernées des systèmes </w:t>
      </w:r>
      <w:r w:rsidR="002A60E5">
        <w:rPr>
          <w:rFonts w:ascii="Times New Roman" w:eastAsia="Times New Roman" w:hAnsi="Times New Roman" w:cs="Times New Roman"/>
          <w:sz w:val="36"/>
          <w:szCs w:val="36"/>
          <w:lang w:eastAsia="fr-FR"/>
        </w:rPr>
        <w:t xml:space="preserve">auxiliaires nucléaires </w:t>
      </w:r>
      <w:r w:rsidRPr="008208BC">
        <w:rPr>
          <w:rFonts w:ascii="Times New Roman" w:eastAsia="Times New Roman" w:hAnsi="Times New Roman" w:cs="Times New Roman"/>
          <w:sz w:val="36"/>
          <w:szCs w:val="36"/>
          <w:lang w:eastAsia="fr-FR"/>
        </w:rPr>
        <w:t>RIS</w:t>
      </w:r>
      <w:r w:rsidR="002A60E5">
        <w:rPr>
          <w:rFonts w:ascii="Times New Roman" w:eastAsia="Times New Roman" w:hAnsi="Times New Roman" w:cs="Times New Roman"/>
          <w:sz w:val="36"/>
          <w:szCs w:val="36"/>
          <w:lang w:eastAsia="fr-FR"/>
        </w:rPr>
        <w:t xml:space="preserve"> (injection de </w:t>
      </w:r>
      <w:proofErr w:type="gramStart"/>
      <w:r w:rsidR="002A60E5">
        <w:rPr>
          <w:rFonts w:ascii="Times New Roman" w:eastAsia="Times New Roman" w:hAnsi="Times New Roman" w:cs="Times New Roman"/>
          <w:sz w:val="36"/>
          <w:szCs w:val="36"/>
          <w:lang w:eastAsia="fr-FR"/>
        </w:rPr>
        <w:t xml:space="preserve">sécurité) </w:t>
      </w:r>
      <w:r w:rsidRPr="008208BC">
        <w:rPr>
          <w:rFonts w:ascii="Times New Roman" w:eastAsia="Times New Roman" w:hAnsi="Times New Roman" w:cs="Times New Roman"/>
          <w:sz w:val="36"/>
          <w:szCs w:val="36"/>
          <w:lang w:eastAsia="fr-FR"/>
        </w:rPr>
        <w:t xml:space="preserve"> et</w:t>
      </w:r>
      <w:proofErr w:type="gramEnd"/>
      <w:r w:rsidRPr="008208BC">
        <w:rPr>
          <w:rFonts w:ascii="Times New Roman" w:eastAsia="Times New Roman" w:hAnsi="Times New Roman" w:cs="Times New Roman"/>
          <w:sz w:val="36"/>
          <w:szCs w:val="36"/>
          <w:lang w:eastAsia="fr-FR"/>
        </w:rPr>
        <w:t xml:space="preserve"> RRA</w:t>
      </w:r>
      <w:r w:rsidR="002A60E5">
        <w:rPr>
          <w:rFonts w:ascii="Times New Roman" w:eastAsia="Times New Roman" w:hAnsi="Times New Roman" w:cs="Times New Roman"/>
          <w:sz w:val="36"/>
          <w:szCs w:val="36"/>
          <w:lang w:eastAsia="fr-FR"/>
        </w:rPr>
        <w:t xml:space="preserve"> (refroidissement du cœur à l’arrêt)</w:t>
      </w:r>
      <w:r w:rsidRPr="008208BC">
        <w:rPr>
          <w:rFonts w:ascii="Times New Roman" w:eastAsia="Times New Roman" w:hAnsi="Times New Roman" w:cs="Times New Roman"/>
          <w:sz w:val="36"/>
          <w:szCs w:val="36"/>
          <w:lang w:eastAsia="fr-FR"/>
        </w:rPr>
        <w:t>, afin de tenir</w:t>
      </w:r>
      <w:r w:rsidR="002A60E5">
        <w:rPr>
          <w:rFonts w:ascii="Times New Roman" w:eastAsia="Times New Roman" w:hAnsi="Times New Roman" w:cs="Times New Roman"/>
          <w:sz w:val="36"/>
          <w:szCs w:val="36"/>
          <w:lang w:eastAsia="fr-FR"/>
        </w:rPr>
        <w:t xml:space="preserve"> </w:t>
      </w:r>
      <w:r w:rsidRPr="008208BC">
        <w:rPr>
          <w:rFonts w:ascii="Times New Roman" w:eastAsia="Times New Roman" w:hAnsi="Times New Roman" w:cs="Times New Roman"/>
          <w:sz w:val="36"/>
          <w:szCs w:val="36"/>
          <w:lang w:eastAsia="fr-FR"/>
        </w:rPr>
        <w:t>compte des</w:t>
      </w:r>
      <w:r w:rsidR="002A60E5">
        <w:rPr>
          <w:rFonts w:ascii="Times New Roman" w:eastAsia="Times New Roman" w:hAnsi="Times New Roman" w:cs="Times New Roman"/>
          <w:sz w:val="36"/>
          <w:szCs w:val="36"/>
          <w:lang w:eastAsia="fr-FR"/>
        </w:rPr>
        <w:t xml:space="preserve"> éléments identifiés sur la soudure réparée de  </w:t>
      </w:r>
      <w:r w:rsidRPr="008208BC">
        <w:rPr>
          <w:rFonts w:ascii="Times New Roman" w:eastAsia="Times New Roman" w:hAnsi="Times New Roman" w:cs="Times New Roman"/>
          <w:sz w:val="36"/>
          <w:szCs w:val="36"/>
          <w:lang w:eastAsia="fr-FR"/>
        </w:rPr>
        <w:br/>
        <w:t xml:space="preserve">de Penly 1. </w:t>
      </w:r>
      <w:r w:rsidR="00994344" w:rsidRPr="008208BC">
        <w:rPr>
          <w:rFonts w:ascii="Times New Roman" w:eastAsia="Times New Roman" w:hAnsi="Times New Roman" w:cs="Times New Roman"/>
          <w:sz w:val="36"/>
          <w:szCs w:val="36"/>
          <w:lang w:eastAsia="fr-FR"/>
        </w:rPr>
        <w:t>Le 25 avril 2023, l’ASN a indiqué considérer approprié le calendrier envisagé par EDF pour les contrôles sur les soudures prioritaires</w:t>
      </w:r>
      <w:r w:rsidR="00592116" w:rsidRPr="008208BC">
        <w:rPr>
          <w:rFonts w:ascii="Times New Roman" w:eastAsia="Times New Roman" w:hAnsi="Times New Roman" w:cs="Times New Roman"/>
          <w:sz w:val="36"/>
          <w:szCs w:val="36"/>
          <w:lang w:eastAsia="fr-FR"/>
        </w:rPr>
        <w:t>.</w:t>
      </w:r>
      <w:r w:rsidR="00994344" w:rsidRPr="008208BC">
        <w:rPr>
          <w:rFonts w:ascii="Times New Roman" w:eastAsia="Times New Roman" w:hAnsi="Times New Roman" w:cs="Times New Roman"/>
          <w:sz w:val="36"/>
          <w:szCs w:val="36"/>
          <w:lang w:eastAsia="fr-FR"/>
        </w:rPr>
        <w:t xml:space="preserve"> </w:t>
      </w:r>
      <w:r w:rsidR="00344B5B" w:rsidRPr="008208BC">
        <w:rPr>
          <w:rFonts w:ascii="Times New Roman" w:eastAsia="Times New Roman" w:hAnsi="Times New Roman" w:cs="Times New Roman"/>
          <w:sz w:val="36"/>
          <w:szCs w:val="36"/>
          <w:lang w:eastAsia="fr-FR"/>
        </w:rPr>
        <w:t>S</w:t>
      </w:r>
      <w:r w:rsidRPr="008208BC">
        <w:rPr>
          <w:rFonts w:ascii="Times New Roman" w:eastAsia="Times New Roman" w:hAnsi="Times New Roman" w:cs="Times New Roman"/>
          <w:sz w:val="36"/>
          <w:szCs w:val="36"/>
          <w:lang w:eastAsia="fr-FR"/>
        </w:rPr>
        <w:t xml:space="preserve">ur la base de la stratégie de contrôle proposée par EDF, </w:t>
      </w:r>
      <w:r w:rsidR="00592116" w:rsidRPr="008208BC">
        <w:rPr>
          <w:rFonts w:ascii="Times New Roman" w:eastAsia="Times New Roman" w:hAnsi="Times New Roman" w:cs="Times New Roman"/>
          <w:sz w:val="36"/>
          <w:szCs w:val="36"/>
          <w:lang w:eastAsia="fr-FR"/>
        </w:rPr>
        <w:t xml:space="preserve">et validée par l’Autorité de Sûreté nucléaire, </w:t>
      </w:r>
      <w:r w:rsidRPr="008208BC">
        <w:rPr>
          <w:rFonts w:ascii="Times New Roman" w:eastAsia="Times New Roman" w:hAnsi="Times New Roman" w:cs="Times New Roman"/>
          <w:sz w:val="36"/>
          <w:szCs w:val="36"/>
          <w:lang w:eastAsia="fr-FR"/>
        </w:rPr>
        <w:t xml:space="preserve">l’estimation de production nucléaire en </w:t>
      </w:r>
      <w:r w:rsidR="00592116" w:rsidRPr="008208BC">
        <w:rPr>
          <w:rFonts w:ascii="Times New Roman" w:eastAsia="Times New Roman" w:hAnsi="Times New Roman" w:cs="Times New Roman"/>
          <w:sz w:val="36"/>
          <w:szCs w:val="36"/>
          <w:lang w:eastAsia="fr-FR"/>
        </w:rPr>
        <w:t xml:space="preserve">France </w:t>
      </w:r>
      <w:r w:rsidRPr="008208BC">
        <w:rPr>
          <w:rFonts w:ascii="Times New Roman" w:eastAsia="Times New Roman" w:hAnsi="Times New Roman" w:cs="Times New Roman"/>
          <w:sz w:val="36"/>
          <w:szCs w:val="36"/>
          <w:lang w:eastAsia="fr-FR"/>
        </w:rPr>
        <w:t xml:space="preserve">pour 2023 </w:t>
      </w:r>
      <w:r w:rsidR="00344B5B" w:rsidRPr="008208BC">
        <w:rPr>
          <w:rFonts w:ascii="Times New Roman" w:eastAsia="Times New Roman" w:hAnsi="Times New Roman" w:cs="Times New Roman"/>
          <w:sz w:val="36"/>
          <w:szCs w:val="36"/>
          <w:lang w:eastAsia="fr-FR"/>
        </w:rPr>
        <w:t>était</w:t>
      </w:r>
      <w:r w:rsidRPr="008208BC">
        <w:rPr>
          <w:rFonts w:ascii="Times New Roman" w:eastAsia="Times New Roman" w:hAnsi="Times New Roman" w:cs="Times New Roman"/>
          <w:sz w:val="36"/>
          <w:szCs w:val="36"/>
          <w:lang w:eastAsia="fr-FR"/>
        </w:rPr>
        <w:t xml:space="preserve"> dans la fourchette 300-330 TWh</w:t>
      </w:r>
      <w:r w:rsidRPr="008208BC">
        <w:rPr>
          <w:rStyle w:val="Appelnotedebasdep"/>
          <w:rFonts w:ascii="Arial" w:hAnsi="Arial" w:cs="Arial"/>
        </w:rPr>
        <w:footnoteReference w:id="105"/>
      </w:r>
      <w:r w:rsidRPr="008208BC">
        <w:rPr>
          <w:rStyle w:val="markedcontent"/>
          <w:rFonts w:ascii="Arial" w:hAnsi="Arial" w:cs="Arial"/>
        </w:rPr>
        <w:t xml:space="preserve">. </w:t>
      </w:r>
      <w:r w:rsidR="005D573D" w:rsidRPr="008208BC">
        <w:rPr>
          <w:rFonts w:ascii="Times New Roman" w:hAnsi="Times New Roman" w:cs="Times New Roman"/>
          <w:sz w:val="36"/>
          <w:szCs w:val="36"/>
        </w:rPr>
        <w:t>EDF prévo</w:t>
      </w:r>
      <w:r w:rsidR="00344B5B" w:rsidRPr="008208BC">
        <w:rPr>
          <w:rFonts w:ascii="Times New Roman" w:hAnsi="Times New Roman" w:cs="Times New Roman"/>
          <w:sz w:val="36"/>
          <w:szCs w:val="36"/>
        </w:rPr>
        <w:t>yait alors</w:t>
      </w:r>
      <w:r w:rsidR="005D573D" w:rsidRPr="008208BC">
        <w:rPr>
          <w:rFonts w:ascii="Times New Roman" w:hAnsi="Times New Roman" w:cs="Times New Roman"/>
          <w:sz w:val="36"/>
          <w:szCs w:val="36"/>
        </w:rPr>
        <w:t xml:space="preserve"> un objectif de 350 TWh en 2025 et une cible de 400 TWh prenant conjointement en compte l’arrêt anticipé de </w:t>
      </w:r>
      <w:proofErr w:type="spellStart"/>
      <w:r w:rsidR="005D573D" w:rsidRPr="008208BC">
        <w:rPr>
          <w:rFonts w:ascii="Times New Roman" w:hAnsi="Times New Roman" w:cs="Times New Roman"/>
          <w:sz w:val="36"/>
          <w:szCs w:val="36"/>
        </w:rPr>
        <w:t>Fessemheim</w:t>
      </w:r>
      <w:proofErr w:type="spellEnd"/>
      <w:r w:rsidR="005D573D" w:rsidRPr="008208BC">
        <w:rPr>
          <w:rFonts w:ascii="Times New Roman" w:hAnsi="Times New Roman" w:cs="Times New Roman"/>
          <w:sz w:val="36"/>
          <w:szCs w:val="36"/>
        </w:rPr>
        <w:t xml:space="preserve"> 12 et le démarrage de Flamanville 3</w:t>
      </w:r>
      <w:r w:rsidR="00E97433" w:rsidRPr="008208BC">
        <w:rPr>
          <w:rStyle w:val="Appelnotedebasdep"/>
          <w:rFonts w:ascii="Times New Roman" w:hAnsi="Times New Roman" w:cs="Times New Roman"/>
          <w:sz w:val="36"/>
          <w:szCs w:val="36"/>
        </w:rPr>
        <w:footnoteReference w:id="106"/>
      </w:r>
      <w:r w:rsidR="005D573D" w:rsidRPr="008208BC">
        <w:rPr>
          <w:rFonts w:ascii="Times New Roman" w:hAnsi="Times New Roman" w:cs="Times New Roman"/>
          <w:sz w:val="36"/>
          <w:szCs w:val="36"/>
        </w:rPr>
        <w:t>.</w:t>
      </w:r>
      <w:r w:rsidR="005D573D">
        <w:rPr>
          <w:rFonts w:ascii="Times New Roman" w:hAnsi="Times New Roman" w:cs="Times New Roman"/>
          <w:sz w:val="36"/>
          <w:szCs w:val="36"/>
        </w:rPr>
        <w:t xml:space="preserve"> </w:t>
      </w:r>
    </w:p>
    <w:p w14:paraId="41B496A6" w14:textId="4BC376DB" w:rsidR="009B78EA" w:rsidRDefault="003E425A" w:rsidP="002B5C6D">
      <w:pPr>
        <w:pStyle w:val="NormalWeb"/>
        <w:jc w:val="both"/>
        <w:rPr>
          <w:rFonts w:eastAsiaTheme="minorHAnsi"/>
          <w:sz w:val="36"/>
          <w:szCs w:val="36"/>
          <w:lang w:eastAsia="en-US"/>
        </w:rPr>
      </w:pPr>
      <w:r w:rsidRPr="003E425A">
        <w:rPr>
          <w:rFonts w:eastAsiaTheme="minorHAnsi"/>
          <w:sz w:val="36"/>
          <w:szCs w:val="36"/>
          <w:lang w:eastAsia="en-US"/>
        </w:rPr>
        <w:t xml:space="preserve">A mi 2023, L’estimation de production nucléaire en France </w:t>
      </w:r>
      <w:r w:rsidR="00CB4F34">
        <w:rPr>
          <w:rFonts w:eastAsiaTheme="minorHAnsi"/>
          <w:sz w:val="36"/>
          <w:szCs w:val="36"/>
          <w:lang w:eastAsia="en-US"/>
        </w:rPr>
        <w:t>EDF confirmait une</w:t>
      </w:r>
      <w:r w:rsidRPr="003E425A">
        <w:rPr>
          <w:rFonts w:eastAsiaTheme="minorHAnsi"/>
          <w:sz w:val="36"/>
          <w:szCs w:val="36"/>
          <w:lang w:eastAsia="en-US"/>
        </w:rPr>
        <w:t xml:space="preserve"> fourchette 300-330 TWh pour 2023 et</w:t>
      </w:r>
      <w:r w:rsidR="00DC71F5">
        <w:rPr>
          <w:rFonts w:eastAsiaTheme="minorHAnsi"/>
          <w:sz w:val="36"/>
          <w:szCs w:val="36"/>
          <w:lang w:eastAsia="en-US"/>
        </w:rPr>
        <w:t xml:space="preserve"> une </w:t>
      </w:r>
      <w:r w:rsidR="00DC71F5">
        <w:rPr>
          <w:rFonts w:eastAsiaTheme="minorHAnsi"/>
          <w:sz w:val="36"/>
          <w:szCs w:val="36"/>
          <w:lang w:eastAsia="en-US"/>
        </w:rPr>
        <w:lastRenderedPageBreak/>
        <w:t xml:space="preserve">nouvelle amélioration </w:t>
      </w:r>
      <w:r w:rsidRPr="003E425A">
        <w:rPr>
          <w:rFonts w:eastAsiaTheme="minorHAnsi"/>
          <w:sz w:val="36"/>
          <w:szCs w:val="36"/>
          <w:lang w:eastAsia="en-US"/>
        </w:rPr>
        <w:t xml:space="preserve">pour 2024. </w:t>
      </w:r>
      <w:r w:rsidR="00344B5B" w:rsidRPr="008208BC">
        <w:rPr>
          <w:rFonts w:eastAsiaTheme="minorHAnsi"/>
          <w:sz w:val="36"/>
          <w:szCs w:val="36"/>
          <w:lang w:eastAsia="en-US"/>
        </w:rPr>
        <w:t>La prévision était alors</w:t>
      </w:r>
      <w:r w:rsidR="008208BC" w:rsidRPr="008208BC">
        <w:rPr>
          <w:rFonts w:eastAsiaTheme="minorHAnsi"/>
          <w:sz w:val="36"/>
          <w:szCs w:val="36"/>
          <w:lang w:eastAsia="en-US"/>
        </w:rPr>
        <w:t xml:space="preserve"> </w:t>
      </w:r>
      <w:proofErr w:type="gramStart"/>
      <w:r w:rsidR="008208BC" w:rsidRPr="008208BC">
        <w:rPr>
          <w:rFonts w:eastAsiaTheme="minorHAnsi"/>
          <w:sz w:val="36"/>
          <w:szCs w:val="36"/>
          <w:lang w:eastAsia="en-US"/>
        </w:rPr>
        <w:t>ajustée</w:t>
      </w:r>
      <w:r w:rsidR="00344B5B" w:rsidRPr="008208BC">
        <w:rPr>
          <w:rFonts w:eastAsiaTheme="minorHAnsi"/>
          <w:sz w:val="36"/>
          <w:szCs w:val="36"/>
          <w:lang w:eastAsia="en-US"/>
        </w:rPr>
        <w:t xml:space="preserve"> </w:t>
      </w:r>
      <w:r w:rsidR="008208BC" w:rsidRPr="008208BC">
        <w:rPr>
          <w:rFonts w:eastAsiaTheme="minorHAnsi"/>
          <w:sz w:val="36"/>
          <w:szCs w:val="36"/>
          <w:lang w:eastAsia="en-US"/>
        </w:rPr>
        <w:t xml:space="preserve"> </w:t>
      </w:r>
      <w:r w:rsidR="00344B5B" w:rsidRPr="008208BC">
        <w:rPr>
          <w:rFonts w:eastAsiaTheme="minorHAnsi"/>
          <w:sz w:val="36"/>
          <w:szCs w:val="36"/>
          <w:lang w:eastAsia="en-US"/>
        </w:rPr>
        <w:t>d</w:t>
      </w:r>
      <w:r w:rsidR="008208BC">
        <w:rPr>
          <w:rFonts w:eastAsiaTheme="minorHAnsi"/>
          <w:sz w:val="36"/>
          <w:szCs w:val="36"/>
          <w:lang w:eastAsia="en-US"/>
        </w:rPr>
        <w:t>ans</w:t>
      </w:r>
      <w:proofErr w:type="gramEnd"/>
      <w:r w:rsidR="008208BC">
        <w:rPr>
          <w:rFonts w:eastAsiaTheme="minorHAnsi"/>
          <w:sz w:val="36"/>
          <w:szCs w:val="36"/>
          <w:lang w:eastAsia="en-US"/>
        </w:rPr>
        <w:t xml:space="preserve"> la fourchette d</w:t>
      </w:r>
      <w:r w:rsidR="00344B5B" w:rsidRPr="008208BC">
        <w:rPr>
          <w:rFonts w:eastAsiaTheme="minorHAnsi"/>
          <w:sz w:val="36"/>
          <w:szCs w:val="36"/>
          <w:lang w:eastAsia="en-US"/>
        </w:rPr>
        <w:t xml:space="preserve">e </w:t>
      </w:r>
      <w:r w:rsidRPr="008208BC">
        <w:rPr>
          <w:rFonts w:eastAsiaTheme="minorHAnsi"/>
          <w:sz w:val="36"/>
          <w:szCs w:val="36"/>
          <w:lang w:eastAsia="en-US"/>
        </w:rPr>
        <w:t>335-365 TWh pour 2025</w:t>
      </w:r>
      <w:r w:rsidRPr="008208BC">
        <w:rPr>
          <w:rStyle w:val="Appelnotedebasdep"/>
          <w:rFonts w:eastAsiaTheme="minorHAnsi"/>
          <w:sz w:val="36"/>
          <w:szCs w:val="36"/>
          <w:lang w:eastAsia="en-US"/>
        </w:rPr>
        <w:footnoteReference w:id="107"/>
      </w:r>
      <w:r w:rsidRPr="008208BC">
        <w:rPr>
          <w:rFonts w:eastAsiaTheme="minorHAnsi"/>
          <w:sz w:val="36"/>
          <w:szCs w:val="36"/>
          <w:lang w:eastAsia="en-US"/>
        </w:rPr>
        <w:t>.</w:t>
      </w:r>
      <w:r>
        <w:rPr>
          <w:rFonts w:eastAsiaTheme="minorHAnsi"/>
          <w:sz w:val="36"/>
          <w:szCs w:val="36"/>
          <w:lang w:eastAsia="en-US"/>
        </w:rPr>
        <w:t xml:space="preserve"> </w:t>
      </w:r>
    </w:p>
    <w:p w14:paraId="7CBD496B" w14:textId="7E69EEFF" w:rsidR="005E7964" w:rsidRPr="003E425A" w:rsidRDefault="005E7964" w:rsidP="002B5C6D">
      <w:pPr>
        <w:pStyle w:val="NormalWeb"/>
        <w:jc w:val="both"/>
        <w:rPr>
          <w:rFonts w:eastAsiaTheme="minorHAnsi"/>
          <w:sz w:val="36"/>
          <w:szCs w:val="36"/>
          <w:lang w:eastAsia="en-US"/>
        </w:rPr>
      </w:pPr>
      <w:r>
        <w:rPr>
          <w:rFonts w:eastAsiaTheme="minorHAnsi"/>
          <w:sz w:val="36"/>
          <w:szCs w:val="36"/>
          <w:lang w:eastAsia="en-US"/>
        </w:rPr>
        <w:t xml:space="preserve">La production finale d’EDF a été de 318 TWh, soit 66 % de la production France en 2023. </w:t>
      </w:r>
    </w:p>
    <w:p w14:paraId="34FE060D" w14:textId="38ED647E" w:rsidR="00EF7A08" w:rsidRPr="00351931" w:rsidRDefault="00D81653" w:rsidP="00AE7889">
      <w:pPr>
        <w:jc w:val="both"/>
        <w:rPr>
          <w:rFonts w:ascii="Times New Roman" w:hAnsi="Times New Roman" w:cs="Times New Roman"/>
          <w:sz w:val="36"/>
          <w:szCs w:val="36"/>
        </w:rPr>
      </w:pPr>
      <w:r w:rsidRPr="00351931">
        <w:rPr>
          <w:rFonts w:ascii="Times New Roman" w:hAnsi="Times New Roman" w:cs="Times New Roman"/>
          <w:sz w:val="36"/>
          <w:szCs w:val="36"/>
        </w:rPr>
        <w:t xml:space="preserve">Les mesures prises pour identifier les réacteurs les plus concernés – il s’avèrent que ce sont </w:t>
      </w:r>
      <w:r w:rsidR="00616B5C" w:rsidRPr="00351931">
        <w:rPr>
          <w:rFonts w:ascii="Times New Roman" w:hAnsi="Times New Roman" w:cs="Times New Roman"/>
          <w:sz w:val="36"/>
          <w:szCs w:val="36"/>
        </w:rPr>
        <w:t>le</w:t>
      </w:r>
      <w:r w:rsidRPr="00351931">
        <w:rPr>
          <w:rFonts w:ascii="Times New Roman" w:hAnsi="Times New Roman" w:cs="Times New Roman"/>
          <w:sz w:val="36"/>
          <w:szCs w:val="36"/>
        </w:rPr>
        <w:t>s plus récents</w:t>
      </w:r>
      <w:r w:rsidR="00C52A5F" w:rsidRPr="00351931">
        <w:rPr>
          <w:rFonts w:ascii="Times New Roman" w:hAnsi="Times New Roman" w:cs="Times New Roman"/>
          <w:sz w:val="36"/>
          <w:szCs w:val="36"/>
        </w:rPr>
        <w:t xml:space="preserve"> du palier N4 et 1300 P’4</w:t>
      </w:r>
      <w:r w:rsidRPr="00351931">
        <w:rPr>
          <w:rFonts w:ascii="Times New Roman" w:hAnsi="Times New Roman" w:cs="Times New Roman"/>
          <w:sz w:val="36"/>
          <w:szCs w:val="36"/>
        </w:rPr>
        <w:t xml:space="preserve"> – les analyses de sûreté prises pour en étudier les conséquences pour la sûret</w:t>
      </w:r>
      <w:r w:rsidR="00D24A1B" w:rsidRPr="00351931">
        <w:rPr>
          <w:rFonts w:ascii="Times New Roman" w:hAnsi="Times New Roman" w:cs="Times New Roman"/>
          <w:sz w:val="36"/>
          <w:szCs w:val="36"/>
        </w:rPr>
        <w:t xml:space="preserve">é, le développement de nouvelles méthodes d’examen non destructifs particulièrement innovantes, </w:t>
      </w:r>
      <w:r w:rsidRPr="00351931">
        <w:rPr>
          <w:rFonts w:ascii="Times New Roman" w:hAnsi="Times New Roman" w:cs="Times New Roman"/>
          <w:sz w:val="36"/>
          <w:szCs w:val="36"/>
        </w:rPr>
        <w:t xml:space="preserve">ont fait </w:t>
      </w:r>
      <w:r w:rsidR="008208BC">
        <w:rPr>
          <w:rFonts w:ascii="Times New Roman" w:hAnsi="Times New Roman" w:cs="Times New Roman"/>
          <w:sz w:val="36"/>
          <w:szCs w:val="36"/>
        </w:rPr>
        <w:t xml:space="preserve">ainsi </w:t>
      </w:r>
      <w:r w:rsidRPr="00351931">
        <w:rPr>
          <w:rFonts w:ascii="Times New Roman" w:hAnsi="Times New Roman" w:cs="Times New Roman"/>
          <w:sz w:val="36"/>
          <w:szCs w:val="36"/>
        </w:rPr>
        <w:t>l’objet d’un t</w:t>
      </w:r>
      <w:r w:rsidR="00D24A1B" w:rsidRPr="00351931">
        <w:rPr>
          <w:rFonts w:ascii="Times New Roman" w:hAnsi="Times New Roman" w:cs="Times New Roman"/>
          <w:sz w:val="36"/>
          <w:szCs w:val="36"/>
        </w:rPr>
        <w:t>r</w:t>
      </w:r>
      <w:r w:rsidRPr="00351931">
        <w:rPr>
          <w:rFonts w:ascii="Times New Roman" w:hAnsi="Times New Roman" w:cs="Times New Roman"/>
          <w:sz w:val="36"/>
          <w:szCs w:val="36"/>
        </w:rPr>
        <w:t>a</w:t>
      </w:r>
      <w:r w:rsidR="00D24A1B" w:rsidRPr="00351931">
        <w:rPr>
          <w:rFonts w:ascii="Times New Roman" w:hAnsi="Times New Roman" w:cs="Times New Roman"/>
          <w:sz w:val="36"/>
          <w:szCs w:val="36"/>
        </w:rPr>
        <w:t>i</w:t>
      </w:r>
      <w:r w:rsidRPr="00351931">
        <w:rPr>
          <w:rFonts w:ascii="Times New Roman" w:hAnsi="Times New Roman" w:cs="Times New Roman"/>
          <w:sz w:val="36"/>
          <w:szCs w:val="36"/>
        </w:rPr>
        <w:t>tement approfondi avec l’Autorité de Sûreté. Pour les composants devant être réparés</w:t>
      </w:r>
      <w:r w:rsidR="008441F2" w:rsidRPr="00351931">
        <w:rPr>
          <w:rStyle w:val="Appelnotedebasdep"/>
          <w:rFonts w:ascii="Times New Roman" w:hAnsi="Times New Roman" w:cs="Times New Roman"/>
          <w:sz w:val="36"/>
          <w:szCs w:val="36"/>
        </w:rPr>
        <w:footnoteReference w:id="108"/>
      </w:r>
      <w:r w:rsidR="00D24A1B" w:rsidRPr="00351931">
        <w:rPr>
          <w:rFonts w:ascii="Times New Roman" w:hAnsi="Times New Roman" w:cs="Times New Roman"/>
          <w:sz w:val="36"/>
          <w:szCs w:val="36"/>
        </w:rPr>
        <w:t>, EDF a dû mettre en place un programme spécifique d’approvisionnement aupr</w:t>
      </w:r>
      <w:r w:rsidR="00AA164F" w:rsidRPr="00351931">
        <w:rPr>
          <w:rFonts w:ascii="Times New Roman" w:hAnsi="Times New Roman" w:cs="Times New Roman"/>
          <w:sz w:val="36"/>
          <w:szCs w:val="36"/>
        </w:rPr>
        <w:t>è</w:t>
      </w:r>
      <w:r w:rsidR="00D24A1B" w:rsidRPr="00351931">
        <w:rPr>
          <w:rFonts w:ascii="Times New Roman" w:hAnsi="Times New Roman" w:cs="Times New Roman"/>
          <w:sz w:val="36"/>
          <w:szCs w:val="36"/>
        </w:rPr>
        <w:t>s d’aciéristes européens</w:t>
      </w:r>
      <w:r w:rsidR="00616B5C" w:rsidRPr="00351931">
        <w:rPr>
          <w:rFonts w:ascii="Times New Roman" w:hAnsi="Times New Roman" w:cs="Times New Roman"/>
          <w:sz w:val="36"/>
          <w:szCs w:val="36"/>
        </w:rPr>
        <w:t xml:space="preserve">, faute de pouvoir disposer d’aciériste qualifié sur le territoire national. </w:t>
      </w:r>
    </w:p>
    <w:p w14:paraId="2CBD6D67" w14:textId="6B3AF89C" w:rsidR="00F23E0A" w:rsidRPr="008208BC" w:rsidRDefault="00F23E0A" w:rsidP="00AE7889">
      <w:pPr>
        <w:jc w:val="both"/>
        <w:rPr>
          <w:rFonts w:ascii="Times New Roman" w:hAnsi="Times New Roman" w:cs="Times New Roman"/>
          <w:i/>
          <w:iCs/>
          <w:sz w:val="36"/>
          <w:szCs w:val="36"/>
        </w:rPr>
      </w:pPr>
      <w:r w:rsidRPr="00351931">
        <w:rPr>
          <w:rFonts w:ascii="Times New Roman" w:hAnsi="Times New Roman" w:cs="Times New Roman"/>
          <w:sz w:val="36"/>
          <w:szCs w:val="36"/>
        </w:rPr>
        <w:t xml:space="preserve">A noter </w:t>
      </w:r>
      <w:r w:rsidR="004E5E1C" w:rsidRPr="00351931">
        <w:rPr>
          <w:rFonts w:ascii="Times New Roman" w:hAnsi="Times New Roman" w:cs="Times New Roman"/>
          <w:sz w:val="36"/>
          <w:szCs w:val="36"/>
        </w:rPr>
        <w:t xml:space="preserve">que </w:t>
      </w:r>
      <w:r w:rsidR="00351931">
        <w:rPr>
          <w:rFonts w:ascii="Times New Roman" w:hAnsi="Times New Roman" w:cs="Times New Roman"/>
          <w:sz w:val="36"/>
          <w:szCs w:val="36"/>
        </w:rPr>
        <w:t xml:space="preserve">ce très important aléa industriel et </w:t>
      </w:r>
      <w:r w:rsidR="004E5E1C" w:rsidRPr="00351931">
        <w:rPr>
          <w:rFonts w:ascii="Times New Roman" w:hAnsi="Times New Roman" w:cs="Times New Roman"/>
          <w:sz w:val="36"/>
          <w:szCs w:val="36"/>
        </w:rPr>
        <w:t xml:space="preserve">cette baisse conjoncturelle </w:t>
      </w:r>
      <w:r w:rsidR="00351931">
        <w:rPr>
          <w:rFonts w:ascii="Times New Roman" w:hAnsi="Times New Roman" w:cs="Times New Roman"/>
          <w:sz w:val="36"/>
          <w:szCs w:val="36"/>
        </w:rPr>
        <w:t xml:space="preserve">mais notable, de l’ordre de vingt points </w:t>
      </w:r>
      <w:r w:rsidR="004E5E1C" w:rsidRPr="00351931">
        <w:rPr>
          <w:rFonts w:ascii="Times New Roman" w:hAnsi="Times New Roman" w:cs="Times New Roman"/>
          <w:sz w:val="36"/>
          <w:szCs w:val="36"/>
        </w:rPr>
        <w:t>de disponibilité</w:t>
      </w:r>
      <w:r w:rsidR="00351931">
        <w:rPr>
          <w:rFonts w:ascii="Times New Roman" w:hAnsi="Times New Roman" w:cs="Times New Roman"/>
          <w:sz w:val="36"/>
          <w:szCs w:val="36"/>
        </w:rPr>
        <w:t>,</w:t>
      </w:r>
      <w:r w:rsidR="004E5E1C" w:rsidRPr="00351931">
        <w:rPr>
          <w:rFonts w:ascii="Times New Roman" w:hAnsi="Times New Roman" w:cs="Times New Roman"/>
          <w:sz w:val="36"/>
          <w:szCs w:val="36"/>
        </w:rPr>
        <w:t xml:space="preserve"> </w:t>
      </w:r>
      <w:r w:rsidR="00351931">
        <w:rPr>
          <w:rFonts w:ascii="Times New Roman" w:hAnsi="Times New Roman" w:cs="Times New Roman"/>
          <w:sz w:val="36"/>
          <w:szCs w:val="36"/>
        </w:rPr>
        <w:t xml:space="preserve">sur plusieurs mois, </w:t>
      </w:r>
      <w:r w:rsidR="004E5E1C" w:rsidRPr="00351931">
        <w:rPr>
          <w:rFonts w:ascii="Times New Roman" w:hAnsi="Times New Roman" w:cs="Times New Roman"/>
          <w:sz w:val="36"/>
          <w:szCs w:val="36"/>
        </w:rPr>
        <w:t>du nucléaire</w:t>
      </w:r>
      <w:r w:rsid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pilotable, a aussi une incidence sur les conditions d’équilibre offre demande, et donc sur la continuité d’alimentation électrique. Une fragilisation de cette confiance dans la continuité a une incidence sur le</w:t>
      </w:r>
      <w:r w:rsidR="006C0922" w:rsidRP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marché lui-même d’électricité. </w:t>
      </w:r>
      <w:r w:rsidRPr="008208BC">
        <w:rPr>
          <w:rFonts w:ascii="Times New Roman" w:hAnsi="Times New Roman" w:cs="Times New Roman"/>
          <w:sz w:val="36"/>
          <w:szCs w:val="36"/>
        </w:rPr>
        <w:t>RTE, qui examine de manière pr</w:t>
      </w:r>
      <w:r w:rsidR="006C0922" w:rsidRPr="008208BC">
        <w:rPr>
          <w:rFonts w:ascii="Times New Roman" w:hAnsi="Times New Roman" w:cs="Times New Roman"/>
          <w:sz w:val="36"/>
          <w:szCs w:val="36"/>
        </w:rPr>
        <w:t>évisionnelle les conditions de passage de l’hiver</w:t>
      </w:r>
      <w:r w:rsidRPr="008208BC">
        <w:rPr>
          <w:rFonts w:ascii="Times New Roman" w:hAnsi="Times New Roman" w:cs="Times New Roman"/>
          <w:sz w:val="36"/>
          <w:szCs w:val="36"/>
        </w:rPr>
        <w:t xml:space="preserve">, sur la base des éléments fournis par les différents producteurs et fournisseurs d’énergie, </w:t>
      </w:r>
      <w:r w:rsidR="004E5E1C" w:rsidRPr="008208BC">
        <w:rPr>
          <w:rFonts w:ascii="Times New Roman" w:hAnsi="Times New Roman" w:cs="Times New Roman"/>
          <w:sz w:val="36"/>
          <w:szCs w:val="36"/>
        </w:rPr>
        <w:t>précisait</w:t>
      </w:r>
      <w:r w:rsidRPr="008208BC">
        <w:rPr>
          <w:rFonts w:ascii="Times New Roman" w:hAnsi="Times New Roman" w:cs="Times New Roman"/>
          <w:sz w:val="36"/>
          <w:szCs w:val="36"/>
        </w:rPr>
        <w:t xml:space="preserve"> au 18 octobre 2022</w:t>
      </w:r>
      <w:r w:rsidRPr="008208BC">
        <w:rPr>
          <w:rStyle w:val="Appelnotedebasdep"/>
          <w:rFonts w:ascii="Times New Roman" w:hAnsi="Times New Roman" w:cs="Times New Roman"/>
          <w:sz w:val="36"/>
          <w:szCs w:val="36"/>
        </w:rPr>
        <w:footnoteReference w:id="109"/>
      </w:r>
      <w:r w:rsidRPr="008208BC">
        <w:rPr>
          <w:rFonts w:ascii="Times New Roman" w:hAnsi="Times New Roman" w:cs="Times New Roman"/>
          <w:sz w:val="36"/>
          <w:szCs w:val="36"/>
        </w:rPr>
        <w:t> : « </w:t>
      </w:r>
      <w:r w:rsidRPr="008208BC">
        <w:rPr>
          <w:rFonts w:ascii="Times New Roman" w:hAnsi="Times New Roman" w:cs="Times New Roman"/>
          <w:i/>
          <w:iCs/>
          <w:sz w:val="36"/>
          <w:szCs w:val="36"/>
        </w:rPr>
        <w:t xml:space="preserve">Les inquiétudes des acteurs de marché sur l’équilibre offre-demande pour l’hiver conduisent à des prix à </w:t>
      </w:r>
      <w:r w:rsidRPr="008208BC">
        <w:rPr>
          <w:rFonts w:ascii="Times New Roman" w:hAnsi="Times New Roman" w:cs="Times New Roman"/>
          <w:i/>
          <w:iCs/>
          <w:sz w:val="36"/>
          <w:szCs w:val="36"/>
        </w:rPr>
        <w:lastRenderedPageBreak/>
        <w:t xml:space="preserve">terme 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8208BC">
        <w:rPr>
          <w:rFonts w:ascii="Times New Roman" w:hAnsi="Times New Roman" w:cs="Times New Roman"/>
          <w:i/>
          <w:iCs/>
          <w:sz w:val="36"/>
          <w:szCs w:val="36"/>
        </w:rPr>
        <w:t>En aucun cas</w:t>
      </w:r>
      <w:r w:rsidRPr="008208BC">
        <w:rPr>
          <w:rStyle w:val="Appelnotedebasdep"/>
          <w:i/>
          <w:iCs/>
        </w:rPr>
        <w:footnoteReference w:id="110"/>
      </w:r>
      <w:r w:rsidRPr="008208BC">
        <w:rPr>
          <w:i/>
          <w:iCs/>
        </w:rPr>
        <w:t xml:space="preserve">, </w:t>
      </w:r>
      <w:r w:rsidRPr="008208BC">
        <w:rPr>
          <w:rFonts w:ascii="Times New Roman" w:hAnsi="Times New Roman" w:cs="Times New Roman"/>
          <w:i/>
          <w:iCs/>
          <w:sz w:val="36"/>
          <w:szCs w:val="36"/>
        </w:rPr>
        <w:t>la France ne court un risque de « black-out », c’est-à-dire de perte de contrôle totale du système électrique. RTE dispose des moyens de sauvegarde du système électrique appropriés et proportionnés en fonction de l’ampleur d’un éventuel déséquilibre</w:t>
      </w:r>
      <w:r w:rsidR="00665A9A" w:rsidRPr="008208BC">
        <w:rPr>
          <w:rFonts w:ascii="Times New Roman" w:hAnsi="Times New Roman" w:cs="Times New Roman"/>
          <w:i/>
          <w:iCs/>
          <w:sz w:val="36"/>
          <w:szCs w:val="36"/>
        </w:rPr>
        <w:t> »</w:t>
      </w:r>
      <w:r w:rsidRPr="008208BC">
        <w:rPr>
          <w:rFonts w:ascii="Times New Roman" w:hAnsi="Times New Roman" w:cs="Times New Roman"/>
          <w:i/>
          <w:iCs/>
          <w:sz w:val="36"/>
          <w:szCs w:val="36"/>
        </w:rPr>
        <w:t>.</w:t>
      </w:r>
      <w:r w:rsidRPr="006C0922">
        <w:rPr>
          <w:i/>
          <w:iCs/>
        </w:rPr>
        <w:t> </w:t>
      </w:r>
    </w:p>
    <w:p w14:paraId="1B7791F1" w14:textId="50606FE2" w:rsidR="00351931" w:rsidRDefault="00791F5B" w:rsidP="00AE7889">
      <w:pPr>
        <w:jc w:val="both"/>
        <w:rPr>
          <w:rFonts w:ascii="Times New Roman" w:hAnsi="Times New Roman" w:cs="Times New Roman"/>
          <w:sz w:val="36"/>
          <w:szCs w:val="36"/>
        </w:rPr>
      </w:pPr>
      <w:r w:rsidRPr="008208BC">
        <w:rPr>
          <w:rFonts w:ascii="Times New Roman" w:hAnsi="Times New Roman" w:cs="Times New Roman"/>
          <w:sz w:val="36"/>
          <w:szCs w:val="36"/>
        </w:rPr>
        <w:t>L</w:t>
      </w:r>
      <w:r w:rsidR="007C181E" w:rsidRPr="008208BC">
        <w:rPr>
          <w:rFonts w:ascii="Times New Roman" w:hAnsi="Times New Roman" w:cs="Times New Roman"/>
          <w:sz w:val="36"/>
          <w:szCs w:val="36"/>
        </w:rPr>
        <w:t xml:space="preserve">a France </w:t>
      </w:r>
      <w:r w:rsidRPr="008208BC">
        <w:rPr>
          <w:rFonts w:ascii="Times New Roman" w:hAnsi="Times New Roman" w:cs="Times New Roman"/>
          <w:sz w:val="36"/>
          <w:szCs w:val="36"/>
        </w:rPr>
        <w:t>a retrouvé</w:t>
      </w:r>
      <w:r w:rsidR="007C181E" w:rsidRPr="008208BC">
        <w:rPr>
          <w:rFonts w:ascii="Times New Roman" w:hAnsi="Times New Roman" w:cs="Times New Roman"/>
          <w:sz w:val="36"/>
          <w:szCs w:val="36"/>
        </w:rPr>
        <w:t xml:space="preserve"> </w:t>
      </w:r>
      <w:r w:rsidR="00AD758F" w:rsidRPr="008208BC">
        <w:rPr>
          <w:rFonts w:ascii="Times New Roman" w:hAnsi="Times New Roman" w:cs="Times New Roman"/>
          <w:sz w:val="36"/>
          <w:szCs w:val="36"/>
        </w:rPr>
        <w:t xml:space="preserve">en fin d’année </w:t>
      </w:r>
      <w:r w:rsidR="005D573D" w:rsidRPr="008208BC">
        <w:rPr>
          <w:rFonts w:ascii="Times New Roman" w:hAnsi="Times New Roman" w:cs="Times New Roman"/>
          <w:sz w:val="36"/>
          <w:szCs w:val="36"/>
        </w:rPr>
        <w:t xml:space="preserve">2022 </w:t>
      </w:r>
      <w:r w:rsidRPr="008208BC">
        <w:rPr>
          <w:rFonts w:ascii="Times New Roman" w:hAnsi="Times New Roman" w:cs="Times New Roman"/>
          <w:sz w:val="36"/>
          <w:szCs w:val="36"/>
        </w:rPr>
        <w:t>une relative disponibilité du nucléaire avec le retour d’</w:t>
      </w:r>
      <w:r w:rsidR="007C181E" w:rsidRPr="008208BC">
        <w:rPr>
          <w:rFonts w:ascii="Times New Roman" w:hAnsi="Times New Roman" w:cs="Times New Roman"/>
          <w:sz w:val="36"/>
          <w:szCs w:val="36"/>
        </w:rPr>
        <w:t xml:space="preserve">une capacité exportatrice. </w:t>
      </w:r>
      <w:r w:rsidRPr="008208BC">
        <w:rPr>
          <w:rFonts w:ascii="Times New Roman" w:hAnsi="Times New Roman" w:cs="Times New Roman"/>
          <w:sz w:val="36"/>
          <w:szCs w:val="36"/>
        </w:rPr>
        <w:t xml:space="preserve">Le maximum d’importations </w:t>
      </w:r>
      <w:r w:rsidR="00351931" w:rsidRPr="008208BC">
        <w:rPr>
          <w:rFonts w:ascii="Times New Roman" w:hAnsi="Times New Roman" w:cs="Times New Roman"/>
          <w:sz w:val="36"/>
          <w:szCs w:val="36"/>
        </w:rPr>
        <w:t>en élec</w:t>
      </w:r>
      <w:r w:rsidR="00874FAB">
        <w:rPr>
          <w:rFonts w:ascii="Times New Roman" w:hAnsi="Times New Roman" w:cs="Times New Roman"/>
          <w:sz w:val="36"/>
          <w:szCs w:val="36"/>
        </w:rPr>
        <w:t>t</w:t>
      </w:r>
      <w:r w:rsidR="00351931" w:rsidRPr="008208BC">
        <w:rPr>
          <w:rFonts w:ascii="Times New Roman" w:hAnsi="Times New Roman" w:cs="Times New Roman"/>
          <w:sz w:val="36"/>
          <w:szCs w:val="36"/>
        </w:rPr>
        <w:t xml:space="preserve">ricité qu’a connu la France à ce jour </w:t>
      </w:r>
      <w:r w:rsidRPr="008208BC">
        <w:rPr>
          <w:rFonts w:ascii="Times New Roman" w:hAnsi="Times New Roman" w:cs="Times New Roman"/>
          <w:sz w:val="36"/>
          <w:szCs w:val="36"/>
        </w:rPr>
        <w:t xml:space="preserve">a cependant été de 15 836 MW le 19 novembre 2022. </w:t>
      </w:r>
      <w:r w:rsidR="007C181E" w:rsidRPr="008208BC">
        <w:rPr>
          <w:rFonts w:ascii="Times New Roman" w:hAnsi="Times New Roman" w:cs="Times New Roman"/>
          <w:sz w:val="36"/>
          <w:szCs w:val="36"/>
        </w:rPr>
        <w:t>Si la France a pu exporter 17</w:t>
      </w:r>
      <w:r w:rsidR="002C3840" w:rsidRPr="008208BC">
        <w:rPr>
          <w:rFonts w:ascii="Times New Roman" w:hAnsi="Times New Roman" w:cs="Times New Roman"/>
          <w:sz w:val="36"/>
          <w:szCs w:val="36"/>
        </w:rPr>
        <w:t xml:space="preserve"> 352 MW le 23 décembre 2022, proche </w:t>
      </w:r>
      <w:r w:rsidR="008E6A1F" w:rsidRPr="008208BC">
        <w:rPr>
          <w:rFonts w:ascii="Times New Roman" w:hAnsi="Times New Roman" w:cs="Times New Roman"/>
          <w:sz w:val="36"/>
          <w:szCs w:val="36"/>
        </w:rPr>
        <w:t>alors</w:t>
      </w:r>
      <w:r w:rsidR="008E6A1F" w:rsidRPr="008208BC">
        <w:rPr>
          <w:rStyle w:val="Appelnotedebasdep"/>
          <w:rFonts w:ascii="Times New Roman" w:hAnsi="Times New Roman" w:cs="Times New Roman"/>
          <w:sz w:val="36"/>
          <w:szCs w:val="36"/>
        </w:rPr>
        <w:footnoteReference w:id="111"/>
      </w:r>
      <w:r w:rsidR="008E6A1F" w:rsidRPr="008208BC">
        <w:rPr>
          <w:rFonts w:ascii="Times New Roman" w:hAnsi="Times New Roman" w:cs="Times New Roman"/>
          <w:sz w:val="36"/>
          <w:szCs w:val="36"/>
        </w:rPr>
        <w:t xml:space="preserve"> </w:t>
      </w:r>
      <w:r w:rsidR="002C3840" w:rsidRPr="008208BC">
        <w:rPr>
          <w:rFonts w:ascii="Times New Roman" w:hAnsi="Times New Roman" w:cs="Times New Roman"/>
          <w:sz w:val="36"/>
          <w:szCs w:val="36"/>
        </w:rPr>
        <w:t xml:space="preserve">du maxima historique de 17 415 MW du 22 février 2019, </w:t>
      </w:r>
      <w:r w:rsidR="002C3840" w:rsidRPr="00F81AE0">
        <w:rPr>
          <w:rFonts w:ascii="Times New Roman" w:hAnsi="Times New Roman" w:cs="Times New Roman"/>
          <w:sz w:val="36"/>
          <w:szCs w:val="36"/>
        </w:rPr>
        <w:t xml:space="preserve">le déficit </w:t>
      </w:r>
      <w:r w:rsidR="00351931" w:rsidRPr="00F81AE0">
        <w:rPr>
          <w:rFonts w:ascii="Times New Roman" w:hAnsi="Times New Roman" w:cs="Times New Roman"/>
          <w:sz w:val="36"/>
          <w:szCs w:val="36"/>
        </w:rPr>
        <w:t xml:space="preserve">en volume </w:t>
      </w:r>
      <w:r w:rsidR="002C3840" w:rsidRPr="00F81AE0">
        <w:rPr>
          <w:rFonts w:ascii="Times New Roman" w:hAnsi="Times New Roman" w:cs="Times New Roman"/>
          <w:sz w:val="36"/>
          <w:szCs w:val="36"/>
        </w:rPr>
        <w:t>entre exportations et les importations s’est élevé</w:t>
      </w:r>
      <w:r w:rsidR="007E6A90" w:rsidRPr="00F81AE0">
        <w:rPr>
          <w:rFonts w:ascii="Times New Roman" w:hAnsi="Times New Roman" w:cs="Times New Roman"/>
          <w:sz w:val="36"/>
          <w:szCs w:val="36"/>
        </w:rPr>
        <w:t xml:space="preserve"> en 2022 </w:t>
      </w:r>
      <w:r w:rsidR="002C3840" w:rsidRPr="00F81AE0">
        <w:rPr>
          <w:rFonts w:ascii="Times New Roman" w:hAnsi="Times New Roman" w:cs="Times New Roman"/>
          <w:sz w:val="36"/>
          <w:szCs w:val="36"/>
        </w:rPr>
        <w:t>à 16, 5 TWh</w:t>
      </w:r>
      <w:r w:rsidR="00AD758F" w:rsidRPr="00F81AE0">
        <w:rPr>
          <w:rFonts w:ascii="Times New Roman" w:hAnsi="Times New Roman" w:cs="Times New Roman"/>
          <w:sz w:val="36"/>
          <w:szCs w:val="36"/>
        </w:rPr>
        <w:t xml:space="preserve">, </w:t>
      </w:r>
      <w:r w:rsidR="00A07524" w:rsidRPr="00F81AE0">
        <w:rPr>
          <w:rFonts w:ascii="Times New Roman" w:hAnsi="Times New Roman" w:cs="Times New Roman"/>
          <w:sz w:val="36"/>
          <w:szCs w:val="36"/>
        </w:rPr>
        <w:t xml:space="preserve">constaté </w:t>
      </w:r>
      <w:r w:rsidR="00AD758F" w:rsidRPr="00F81AE0">
        <w:rPr>
          <w:rFonts w:ascii="Times New Roman" w:hAnsi="Times New Roman" w:cs="Times New Roman"/>
          <w:sz w:val="36"/>
          <w:szCs w:val="36"/>
        </w:rPr>
        <w:t>pour la premi</w:t>
      </w:r>
      <w:r w:rsidR="00A07524" w:rsidRPr="00F81AE0">
        <w:rPr>
          <w:rFonts w:ascii="Times New Roman" w:hAnsi="Times New Roman" w:cs="Times New Roman"/>
          <w:sz w:val="36"/>
          <w:szCs w:val="36"/>
        </w:rPr>
        <w:t>è</w:t>
      </w:r>
      <w:r w:rsidR="00AD758F" w:rsidRPr="00F81AE0">
        <w:rPr>
          <w:rFonts w:ascii="Times New Roman" w:hAnsi="Times New Roman" w:cs="Times New Roman"/>
          <w:sz w:val="36"/>
          <w:szCs w:val="36"/>
        </w:rPr>
        <w:t>re fois depuis 1980</w:t>
      </w:r>
      <w:r w:rsidR="002C3840" w:rsidRPr="00F81AE0">
        <w:rPr>
          <w:rFonts w:ascii="Times New Roman" w:hAnsi="Times New Roman" w:cs="Times New Roman"/>
          <w:sz w:val="36"/>
          <w:szCs w:val="36"/>
        </w:rPr>
        <w:t>.</w:t>
      </w:r>
      <w:r w:rsidR="002C3840">
        <w:rPr>
          <w:rFonts w:ascii="Times New Roman" w:hAnsi="Times New Roman" w:cs="Times New Roman"/>
          <w:sz w:val="36"/>
          <w:szCs w:val="36"/>
        </w:rPr>
        <w:t xml:space="preserve"> </w:t>
      </w:r>
    </w:p>
    <w:p w14:paraId="3D7A39E0" w14:textId="4DF11F21" w:rsidR="005D573D" w:rsidRDefault="00AD758F" w:rsidP="00AE7889">
      <w:pPr>
        <w:jc w:val="both"/>
        <w:rPr>
          <w:rFonts w:ascii="Times New Roman" w:hAnsi="Times New Roman" w:cs="Times New Roman"/>
          <w:sz w:val="36"/>
          <w:szCs w:val="36"/>
        </w:rPr>
      </w:pPr>
      <w:r>
        <w:rPr>
          <w:rFonts w:ascii="Times New Roman" w:hAnsi="Times New Roman" w:cs="Times New Roman"/>
          <w:sz w:val="36"/>
          <w:szCs w:val="36"/>
        </w:rPr>
        <w:t>Le coût induit pour la balance commerciale de la France s’</w:t>
      </w:r>
      <w:r w:rsidR="00791F5B">
        <w:rPr>
          <w:rFonts w:ascii="Times New Roman" w:hAnsi="Times New Roman" w:cs="Times New Roman"/>
          <w:sz w:val="36"/>
          <w:szCs w:val="36"/>
        </w:rPr>
        <w:t xml:space="preserve">est </w:t>
      </w:r>
      <w:r>
        <w:rPr>
          <w:rFonts w:ascii="Times New Roman" w:hAnsi="Times New Roman" w:cs="Times New Roman"/>
          <w:sz w:val="36"/>
          <w:szCs w:val="36"/>
        </w:rPr>
        <w:t>él</w:t>
      </w:r>
      <w:r w:rsidR="002B6F6C">
        <w:rPr>
          <w:rFonts w:ascii="Times New Roman" w:hAnsi="Times New Roman" w:cs="Times New Roman"/>
          <w:sz w:val="36"/>
          <w:szCs w:val="36"/>
        </w:rPr>
        <w:t>e</w:t>
      </w:r>
      <w:r>
        <w:rPr>
          <w:rFonts w:ascii="Times New Roman" w:hAnsi="Times New Roman" w:cs="Times New Roman"/>
          <w:sz w:val="36"/>
          <w:szCs w:val="36"/>
        </w:rPr>
        <w:t>v</w:t>
      </w:r>
      <w:r w:rsidR="00791F5B">
        <w:rPr>
          <w:rFonts w:ascii="Times New Roman" w:hAnsi="Times New Roman" w:cs="Times New Roman"/>
          <w:sz w:val="36"/>
          <w:szCs w:val="36"/>
        </w:rPr>
        <w:t>é</w:t>
      </w:r>
      <w:r>
        <w:rPr>
          <w:rFonts w:ascii="Times New Roman" w:hAnsi="Times New Roman" w:cs="Times New Roman"/>
          <w:sz w:val="36"/>
          <w:szCs w:val="36"/>
        </w:rPr>
        <w:t xml:space="preserve"> en 2022 à 7 Milliards </w:t>
      </w:r>
      <w:proofErr w:type="gramStart"/>
      <w:r>
        <w:rPr>
          <w:rFonts w:ascii="Times New Roman" w:hAnsi="Times New Roman" w:cs="Times New Roman"/>
          <w:sz w:val="36"/>
          <w:szCs w:val="36"/>
        </w:rPr>
        <w:t xml:space="preserve">d’euros </w:t>
      </w:r>
      <w:r w:rsidR="00791F5B">
        <w:rPr>
          <w:rFonts w:ascii="Times New Roman" w:hAnsi="Times New Roman" w:cs="Times New Roman"/>
          <w:sz w:val="36"/>
          <w:szCs w:val="36"/>
        </w:rPr>
        <w:t xml:space="preserve"> (</w:t>
      </w:r>
      <w:proofErr w:type="gramEnd"/>
      <w:r w:rsidR="00791F5B">
        <w:rPr>
          <w:rFonts w:ascii="Times New Roman" w:hAnsi="Times New Roman" w:cs="Times New Roman"/>
          <w:sz w:val="36"/>
          <w:szCs w:val="36"/>
        </w:rPr>
        <w:t xml:space="preserve">soit un coût d’achat de 424 </w:t>
      </w:r>
      <w:r w:rsidR="00791F5B">
        <w:rPr>
          <w:rFonts w:ascii="Times New Roman" w:hAnsi="Times New Roman" w:cs="Times New Roman"/>
          <w:sz w:val="36"/>
          <w:szCs w:val="36"/>
        </w:rPr>
        <w:lastRenderedPageBreak/>
        <w:t xml:space="preserve">euros par MWH) </w:t>
      </w:r>
      <w:r>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Pr>
          <w:rFonts w:ascii="Times New Roman" w:hAnsi="Times New Roman" w:cs="Times New Roman"/>
          <w:sz w:val="36"/>
          <w:szCs w:val="36"/>
        </w:rPr>
        <w:t xml:space="preserve"> entre 2 et 3 milliards d’euros depuis des décennies. </w:t>
      </w:r>
      <w:r w:rsidR="005D573D">
        <w:rPr>
          <w:rFonts w:ascii="Times New Roman" w:hAnsi="Times New Roman" w:cs="Times New Roman"/>
          <w:sz w:val="36"/>
          <w:szCs w:val="36"/>
        </w:rPr>
        <w:t xml:space="preserve">La France a de nouveau retrouvé sa capacité d’exportation en 2023 </w:t>
      </w:r>
      <w:r w:rsidR="005E7964">
        <w:rPr>
          <w:rFonts w:ascii="Times New Roman" w:hAnsi="Times New Roman" w:cs="Times New Roman"/>
          <w:sz w:val="36"/>
          <w:szCs w:val="36"/>
        </w:rPr>
        <w:t xml:space="preserve">avec 50 TWh, </w:t>
      </w:r>
      <w:r w:rsidR="005D573D">
        <w:rPr>
          <w:rFonts w:ascii="Times New Roman" w:hAnsi="Times New Roman" w:cs="Times New Roman"/>
          <w:sz w:val="36"/>
          <w:szCs w:val="36"/>
        </w:rPr>
        <w:t xml:space="preserve">(maximum historique d’exportation le </w:t>
      </w:r>
      <w:r w:rsidR="00E47605">
        <w:rPr>
          <w:rFonts w:ascii="Times New Roman" w:hAnsi="Times New Roman" w:cs="Times New Roman"/>
          <w:sz w:val="36"/>
          <w:szCs w:val="36"/>
        </w:rPr>
        <w:t>3 janvier 2024</w:t>
      </w:r>
      <w:r w:rsidR="005D573D">
        <w:rPr>
          <w:rFonts w:ascii="Times New Roman" w:hAnsi="Times New Roman" w:cs="Times New Roman"/>
          <w:sz w:val="36"/>
          <w:szCs w:val="36"/>
        </w:rPr>
        <w:t xml:space="preserve"> à </w:t>
      </w:r>
      <w:r w:rsidR="00E47605">
        <w:rPr>
          <w:rFonts w:ascii="Times New Roman" w:hAnsi="Times New Roman" w:cs="Times New Roman"/>
          <w:sz w:val="36"/>
          <w:szCs w:val="36"/>
        </w:rPr>
        <w:t>20 269</w:t>
      </w:r>
      <w:r w:rsidR="005D573D">
        <w:rPr>
          <w:rFonts w:ascii="Times New Roman" w:hAnsi="Times New Roman" w:cs="Times New Roman"/>
          <w:sz w:val="36"/>
          <w:szCs w:val="36"/>
        </w:rPr>
        <w:t xml:space="preserve"> MW). </w:t>
      </w:r>
      <w:r w:rsidR="002A2771">
        <w:rPr>
          <w:rFonts w:ascii="Times New Roman" w:hAnsi="Times New Roman" w:cs="Times New Roman"/>
          <w:sz w:val="36"/>
          <w:szCs w:val="36"/>
        </w:rPr>
        <w:t>En 2024, la France a battu son record d’exportation d’électricité qui datait de 2002, avec 89 TWh</w:t>
      </w:r>
      <w:r w:rsidR="00144A17">
        <w:rPr>
          <w:rStyle w:val="Appelnotedebasdep"/>
          <w:rFonts w:ascii="Times New Roman" w:hAnsi="Times New Roman" w:cs="Times New Roman"/>
          <w:sz w:val="36"/>
          <w:szCs w:val="36"/>
        </w:rPr>
        <w:footnoteReference w:id="112"/>
      </w:r>
      <w:r w:rsidR="002A2771">
        <w:rPr>
          <w:rFonts w:ascii="Times New Roman" w:hAnsi="Times New Roman" w:cs="Times New Roman"/>
          <w:sz w:val="36"/>
          <w:szCs w:val="36"/>
        </w:rPr>
        <w:t>, en étant exportateur net avec tous les pays voisins</w:t>
      </w:r>
      <w:r w:rsidR="00144A17">
        <w:rPr>
          <w:rFonts w:ascii="Times New Roman" w:hAnsi="Times New Roman" w:cs="Times New Roman"/>
          <w:sz w:val="36"/>
          <w:szCs w:val="36"/>
        </w:rPr>
        <w:t>.</w:t>
      </w:r>
      <w:r w:rsidR="002A2771">
        <w:rPr>
          <w:rFonts w:ascii="Times New Roman" w:hAnsi="Times New Roman" w:cs="Times New Roman"/>
          <w:sz w:val="36"/>
          <w:szCs w:val="36"/>
        </w:rPr>
        <w:t xml:space="preserve"> </w:t>
      </w:r>
    </w:p>
    <w:p w14:paraId="7BDC59B4" w14:textId="5698607E"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Le coût de l’aléa industriel survenu sur le parc nucléaire a coûté très cher à EDF en 2022</w:t>
      </w:r>
      <w:r w:rsidR="00F81AE0">
        <w:rPr>
          <w:rFonts w:ascii="Times New Roman" w:hAnsi="Times New Roman" w:cs="Times New Roman"/>
          <w:sz w:val="36"/>
          <w:szCs w:val="36"/>
        </w:rPr>
        <w:t xml:space="preserve">, dans un contexte de marché très tendu. </w:t>
      </w:r>
    </w:p>
    <w:p w14:paraId="212DB1BB" w14:textId="48B3C771" w:rsidR="009E5450" w:rsidRDefault="00F81AE0" w:rsidP="00AE7889">
      <w:pPr>
        <w:jc w:val="both"/>
        <w:rPr>
          <w:rFonts w:ascii="Times New Roman" w:hAnsi="Times New Roman" w:cs="Times New Roman"/>
          <w:sz w:val="36"/>
          <w:szCs w:val="36"/>
        </w:rPr>
      </w:pPr>
      <w:r>
        <w:rPr>
          <w:rFonts w:ascii="Times New Roman" w:hAnsi="Times New Roman" w:cs="Times New Roman"/>
          <w:sz w:val="36"/>
          <w:szCs w:val="36"/>
        </w:rPr>
        <w:t xml:space="preserve">L’impact de cette très faible disponibilité de sa production nucléaire </w:t>
      </w:r>
      <w:r w:rsidR="00AD758F">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sidR="00AD758F">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sidR="00AD758F">
        <w:rPr>
          <w:rFonts w:ascii="Times New Roman" w:hAnsi="Times New Roman" w:cs="Times New Roman"/>
          <w:sz w:val="36"/>
          <w:szCs w:val="36"/>
        </w:rPr>
        <w:t>élevés</w:t>
      </w:r>
      <w:r w:rsidR="00AD758F">
        <w:rPr>
          <w:rStyle w:val="Appelnotedebasdep"/>
          <w:rFonts w:ascii="Times New Roman" w:hAnsi="Times New Roman" w:cs="Times New Roman"/>
          <w:sz w:val="36"/>
          <w:szCs w:val="36"/>
        </w:rPr>
        <w:footnoteReference w:id="113"/>
      </w:r>
      <w:r w:rsidR="00AD758F">
        <w:rPr>
          <w:rFonts w:ascii="Times New Roman" w:hAnsi="Times New Roman" w:cs="Times New Roman"/>
          <w:sz w:val="36"/>
          <w:szCs w:val="36"/>
        </w:rPr>
        <w:t>.</w:t>
      </w:r>
      <w:r w:rsidR="00A07524">
        <w:rPr>
          <w:rFonts w:ascii="Times New Roman" w:hAnsi="Times New Roman" w:cs="Times New Roman"/>
          <w:sz w:val="36"/>
          <w:szCs w:val="36"/>
        </w:rPr>
        <w:t xml:space="preserve"> </w:t>
      </w:r>
    </w:p>
    <w:p w14:paraId="2F65E7B6" w14:textId="3660DF02" w:rsidR="007C181E" w:rsidRDefault="00A07524" w:rsidP="00AE7889">
      <w:pPr>
        <w:jc w:val="both"/>
        <w:rPr>
          <w:rFonts w:ascii="Times New Roman" w:hAnsi="Times New Roman" w:cs="Times New Roman"/>
          <w:sz w:val="36"/>
          <w:szCs w:val="36"/>
        </w:rPr>
      </w:pPr>
      <w:r>
        <w:rPr>
          <w:rFonts w:ascii="Times New Roman" w:hAnsi="Times New Roman" w:cs="Times New Roman"/>
          <w:sz w:val="36"/>
          <w:szCs w:val="36"/>
        </w:rPr>
        <w:t>Le retour durable au plus tôt</w:t>
      </w:r>
      <w:r w:rsidR="002B6F6C">
        <w:rPr>
          <w:rStyle w:val="Appelnotedebasdep"/>
          <w:rFonts w:ascii="Times New Roman" w:hAnsi="Times New Roman" w:cs="Times New Roman"/>
          <w:sz w:val="36"/>
          <w:szCs w:val="36"/>
        </w:rPr>
        <w:footnoteReference w:id="114"/>
      </w:r>
      <w:r>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Pr>
          <w:rFonts w:ascii="Times New Roman" w:hAnsi="Times New Roman" w:cs="Times New Roman"/>
          <w:sz w:val="36"/>
          <w:szCs w:val="36"/>
        </w:rPr>
        <w:t xml:space="preserve"> constitue un enjeu </w:t>
      </w:r>
      <w:r w:rsidR="00D7126D">
        <w:rPr>
          <w:rFonts w:ascii="Times New Roman" w:hAnsi="Times New Roman" w:cs="Times New Roman"/>
          <w:sz w:val="36"/>
          <w:szCs w:val="36"/>
        </w:rPr>
        <w:t xml:space="preserve">industriel </w:t>
      </w:r>
      <w:r>
        <w:rPr>
          <w:rFonts w:ascii="Times New Roman" w:hAnsi="Times New Roman" w:cs="Times New Roman"/>
          <w:sz w:val="36"/>
          <w:szCs w:val="36"/>
        </w:rPr>
        <w:t xml:space="preserve">majeur pour EDF comme pour la France pour rétablir </w:t>
      </w:r>
      <w:r w:rsidR="004C0258">
        <w:rPr>
          <w:rFonts w:ascii="Times New Roman" w:hAnsi="Times New Roman" w:cs="Times New Roman"/>
          <w:sz w:val="36"/>
          <w:szCs w:val="36"/>
        </w:rPr>
        <w:t xml:space="preserve">durablement </w:t>
      </w:r>
      <w:r>
        <w:rPr>
          <w:rFonts w:ascii="Times New Roman" w:hAnsi="Times New Roman" w:cs="Times New Roman"/>
          <w:sz w:val="36"/>
          <w:szCs w:val="36"/>
        </w:rPr>
        <w:t>la compétitivité</w:t>
      </w:r>
      <w:r w:rsidR="009E5450">
        <w:rPr>
          <w:rFonts w:ascii="Times New Roman" w:hAnsi="Times New Roman" w:cs="Times New Roman"/>
          <w:sz w:val="36"/>
          <w:szCs w:val="36"/>
        </w:rPr>
        <w:t xml:space="preserve"> de la production française d’électricité. </w:t>
      </w:r>
    </w:p>
    <w:p w14:paraId="39C4ECD1" w14:textId="77777777" w:rsidR="008208BC" w:rsidRDefault="008208BC" w:rsidP="00AE7889">
      <w:pPr>
        <w:jc w:val="both"/>
        <w:rPr>
          <w:rFonts w:ascii="Times New Roman" w:hAnsi="Times New Roman" w:cs="Times New Roman"/>
          <w:b/>
          <w:bCs/>
          <w:i/>
          <w:iCs/>
          <w:sz w:val="36"/>
          <w:szCs w:val="36"/>
        </w:rPr>
      </w:pPr>
    </w:p>
    <w:p w14:paraId="6314A93B" w14:textId="0634FC6F" w:rsidR="009E5450" w:rsidRPr="009E5450" w:rsidRDefault="009E5450" w:rsidP="00AE7889">
      <w:pPr>
        <w:jc w:val="both"/>
        <w:rPr>
          <w:rFonts w:ascii="Times New Roman" w:hAnsi="Times New Roman" w:cs="Times New Roman"/>
          <w:b/>
          <w:bCs/>
          <w:i/>
          <w:iCs/>
          <w:sz w:val="36"/>
          <w:szCs w:val="36"/>
        </w:rPr>
      </w:pPr>
      <w:r w:rsidRPr="009E5450">
        <w:rPr>
          <w:rFonts w:ascii="Times New Roman" w:hAnsi="Times New Roman" w:cs="Times New Roman"/>
          <w:b/>
          <w:bCs/>
          <w:i/>
          <w:iCs/>
          <w:sz w:val="36"/>
          <w:szCs w:val="36"/>
        </w:rPr>
        <w:t xml:space="preserve">La compétitivité du nucléaire, c’est aussi celle de son renouvellement et du futur parc nucléaire. </w:t>
      </w:r>
    </w:p>
    <w:p w14:paraId="78D2779A" w14:textId="736A105D" w:rsidR="001F0103"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 xml:space="preserve">pour la construction de plusieurs réacteurs EPR en </w:t>
      </w:r>
      <w:r w:rsidRPr="002C3DE2">
        <w:rPr>
          <w:rFonts w:ascii="Times New Roman" w:hAnsi="Times New Roman" w:cs="Times New Roman"/>
          <w:sz w:val="36"/>
          <w:szCs w:val="36"/>
        </w:rPr>
        <w:lastRenderedPageBreak/>
        <w:t xml:space="preserve">France, dans le prolongement des réacteurs </w:t>
      </w:r>
      <w:proofErr w:type="gramStart"/>
      <w:r w:rsidRPr="002C3DE2">
        <w:rPr>
          <w:rFonts w:ascii="Times New Roman" w:hAnsi="Times New Roman" w:cs="Times New Roman"/>
          <w:sz w:val="36"/>
          <w:szCs w:val="36"/>
        </w:rPr>
        <w:t>aujourd’hui  opérationnels</w:t>
      </w:r>
      <w:proofErr w:type="gramEnd"/>
      <w:r w:rsidRPr="002C3DE2">
        <w:rPr>
          <w:rFonts w:ascii="Times New Roman" w:hAnsi="Times New Roman" w:cs="Times New Roman"/>
          <w:sz w:val="36"/>
          <w:szCs w:val="36"/>
        </w:rPr>
        <w:t xml:space="preserve">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Taishan</w:t>
      </w:r>
      <w:proofErr w:type="spellEnd"/>
      <w:r w:rsidRPr="002C3DE2">
        <w:rPr>
          <w:rFonts w:ascii="Times New Roman" w:hAnsi="Times New Roman" w:cs="Times New Roman"/>
          <w:sz w:val="36"/>
          <w:szCs w:val="36"/>
        </w:rPr>
        <w:t xml:space="preserve"> 1 et 2 en Chine</w:t>
      </w:r>
      <w:r w:rsidR="009E5450">
        <w:rPr>
          <w:rStyle w:val="Appelnotedebasdep"/>
          <w:rFonts w:ascii="Times New Roman" w:hAnsi="Times New Roman" w:cs="Times New Roman"/>
          <w:sz w:val="36"/>
          <w:szCs w:val="36"/>
        </w:rPr>
        <w:footnoteReference w:id="115"/>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w:t>
      </w:r>
      <w:r w:rsidR="00C158BD">
        <w:rPr>
          <w:rFonts w:ascii="Times New Roman" w:hAnsi="Times New Roman" w:cs="Times New Roman"/>
          <w:sz w:val="36"/>
          <w:szCs w:val="36"/>
        </w:rPr>
        <w:t xml:space="preserve"> </w:t>
      </w:r>
      <w:r w:rsidR="00592116">
        <w:rPr>
          <w:rFonts w:ascii="Times New Roman" w:hAnsi="Times New Roman" w:cs="Times New Roman"/>
          <w:sz w:val="36"/>
          <w:szCs w:val="36"/>
        </w:rPr>
        <w:t>2022, d’</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Olkiluoto</w:t>
      </w:r>
      <w:proofErr w:type="spellEnd"/>
      <w:r w:rsidRPr="002C3DE2">
        <w:rPr>
          <w:rFonts w:ascii="Times New Roman" w:hAnsi="Times New Roman" w:cs="Times New Roman"/>
          <w:sz w:val="36"/>
          <w:szCs w:val="36"/>
        </w:rPr>
        <w:t xml:space="preserve"> 3 en Finlande</w:t>
      </w:r>
      <w:r w:rsidR="00C158BD">
        <w:rPr>
          <w:rStyle w:val="Appelnotedebasdep"/>
          <w:rFonts w:ascii="Times New Roman" w:hAnsi="Times New Roman" w:cs="Times New Roman"/>
          <w:sz w:val="36"/>
          <w:szCs w:val="36"/>
        </w:rPr>
        <w:footnoteReference w:id="116"/>
      </w:r>
      <w:r w:rsidRPr="002C3DE2">
        <w:rPr>
          <w:rFonts w:ascii="Times New Roman" w:hAnsi="Times New Roman" w:cs="Times New Roman"/>
          <w:sz w:val="36"/>
          <w:szCs w:val="36"/>
        </w:rPr>
        <w:t xml:space="preserv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w:t>
      </w:r>
    </w:p>
    <w:p w14:paraId="6BD43BBF" w14:textId="01A6D8A9"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 xml:space="preserve">en décembre 2007, datait de </w:t>
      </w:r>
      <w:proofErr w:type="spellStart"/>
      <w:r w:rsidRPr="002C3DE2">
        <w:rPr>
          <w:rFonts w:ascii="Times New Roman" w:hAnsi="Times New Roman" w:cs="Times New Roman"/>
          <w:sz w:val="36"/>
          <w:szCs w:val="36"/>
        </w:rPr>
        <w:t>Civeaux</w:t>
      </w:r>
      <w:proofErr w:type="spellEnd"/>
      <w:r w:rsidRPr="002C3DE2">
        <w:rPr>
          <w:rFonts w:ascii="Times New Roman" w:hAnsi="Times New Roman" w:cs="Times New Roman"/>
          <w:sz w:val="36"/>
          <w:szCs w:val="36"/>
        </w:rPr>
        <w:t xml:space="preserve"> 2</w:t>
      </w:r>
      <w:r w:rsidR="007C25E3">
        <w:rPr>
          <w:rFonts w:ascii="Times New Roman" w:hAnsi="Times New Roman" w:cs="Times New Roman"/>
          <w:sz w:val="36"/>
          <w:szCs w:val="36"/>
        </w:rPr>
        <w:t>, avec un début de construction en</w:t>
      </w:r>
      <w:r w:rsidRPr="002C3DE2">
        <w:rPr>
          <w:rFonts w:ascii="Times New Roman" w:hAnsi="Times New Roman" w:cs="Times New Roman"/>
          <w:sz w:val="36"/>
          <w:szCs w:val="36"/>
        </w:rPr>
        <w:t xml:space="preserve"> 91 et </w:t>
      </w:r>
      <w:r w:rsidR="007C25E3">
        <w:rPr>
          <w:rFonts w:ascii="Times New Roman" w:hAnsi="Times New Roman" w:cs="Times New Roman"/>
          <w:sz w:val="36"/>
          <w:szCs w:val="36"/>
        </w:rPr>
        <w:t xml:space="preserve">un </w:t>
      </w:r>
      <w:r w:rsidRPr="002C3DE2">
        <w:rPr>
          <w:rFonts w:ascii="Times New Roman" w:hAnsi="Times New Roman" w:cs="Times New Roman"/>
          <w:sz w:val="36"/>
          <w:szCs w:val="36"/>
        </w:rPr>
        <w:t>coupl</w:t>
      </w:r>
      <w:r w:rsidR="007C25E3">
        <w:rPr>
          <w:rFonts w:ascii="Times New Roman" w:hAnsi="Times New Roman" w:cs="Times New Roman"/>
          <w:sz w:val="36"/>
          <w:szCs w:val="36"/>
        </w:rPr>
        <w:t>age</w:t>
      </w:r>
      <w:r w:rsidRPr="002C3DE2">
        <w:rPr>
          <w:rFonts w:ascii="Times New Roman" w:hAnsi="Times New Roman" w:cs="Times New Roman"/>
          <w:sz w:val="36"/>
          <w:szCs w:val="36"/>
        </w:rPr>
        <w:t xml:space="preserve"> en 1999. </w:t>
      </w:r>
      <w:r w:rsidR="00F223E8">
        <w:rPr>
          <w:rFonts w:ascii="Times New Roman" w:hAnsi="Times New Roman" w:cs="Times New Roman"/>
          <w:sz w:val="36"/>
          <w:szCs w:val="36"/>
        </w:rPr>
        <w:t>EDF a déposé le 29 juin 2023 la demande d’autorisation de création</w:t>
      </w:r>
      <w:r w:rsidR="00C023AF">
        <w:rPr>
          <w:rFonts w:ascii="Times New Roman" w:hAnsi="Times New Roman" w:cs="Times New Roman"/>
          <w:sz w:val="36"/>
          <w:szCs w:val="36"/>
        </w:rPr>
        <w:t xml:space="preserve"> </w:t>
      </w:r>
      <w:r w:rsidR="00F223E8">
        <w:rPr>
          <w:rFonts w:ascii="Times New Roman" w:hAnsi="Times New Roman" w:cs="Times New Roman"/>
          <w:sz w:val="36"/>
          <w:szCs w:val="36"/>
        </w:rPr>
        <w:t>de la première paire d’EPR2 sur Penly, en précisant que la suite est prévue d‘être réalisée à Gravelines, puis en r</w:t>
      </w:r>
      <w:r w:rsidR="00D77B23">
        <w:rPr>
          <w:rFonts w:ascii="Times New Roman" w:hAnsi="Times New Roman" w:cs="Times New Roman"/>
          <w:sz w:val="36"/>
          <w:szCs w:val="36"/>
        </w:rPr>
        <w:t>ég</w:t>
      </w:r>
      <w:r w:rsidR="00F223E8">
        <w:rPr>
          <w:rFonts w:ascii="Times New Roman" w:hAnsi="Times New Roman" w:cs="Times New Roman"/>
          <w:sz w:val="36"/>
          <w:szCs w:val="36"/>
        </w:rPr>
        <w:t>ion Auvergne Rhône Alpes, à Bugey ou Tricastin</w:t>
      </w:r>
      <w:r w:rsidR="00F223E8">
        <w:rPr>
          <w:rStyle w:val="Appelnotedebasdep"/>
          <w:rFonts w:ascii="Times New Roman" w:hAnsi="Times New Roman" w:cs="Times New Roman"/>
          <w:sz w:val="36"/>
          <w:szCs w:val="36"/>
        </w:rPr>
        <w:footnoteReference w:id="117"/>
      </w:r>
      <w:r w:rsidR="00F223E8">
        <w:rPr>
          <w:rFonts w:ascii="Times New Roman" w:hAnsi="Times New Roman" w:cs="Times New Roman"/>
          <w:sz w:val="36"/>
          <w:szCs w:val="36"/>
        </w:rPr>
        <w:t xml:space="preserve">. </w:t>
      </w:r>
      <w:r w:rsidR="00D77B23">
        <w:rPr>
          <w:rFonts w:ascii="Times New Roman" w:hAnsi="Times New Roman" w:cs="Times New Roman"/>
          <w:sz w:val="36"/>
          <w:szCs w:val="36"/>
        </w:rPr>
        <w:t>Le site de Bugey a été validé par le Gouvernement en juillet 2023</w:t>
      </w:r>
      <w:r w:rsidR="00D77B23">
        <w:rPr>
          <w:rStyle w:val="Appelnotedebasdep"/>
          <w:rFonts w:ascii="Times New Roman" w:hAnsi="Times New Roman" w:cs="Times New Roman"/>
          <w:sz w:val="36"/>
          <w:szCs w:val="36"/>
        </w:rPr>
        <w:footnoteReference w:id="118"/>
      </w:r>
      <w:r w:rsidR="00D77B23">
        <w:rPr>
          <w:rFonts w:ascii="Times New Roman" w:hAnsi="Times New Roman" w:cs="Times New Roman"/>
          <w:sz w:val="36"/>
          <w:szCs w:val="36"/>
        </w:rPr>
        <w:t xml:space="preserve">. </w:t>
      </w:r>
    </w:p>
    <w:p w14:paraId="30DC562B" w14:textId="24C0CA36"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ts et délais de Flamanville 3</w:t>
      </w:r>
      <w:r w:rsidR="00A74935">
        <w:rPr>
          <w:rStyle w:val="Appelnotedebasdep"/>
          <w:rFonts w:ascii="Times New Roman" w:hAnsi="Times New Roman" w:cs="Times New Roman"/>
          <w:sz w:val="36"/>
          <w:szCs w:val="36"/>
        </w:rPr>
        <w:footnoteReference w:id="119"/>
      </w:r>
      <w:r w:rsidRPr="002C3DE2">
        <w:rPr>
          <w:rFonts w:ascii="Times New Roman" w:hAnsi="Times New Roman" w:cs="Times New Roman"/>
          <w:sz w:val="36"/>
          <w:szCs w:val="36"/>
        </w:rPr>
        <w:t xml:space="preserve"> est </w:t>
      </w:r>
      <w:proofErr w:type="spellStart"/>
      <w:r w:rsidRPr="002C3DE2">
        <w:rPr>
          <w:rFonts w:ascii="Times New Roman" w:hAnsi="Times New Roman" w:cs="Times New Roman"/>
          <w:sz w:val="36"/>
          <w:szCs w:val="36"/>
        </w:rPr>
        <w:t>dû</w:t>
      </w:r>
      <w:r w:rsidR="00616B5C" w:rsidRPr="002C3DE2">
        <w:rPr>
          <w:rFonts w:ascii="Times New Roman" w:hAnsi="Times New Roman" w:cs="Times New Roman"/>
          <w:sz w:val="36"/>
          <w:szCs w:val="36"/>
        </w:rPr>
        <w:t>e</w:t>
      </w:r>
      <w:proofErr w:type="spellEnd"/>
      <w:r w:rsidRPr="002C3DE2">
        <w:rPr>
          <w:rFonts w:ascii="Times New Roman" w:hAnsi="Times New Roman" w:cs="Times New Roman"/>
          <w:sz w:val="36"/>
          <w:szCs w:val="36"/>
        </w:rPr>
        <w:t xml:space="preserve"> au premier ordre à une perte de compétence industrielle dans la 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Cette perte de compétences, induite en premier par l</w:t>
      </w:r>
      <w:r w:rsidR="00C962E1">
        <w:rPr>
          <w:rFonts w:ascii="Times New Roman" w:hAnsi="Times New Roman" w:cs="Times New Roman"/>
          <w:sz w:val="36"/>
          <w:szCs w:val="36"/>
        </w:rPr>
        <w:t>a perte de</w:t>
      </w:r>
      <w:r w:rsidR="00BB0C0C">
        <w:rPr>
          <w:rFonts w:ascii="Times New Roman" w:hAnsi="Times New Roman" w:cs="Times New Roman"/>
          <w:sz w:val="36"/>
          <w:szCs w:val="36"/>
        </w:rPr>
        <w:t xml:space="preserve"> pratique industrielle</w:t>
      </w:r>
      <w:r w:rsidR="003C2E2F">
        <w:rPr>
          <w:rFonts w:ascii="Times New Roman" w:hAnsi="Times New Roman" w:cs="Times New Roman"/>
          <w:sz w:val="36"/>
          <w:szCs w:val="36"/>
        </w:rPr>
        <w:t xml:space="preserve"> en l’espace d’un quart de siècle, </w:t>
      </w:r>
      <w:r w:rsidR="00BB0C0C">
        <w:rPr>
          <w:rFonts w:ascii="Times New Roman" w:hAnsi="Times New Roman" w:cs="Times New Roman"/>
          <w:sz w:val="36"/>
          <w:szCs w:val="36"/>
        </w:rPr>
        <w:t xml:space="preserve">concerne </w:t>
      </w:r>
      <w:r w:rsidR="009F49DC">
        <w:rPr>
          <w:rFonts w:ascii="Times New Roman" w:hAnsi="Times New Roman" w:cs="Times New Roman"/>
          <w:sz w:val="36"/>
          <w:szCs w:val="36"/>
        </w:rPr>
        <w:t xml:space="preserve">tout </w:t>
      </w:r>
      <w:r w:rsidR="00BB0C0C">
        <w:rPr>
          <w:rFonts w:ascii="Times New Roman" w:hAnsi="Times New Roman" w:cs="Times New Roman"/>
          <w:sz w:val="36"/>
          <w:szCs w:val="36"/>
        </w:rPr>
        <w:t>autant les gestes techniques professionnels dans les différents corps de métiers, génie civil</w:t>
      </w:r>
      <w:r w:rsidR="00C962E1">
        <w:rPr>
          <w:rFonts w:ascii="Times New Roman" w:hAnsi="Times New Roman" w:cs="Times New Roman"/>
          <w:sz w:val="36"/>
          <w:szCs w:val="36"/>
        </w:rPr>
        <w:t>, forge,</w:t>
      </w:r>
      <w:r w:rsidR="00BB0C0C">
        <w:rPr>
          <w:rFonts w:ascii="Times New Roman" w:hAnsi="Times New Roman" w:cs="Times New Roman"/>
          <w:sz w:val="36"/>
          <w:szCs w:val="36"/>
        </w:rPr>
        <w:t xml:space="preserve"> </w:t>
      </w:r>
      <w:r w:rsidR="00C962E1">
        <w:rPr>
          <w:rFonts w:ascii="Times New Roman" w:hAnsi="Times New Roman" w:cs="Times New Roman"/>
          <w:sz w:val="36"/>
          <w:szCs w:val="36"/>
        </w:rPr>
        <w:t xml:space="preserve">chaudronnerie, tuyauterie, </w:t>
      </w:r>
      <w:r w:rsidR="004C0258">
        <w:rPr>
          <w:rFonts w:ascii="Times New Roman" w:hAnsi="Times New Roman" w:cs="Times New Roman"/>
          <w:sz w:val="36"/>
          <w:szCs w:val="36"/>
        </w:rPr>
        <w:t xml:space="preserve">soudage, </w:t>
      </w:r>
      <w:r w:rsidR="00C962E1">
        <w:rPr>
          <w:rFonts w:ascii="Times New Roman" w:hAnsi="Times New Roman" w:cs="Times New Roman"/>
          <w:sz w:val="36"/>
          <w:szCs w:val="36"/>
        </w:rPr>
        <w:t>contrôle commande</w:t>
      </w:r>
      <w:r w:rsidR="00BB0C0C">
        <w:rPr>
          <w:rFonts w:ascii="Times New Roman" w:hAnsi="Times New Roman" w:cs="Times New Roman"/>
          <w:sz w:val="36"/>
          <w:szCs w:val="36"/>
        </w:rPr>
        <w:t xml:space="preserve">, que l’organisation opérationnelle de tels grands chantiers </w:t>
      </w:r>
      <w:r w:rsidR="005C5D84">
        <w:rPr>
          <w:rFonts w:ascii="Times New Roman" w:hAnsi="Times New Roman" w:cs="Times New Roman"/>
          <w:sz w:val="36"/>
          <w:szCs w:val="36"/>
        </w:rPr>
        <w:t>et grands projets</w:t>
      </w:r>
      <w:r w:rsidR="006E0C62">
        <w:rPr>
          <w:rFonts w:ascii="Times New Roman" w:hAnsi="Times New Roman" w:cs="Times New Roman"/>
          <w:sz w:val="36"/>
          <w:szCs w:val="36"/>
        </w:rPr>
        <w:t xml:space="preserve">, </w:t>
      </w:r>
      <w:r w:rsidR="00BB0C0C">
        <w:rPr>
          <w:rFonts w:ascii="Times New Roman" w:hAnsi="Times New Roman" w:cs="Times New Roman"/>
          <w:sz w:val="36"/>
          <w:szCs w:val="36"/>
        </w:rPr>
        <w:t xml:space="preserve">et des études </w:t>
      </w:r>
      <w:r w:rsidR="00DE41BF">
        <w:rPr>
          <w:rFonts w:ascii="Times New Roman" w:hAnsi="Times New Roman" w:cs="Times New Roman"/>
          <w:sz w:val="36"/>
          <w:szCs w:val="36"/>
        </w:rPr>
        <w:t xml:space="preserve">d’ingénierie </w:t>
      </w:r>
      <w:r w:rsidR="00BB0C0C">
        <w:rPr>
          <w:rFonts w:ascii="Times New Roman" w:hAnsi="Times New Roman" w:cs="Times New Roman"/>
          <w:sz w:val="36"/>
          <w:szCs w:val="36"/>
        </w:rPr>
        <w:t>associées, avec toutes les parties prenantes impliquées, exploitant, fournisseurs, et entités de contrôle</w:t>
      </w:r>
      <w:r w:rsidR="00DE41BF">
        <w:rPr>
          <w:rFonts w:ascii="Times New Roman" w:hAnsi="Times New Roman" w:cs="Times New Roman"/>
          <w:sz w:val="36"/>
          <w:szCs w:val="36"/>
        </w:rPr>
        <w:t xml:space="preserve"> réglementaires</w:t>
      </w:r>
      <w:r w:rsidR="00BB0C0C">
        <w:rPr>
          <w:rFonts w:ascii="Times New Roman" w:hAnsi="Times New Roman" w:cs="Times New Roman"/>
          <w:sz w:val="36"/>
          <w:szCs w:val="36"/>
        </w:rPr>
        <w:t xml:space="preserve">. </w:t>
      </w:r>
    </w:p>
    <w:p w14:paraId="2876CABE" w14:textId="623D0D30"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lastRenderedPageBreak/>
        <w:t>La filière nucléaire</w:t>
      </w:r>
      <w:r w:rsidR="00874FAB">
        <w:rPr>
          <w:rFonts w:ascii="Times New Roman" w:hAnsi="Times New Roman" w:cs="Times New Roman"/>
          <w:sz w:val="36"/>
          <w:szCs w:val="36"/>
        </w:rPr>
        <w:t xml:space="preserve"> en France</w:t>
      </w:r>
      <w:r>
        <w:rPr>
          <w:rFonts w:ascii="Times New Roman" w:hAnsi="Times New Roman" w:cs="Times New Roman"/>
          <w:sz w:val="36"/>
          <w:szCs w:val="36"/>
        </w:rPr>
        <w:t xml:space="preserve"> s’est </w:t>
      </w:r>
      <w:r w:rsidR="009F49DC">
        <w:rPr>
          <w:rFonts w:ascii="Times New Roman" w:hAnsi="Times New Roman" w:cs="Times New Roman"/>
          <w:sz w:val="36"/>
          <w:szCs w:val="36"/>
        </w:rPr>
        <w:t xml:space="preserve">reprise et s’est </w:t>
      </w:r>
      <w:r>
        <w:rPr>
          <w:rFonts w:ascii="Times New Roman" w:hAnsi="Times New Roman" w:cs="Times New Roman"/>
          <w:sz w:val="36"/>
          <w:szCs w:val="36"/>
        </w:rPr>
        <w:t>organisée</w:t>
      </w:r>
      <w:r w:rsidR="009F49DC">
        <w:rPr>
          <w:rFonts w:ascii="Times New Roman" w:hAnsi="Times New Roman" w:cs="Times New Roman"/>
          <w:sz w:val="36"/>
          <w:szCs w:val="36"/>
        </w:rPr>
        <w:t>, notamment à travers le GIFEN, le Groupement des Industriels Français du Nucléaire</w:t>
      </w:r>
      <w:r w:rsidR="009F49DC">
        <w:rPr>
          <w:rStyle w:val="Appelnotedebasdep"/>
          <w:rFonts w:ascii="Times New Roman" w:hAnsi="Times New Roman" w:cs="Times New Roman"/>
          <w:sz w:val="36"/>
          <w:szCs w:val="36"/>
        </w:rPr>
        <w:footnoteReference w:id="120"/>
      </w:r>
      <w:r w:rsidR="009F49DC">
        <w:rPr>
          <w:rFonts w:ascii="Times New Roman" w:hAnsi="Times New Roman" w:cs="Times New Roman"/>
          <w:sz w:val="36"/>
          <w:szCs w:val="36"/>
        </w:rPr>
        <w:t xml:space="preserve">, </w:t>
      </w:r>
      <w:r>
        <w:rPr>
          <w:rFonts w:ascii="Times New Roman" w:hAnsi="Times New Roman" w:cs="Times New Roman"/>
          <w:sz w:val="36"/>
          <w:szCs w:val="36"/>
        </w:rPr>
        <w:t>pour prendre en compte ces enseignements et faire face à ce défi</w:t>
      </w:r>
      <w:r w:rsidR="008208BC">
        <w:rPr>
          <w:rFonts w:ascii="Times New Roman" w:hAnsi="Times New Roman" w:cs="Times New Roman"/>
          <w:sz w:val="36"/>
          <w:szCs w:val="36"/>
        </w:rPr>
        <w:t xml:space="preserve"> du renouvellement du parc nucléaire. </w:t>
      </w:r>
    </w:p>
    <w:p w14:paraId="7CA330B3" w14:textId="42A838F9"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r w:rsidR="00DE41BF">
        <w:rPr>
          <w:rFonts w:ascii="Times New Roman" w:hAnsi="Times New Roman" w:cs="Times New Roman"/>
          <w:sz w:val="36"/>
          <w:szCs w:val="36"/>
        </w:rPr>
        <w:t xml:space="preserve">L’une des clés de réussite sera la capacité de l’exploitant </w:t>
      </w:r>
      <w:r w:rsidR="00545788">
        <w:rPr>
          <w:rFonts w:ascii="Times New Roman" w:hAnsi="Times New Roman" w:cs="Times New Roman"/>
          <w:sz w:val="36"/>
          <w:szCs w:val="36"/>
        </w:rPr>
        <w:t xml:space="preserve">nucléaire </w:t>
      </w:r>
      <w:r w:rsidR="00DE41BF">
        <w:rPr>
          <w:rFonts w:ascii="Times New Roman" w:hAnsi="Times New Roman" w:cs="Times New Roman"/>
          <w:sz w:val="36"/>
          <w:szCs w:val="36"/>
        </w:rPr>
        <w:t>à porter fermement et de manière industrielle l’exigence première de sûreté nucléaire</w:t>
      </w:r>
      <w:r w:rsidR="00F43C3D">
        <w:rPr>
          <w:rStyle w:val="Appelnotedebasdep"/>
          <w:rFonts w:ascii="Times New Roman" w:hAnsi="Times New Roman" w:cs="Times New Roman"/>
          <w:sz w:val="36"/>
          <w:szCs w:val="36"/>
        </w:rPr>
        <w:footnoteReference w:id="121"/>
      </w:r>
      <w:r w:rsidR="00DE41BF">
        <w:rPr>
          <w:rFonts w:ascii="Times New Roman" w:hAnsi="Times New Roman" w:cs="Times New Roman"/>
          <w:sz w:val="36"/>
          <w:szCs w:val="36"/>
        </w:rPr>
        <w:t xml:space="preserve">, </w:t>
      </w:r>
      <w:r w:rsidR="00545788">
        <w:rPr>
          <w:rFonts w:ascii="Times New Roman" w:hAnsi="Times New Roman" w:cs="Times New Roman"/>
          <w:sz w:val="36"/>
          <w:szCs w:val="36"/>
        </w:rPr>
        <w:t>en partageant avec l’ensemble des partenaires industriels</w:t>
      </w:r>
      <w:r w:rsidR="00131126">
        <w:rPr>
          <w:rFonts w:ascii="Times New Roman" w:hAnsi="Times New Roman" w:cs="Times New Roman"/>
          <w:sz w:val="36"/>
          <w:szCs w:val="36"/>
        </w:rPr>
        <w:t>, tout au long du projet</w:t>
      </w:r>
      <w:r w:rsidR="0087702D">
        <w:rPr>
          <w:rFonts w:ascii="Times New Roman" w:hAnsi="Times New Roman" w:cs="Times New Roman"/>
          <w:sz w:val="36"/>
          <w:szCs w:val="36"/>
        </w:rPr>
        <w:t>,</w:t>
      </w:r>
      <w:r w:rsidR="00545788">
        <w:rPr>
          <w:rFonts w:ascii="Times New Roman" w:hAnsi="Times New Roman" w:cs="Times New Roman"/>
          <w:sz w:val="36"/>
          <w:szCs w:val="36"/>
        </w:rPr>
        <w:t xml:space="preserve"> la valeur ajoutée apportée par la culture de sûreté nucléaire.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17B091C2"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w:t>
      </w:r>
      <w:r w:rsidRPr="004103B3">
        <w:rPr>
          <w:rFonts w:ascii="Times New Roman" w:hAnsi="Times New Roman" w:cs="Times New Roman"/>
          <w:sz w:val="36"/>
          <w:szCs w:val="36"/>
        </w:rPr>
        <w:lastRenderedPageBreak/>
        <w:t>matière de sûreté nucléaire, l’indispensable autonomie de compétence qui va avec</w:t>
      </w:r>
      <w:r w:rsidR="002C459E" w:rsidRPr="004103B3">
        <w:rPr>
          <w:rFonts w:ascii="Times New Roman" w:hAnsi="Times New Roman" w:cs="Times New Roman"/>
          <w:sz w:val="36"/>
          <w:szCs w:val="36"/>
        </w:rPr>
        <w:t xml:space="preserve"> la maitrise de </w:t>
      </w:r>
      <w:r w:rsidR="005775E2">
        <w:rPr>
          <w:rFonts w:ascii="Times New Roman" w:hAnsi="Times New Roman" w:cs="Times New Roman"/>
          <w:sz w:val="36"/>
          <w:szCs w:val="36"/>
        </w:rPr>
        <w:t xml:space="preserve">la </w:t>
      </w:r>
      <w:r w:rsidR="002C459E" w:rsidRPr="004103B3">
        <w:rPr>
          <w:rFonts w:ascii="Times New Roman" w:hAnsi="Times New Roman" w:cs="Times New Roman"/>
          <w:sz w:val="36"/>
          <w:szCs w:val="36"/>
        </w:rPr>
        <w:t>démonstration de sûreté 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122"/>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73F925EC"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proofErr w:type="spellStart"/>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ème</w:t>
      </w:r>
      <w:proofErr w:type="spellEnd"/>
      <w:r w:rsidR="00D608C5" w:rsidRPr="004103B3">
        <w:rPr>
          <w:rFonts w:ascii="Times New Roman" w:hAnsi="Times New Roman" w:cs="Times New Roman"/>
          <w:sz w:val="36"/>
          <w:szCs w:val="36"/>
        </w:rPr>
        <w:t xml:space="preserv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devra rester dans la limite des 100 euro le MWh voire en dessous</w:t>
      </w:r>
      <w:r w:rsidR="004C0258">
        <w:rPr>
          <w:rStyle w:val="Appelnotedebasdep"/>
          <w:rFonts w:ascii="Times New Roman" w:hAnsi="Times New Roman" w:cs="Times New Roman"/>
          <w:sz w:val="36"/>
          <w:szCs w:val="36"/>
        </w:rPr>
        <w:footnoteReference w:id="123"/>
      </w:r>
      <w:r w:rsidR="00252EE9" w:rsidRPr="004103B3">
        <w:rPr>
          <w:rFonts w:ascii="Times New Roman" w:hAnsi="Times New Roman" w:cs="Times New Roman"/>
          <w:sz w:val="36"/>
          <w:szCs w:val="36"/>
        </w:rPr>
        <w:t xml:space="preserve">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5F4E5A">
        <w:rPr>
          <w:rFonts w:ascii="Times New Roman" w:hAnsi="Times New Roman" w:cs="Times New Roman"/>
          <w:sz w:val="36"/>
          <w:szCs w:val="36"/>
        </w:rPr>
        <w:t xml:space="preserve">, </w:t>
      </w:r>
      <w:r w:rsidR="00D36D86" w:rsidRPr="004103B3">
        <w:rPr>
          <w:rFonts w:ascii="Times New Roman" w:hAnsi="Times New Roman" w:cs="Times New Roman"/>
          <w:sz w:val="36"/>
          <w:szCs w:val="36"/>
        </w:rPr>
        <w:t xml:space="preserve">accompagner </w:t>
      </w:r>
      <w:r w:rsidR="00493410">
        <w:rPr>
          <w:rFonts w:ascii="Times New Roman" w:hAnsi="Times New Roman" w:cs="Times New Roman"/>
          <w:sz w:val="36"/>
          <w:szCs w:val="36"/>
        </w:rPr>
        <w:t xml:space="preserve">voire précéder </w:t>
      </w:r>
      <w:r w:rsidR="00D36D86" w:rsidRPr="004103B3">
        <w:rPr>
          <w:rFonts w:ascii="Times New Roman" w:hAnsi="Times New Roman" w:cs="Times New Roman"/>
          <w:sz w:val="36"/>
          <w:szCs w:val="36"/>
        </w:rPr>
        <w:t>ainsi au mieux le développement de l’intermittent renouvelable</w:t>
      </w:r>
      <w:r w:rsidR="005F4E5A">
        <w:rPr>
          <w:rFonts w:ascii="Times New Roman" w:hAnsi="Times New Roman" w:cs="Times New Roman"/>
          <w:sz w:val="36"/>
          <w:szCs w:val="36"/>
        </w:rPr>
        <w:t xml:space="preserve"> et en premier lieu répondre à la demande</w:t>
      </w:r>
      <w:r w:rsidR="00A2620B">
        <w:rPr>
          <w:rFonts w:ascii="Times New Roman" w:hAnsi="Times New Roman" w:cs="Times New Roman"/>
          <w:sz w:val="36"/>
          <w:szCs w:val="36"/>
        </w:rPr>
        <w:t xml:space="preserve"> en électricité, telle que décrite en introduction </w:t>
      </w:r>
      <w:r w:rsidR="005775E2">
        <w:rPr>
          <w:rFonts w:ascii="Times New Roman" w:hAnsi="Times New Roman" w:cs="Times New Roman"/>
          <w:sz w:val="36"/>
          <w:szCs w:val="36"/>
        </w:rPr>
        <w:t xml:space="preserve">plus haut. </w:t>
      </w:r>
    </w:p>
    <w:p w14:paraId="193B9E47" w14:textId="557BF6DC"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w:t>
      </w:r>
      <w:r w:rsidR="00493410">
        <w:rPr>
          <w:rFonts w:ascii="Times New Roman" w:hAnsi="Times New Roman" w:cs="Times New Roman"/>
          <w:sz w:val="36"/>
          <w:szCs w:val="36"/>
        </w:rPr>
        <w:t xml:space="preserve">également </w:t>
      </w:r>
      <w:r>
        <w:rPr>
          <w:rFonts w:ascii="Times New Roman" w:hAnsi="Times New Roman" w:cs="Times New Roman"/>
          <w:sz w:val="36"/>
          <w:szCs w:val="36"/>
        </w:rPr>
        <w:t xml:space="preserve">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5E5B941C" w:rsidR="004316E9" w:rsidRPr="004316E9" w:rsidRDefault="004316E9" w:rsidP="004316E9">
      <w:pPr>
        <w:pStyle w:val="NormalWeb"/>
        <w:spacing w:after="165" w:afterAutospacing="0"/>
        <w:jc w:val="both"/>
        <w:rPr>
          <w:rFonts w:eastAsiaTheme="minorHAnsi"/>
          <w:sz w:val="36"/>
          <w:szCs w:val="36"/>
          <w:lang w:eastAsia="en-US"/>
        </w:rPr>
      </w:pPr>
      <w:proofErr w:type="spellStart"/>
      <w:r w:rsidRPr="00BD594C">
        <w:rPr>
          <w:rFonts w:eastAsiaTheme="minorHAnsi"/>
          <w:sz w:val="36"/>
          <w:szCs w:val="36"/>
          <w:lang w:eastAsia="en-US"/>
        </w:rPr>
        <w:t>Mochovce</w:t>
      </w:r>
      <w:proofErr w:type="spellEnd"/>
      <w:r w:rsidRPr="00BD594C">
        <w:rPr>
          <w:rFonts w:eastAsiaTheme="minorHAnsi"/>
          <w:sz w:val="36"/>
          <w:szCs w:val="36"/>
          <w:lang w:eastAsia="en-US"/>
        </w:rPr>
        <w:t xml:space="preserve"> 3, couplé au réseau européen le 31 janvier 2023, est un réacteur à eau pressurisée de conception russe, de 440 MW, sa construction a débuté le 27 janvier 1987, soit </w:t>
      </w:r>
      <w:r w:rsidR="00997C71" w:rsidRPr="00BD594C">
        <w:rPr>
          <w:rFonts w:eastAsiaTheme="minorHAnsi"/>
          <w:sz w:val="36"/>
          <w:szCs w:val="36"/>
          <w:lang w:eastAsia="en-US"/>
        </w:rPr>
        <w:t>avec</w:t>
      </w:r>
      <w:r w:rsidR="00997C71">
        <w:rPr>
          <w:rFonts w:eastAsiaTheme="minorHAnsi"/>
          <w:sz w:val="36"/>
          <w:szCs w:val="36"/>
          <w:lang w:eastAsia="en-US"/>
        </w:rPr>
        <w:t xml:space="preserve"> </w:t>
      </w:r>
      <w:r w:rsidRPr="004316E9">
        <w:rPr>
          <w:rFonts w:eastAsiaTheme="minorHAnsi"/>
          <w:sz w:val="36"/>
          <w:szCs w:val="36"/>
          <w:lang w:eastAsia="en-US"/>
        </w:rPr>
        <w:t xml:space="preserve">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xml:space="preserve">Durant la période récente 2019 – 2023, le seul autre réacteur couplé en Europe a été celui de </w:t>
      </w:r>
      <w:proofErr w:type="spellStart"/>
      <w:r w:rsidRPr="004316E9">
        <w:rPr>
          <w:rFonts w:eastAsiaTheme="minorHAnsi"/>
          <w:sz w:val="36"/>
          <w:szCs w:val="36"/>
          <w:lang w:eastAsia="en-US"/>
        </w:rPr>
        <w:t>Olkiluoto</w:t>
      </w:r>
      <w:proofErr w:type="spellEnd"/>
      <w:r w:rsidRPr="004316E9">
        <w:rPr>
          <w:rFonts w:eastAsiaTheme="minorHAnsi"/>
          <w:sz w:val="36"/>
          <w:szCs w:val="36"/>
          <w:lang w:eastAsia="en-US"/>
        </w:rPr>
        <w:t xml:space="preserve"> 3, réacteur EPR, de 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22C78F6B"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Chine, </w:t>
      </w:r>
      <w:proofErr w:type="spellStart"/>
      <w:r w:rsidRPr="004316E9">
        <w:rPr>
          <w:rFonts w:eastAsiaTheme="minorHAnsi"/>
          <w:sz w:val="36"/>
          <w:szCs w:val="36"/>
          <w:lang w:eastAsia="en-US"/>
        </w:rPr>
        <w:t>Taishan</w:t>
      </w:r>
      <w:proofErr w:type="spellEnd"/>
      <w:r w:rsidRPr="004316E9">
        <w:rPr>
          <w:rFonts w:eastAsiaTheme="minorHAnsi"/>
          <w:sz w:val="36"/>
          <w:szCs w:val="36"/>
          <w:lang w:eastAsia="en-US"/>
        </w:rPr>
        <w:t xml:space="preserve"> 2, réacteur EPR, de 1660 MW, de conception française</w:t>
      </w:r>
      <w:r w:rsidR="003159AB">
        <w:rPr>
          <w:rStyle w:val="Appelnotedebasdep"/>
          <w:rFonts w:eastAsiaTheme="minorHAnsi"/>
          <w:sz w:val="36"/>
          <w:szCs w:val="36"/>
          <w:lang w:eastAsia="en-US"/>
        </w:rPr>
        <w:footnoteReference w:id="124"/>
      </w:r>
      <w:r w:rsidRPr="004316E9">
        <w:rPr>
          <w:rFonts w:eastAsiaTheme="minorHAnsi"/>
          <w:sz w:val="36"/>
          <w:szCs w:val="36"/>
          <w:lang w:eastAsia="en-US"/>
        </w:rPr>
        <w:t xml:space="preserve">, a été couplé le 23 juin 2019 après une durée de </w:t>
      </w:r>
      <w:proofErr w:type="gramStart"/>
      <w:r w:rsidRPr="004316E9">
        <w:rPr>
          <w:rFonts w:eastAsiaTheme="minorHAnsi"/>
          <w:sz w:val="36"/>
          <w:szCs w:val="36"/>
          <w:lang w:eastAsia="en-US"/>
        </w:rPr>
        <w:t>construction  de</w:t>
      </w:r>
      <w:proofErr w:type="gramEnd"/>
      <w:r w:rsidRPr="004316E9">
        <w:rPr>
          <w:rFonts w:eastAsiaTheme="minorHAnsi"/>
          <w:sz w:val="36"/>
          <w:szCs w:val="36"/>
          <w:lang w:eastAsia="en-US"/>
        </w:rPr>
        <w:t xml:space="preserve"> 9,2 ans. </w:t>
      </w:r>
      <w:r w:rsidR="00C962E1">
        <w:rPr>
          <w:rFonts w:eastAsiaTheme="minorHAnsi"/>
          <w:sz w:val="36"/>
          <w:szCs w:val="36"/>
          <w:lang w:eastAsia="en-US"/>
        </w:rPr>
        <w:t xml:space="preserve">Pour mémoire, </w:t>
      </w:r>
      <w:proofErr w:type="spellStart"/>
      <w:r w:rsidR="00C962E1">
        <w:rPr>
          <w:rFonts w:eastAsiaTheme="minorHAnsi"/>
          <w:sz w:val="36"/>
          <w:szCs w:val="36"/>
          <w:lang w:eastAsia="en-US"/>
        </w:rPr>
        <w:t>Taishan</w:t>
      </w:r>
      <w:proofErr w:type="spellEnd"/>
      <w:r w:rsidR="00C962E1">
        <w:rPr>
          <w:rFonts w:eastAsiaTheme="minorHAnsi"/>
          <w:sz w:val="36"/>
          <w:szCs w:val="36"/>
          <w:lang w:eastAsia="en-US"/>
        </w:rPr>
        <w:t xml:space="preserve"> </w:t>
      </w:r>
      <w:r w:rsidR="0048606E">
        <w:rPr>
          <w:rFonts w:eastAsiaTheme="minorHAnsi"/>
          <w:sz w:val="36"/>
          <w:szCs w:val="36"/>
          <w:lang w:eastAsia="en-US"/>
        </w:rPr>
        <w:t xml:space="preserve">1 </w:t>
      </w:r>
      <w:r w:rsidR="00C962E1">
        <w:rPr>
          <w:rFonts w:eastAsiaTheme="minorHAnsi"/>
          <w:sz w:val="36"/>
          <w:szCs w:val="36"/>
          <w:lang w:eastAsia="en-US"/>
        </w:rPr>
        <w:t xml:space="preserve">a été couplé pour la première fois le 29 juin 2018, il y a plus de cinq ans maintenant. Les deux premiers EPR ont déjà produit </w:t>
      </w:r>
      <w:r w:rsidR="0048606E">
        <w:rPr>
          <w:rFonts w:eastAsiaTheme="minorHAnsi"/>
          <w:sz w:val="36"/>
          <w:szCs w:val="36"/>
          <w:lang w:eastAsia="en-US"/>
        </w:rPr>
        <w:t>88</w:t>
      </w:r>
      <w:r w:rsidR="00C962E1">
        <w:rPr>
          <w:rFonts w:eastAsiaTheme="minorHAnsi"/>
          <w:sz w:val="36"/>
          <w:szCs w:val="36"/>
          <w:lang w:eastAsia="en-US"/>
        </w:rPr>
        <w:t xml:space="preserve"> TWh à eux deux à fin 202</w:t>
      </w:r>
      <w:r w:rsidR="0048606E">
        <w:rPr>
          <w:rFonts w:eastAsiaTheme="minorHAnsi"/>
          <w:sz w:val="36"/>
          <w:szCs w:val="36"/>
          <w:lang w:eastAsia="en-US"/>
        </w:rPr>
        <w:t>3</w:t>
      </w:r>
      <w:r w:rsidR="00C962E1">
        <w:rPr>
          <w:rFonts w:eastAsiaTheme="minorHAnsi"/>
          <w:sz w:val="36"/>
          <w:szCs w:val="36"/>
          <w:lang w:eastAsia="en-US"/>
        </w:rPr>
        <w:t xml:space="preserve">.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cette période 2019-2023, pour rester en Chine, ont été </w:t>
      </w:r>
      <w:proofErr w:type="gramStart"/>
      <w:r w:rsidRPr="004316E9">
        <w:rPr>
          <w:rFonts w:eastAsiaTheme="minorHAnsi"/>
          <w:sz w:val="36"/>
          <w:szCs w:val="36"/>
          <w:lang w:eastAsia="en-US"/>
        </w:rPr>
        <w:t>couplés  6</w:t>
      </w:r>
      <w:proofErr w:type="gramEnd"/>
      <w:r w:rsidRPr="004316E9">
        <w:rPr>
          <w:rFonts w:eastAsiaTheme="minorHAnsi"/>
          <w:sz w:val="36"/>
          <w:szCs w:val="36"/>
          <w:lang w:eastAsia="en-US"/>
        </w:rPr>
        <w:t xml:space="preserve">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2 et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3, Rep de 1000 MW, couplés respectivement le 18 mars 2021 et le 4 mars 2022, après une durée de construction également, comme en Chine, de 5,7 ans. </w:t>
      </w:r>
    </w:p>
    <w:p w14:paraId="7B1AC0F1" w14:textId="69C52F9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w:t>
      </w:r>
      <w:r w:rsidR="00C962E1">
        <w:rPr>
          <w:rFonts w:eastAsiaTheme="minorHAnsi"/>
          <w:sz w:val="36"/>
          <w:szCs w:val="36"/>
          <w:lang w:eastAsia="en-US"/>
        </w:rPr>
        <w:t>3</w:t>
      </w:r>
      <w:r w:rsidRPr="004316E9">
        <w:rPr>
          <w:rFonts w:eastAsiaTheme="minorHAnsi"/>
          <w:sz w:val="36"/>
          <w:szCs w:val="36"/>
          <w:lang w:eastAsia="en-US"/>
        </w:rPr>
        <w:t xml:space="preserve"> an</w:t>
      </w:r>
      <w:r w:rsidR="00C962E1">
        <w:rPr>
          <w:rFonts w:eastAsiaTheme="minorHAnsi"/>
          <w:sz w:val="36"/>
          <w:szCs w:val="36"/>
          <w:lang w:eastAsia="en-US"/>
        </w:rPr>
        <w:t xml:space="preserve">s pour douze réacteurs couplés. </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xml:space="preserve"> En Corée, couplage de deux réacteurs REP de 1340 MW, </w:t>
      </w:r>
      <w:proofErr w:type="spellStart"/>
      <w:r w:rsidRPr="004316E9">
        <w:rPr>
          <w:rFonts w:eastAsiaTheme="minorHAnsi"/>
          <w:sz w:val="36"/>
          <w:szCs w:val="36"/>
          <w:lang w:eastAsia="en-US"/>
        </w:rPr>
        <w:t>Saeul</w:t>
      </w:r>
      <w:proofErr w:type="spellEnd"/>
      <w:r w:rsidRPr="004316E9">
        <w:rPr>
          <w:rFonts w:eastAsiaTheme="minorHAnsi"/>
          <w:sz w:val="36"/>
          <w:szCs w:val="36"/>
          <w:lang w:eastAsia="en-US"/>
        </w:rPr>
        <w:t xml:space="preserve"> 2 le 22 avril 2019 et Shin </w:t>
      </w:r>
      <w:proofErr w:type="spellStart"/>
      <w:r w:rsidRPr="004316E9">
        <w:rPr>
          <w:rFonts w:eastAsiaTheme="minorHAnsi"/>
          <w:sz w:val="36"/>
          <w:szCs w:val="36"/>
          <w:lang w:eastAsia="en-US"/>
        </w:rPr>
        <w:t>Hanul</w:t>
      </w:r>
      <w:proofErr w:type="spellEnd"/>
      <w:r w:rsidRPr="004316E9">
        <w:rPr>
          <w:rFonts w:eastAsiaTheme="minorHAnsi"/>
          <w:sz w:val="36"/>
          <w:szCs w:val="36"/>
          <w:lang w:eastAsia="en-US"/>
        </w:rPr>
        <w:t xml:space="preserve">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Aux Emirats Arabes Unis, </w:t>
      </w:r>
      <w:proofErr w:type="spellStart"/>
      <w:r w:rsidRPr="004316E9">
        <w:rPr>
          <w:rFonts w:eastAsiaTheme="minorHAnsi"/>
          <w:sz w:val="36"/>
          <w:szCs w:val="36"/>
          <w:lang w:eastAsia="en-US"/>
        </w:rPr>
        <w:t>Barakah</w:t>
      </w:r>
      <w:proofErr w:type="spellEnd"/>
      <w:r w:rsidRPr="004316E9">
        <w:rPr>
          <w:rFonts w:eastAsiaTheme="minorHAnsi"/>
          <w:sz w:val="36"/>
          <w:szCs w:val="36"/>
          <w:lang w:eastAsia="en-US"/>
        </w:rPr>
        <w:t xml:space="preserve"> 1, 2 et </w:t>
      </w:r>
      <w:proofErr w:type="gramStart"/>
      <w:r w:rsidRPr="004316E9">
        <w:rPr>
          <w:rFonts w:eastAsiaTheme="minorHAnsi"/>
          <w:sz w:val="36"/>
          <w:szCs w:val="36"/>
          <w:lang w:eastAsia="en-US"/>
        </w:rPr>
        <w:t>3 ,</w:t>
      </w:r>
      <w:proofErr w:type="gramEnd"/>
      <w:r w:rsidRPr="004316E9">
        <w:rPr>
          <w:rFonts w:eastAsiaTheme="minorHAnsi"/>
          <w:sz w:val="36"/>
          <w:szCs w:val="36"/>
          <w:lang w:eastAsia="en-US"/>
        </w:rPr>
        <w:t xml:space="preserve"> REP de1345 MW de conception coréenne, ont été couplés respectivement les 19 aout 2020, les 17 aout 2021 et 8 octobre 2022, après une durée moyenne de construction de 8,2 ans. </w:t>
      </w:r>
    </w:p>
    <w:p w14:paraId="4FE41020" w14:textId="3827F86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C962E1">
        <w:rPr>
          <w:rFonts w:eastAsiaTheme="minorHAnsi"/>
          <w:sz w:val="36"/>
          <w:szCs w:val="36"/>
          <w:lang w:eastAsia="en-US"/>
        </w:rPr>
        <w:t xml:space="preserve"> pour cinq réacteurs. </w:t>
      </w:r>
    </w:p>
    <w:p w14:paraId="1795D709" w14:textId="3830B9A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Inde, couplage le 10 janvier 2021 de Kakrapar-2 Réacteur à eau lourde pressurisée de 630 </w:t>
      </w:r>
      <w:proofErr w:type="gramStart"/>
      <w:r w:rsidRPr="004316E9">
        <w:rPr>
          <w:rFonts w:eastAsiaTheme="minorHAnsi"/>
          <w:sz w:val="36"/>
          <w:szCs w:val="36"/>
          <w:lang w:eastAsia="en-US"/>
        </w:rPr>
        <w:t>MW ,</w:t>
      </w:r>
      <w:proofErr w:type="gramEnd"/>
      <w:r w:rsidRPr="004316E9">
        <w:rPr>
          <w:rFonts w:eastAsiaTheme="minorHAnsi"/>
          <w:sz w:val="36"/>
          <w:szCs w:val="36"/>
          <w:lang w:eastAsia="en-US"/>
        </w:rPr>
        <w:t xml:space="preserve">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w:t>
      </w:r>
      <w:proofErr w:type="gramStart"/>
      <w:r w:rsidRPr="004316E9">
        <w:rPr>
          <w:rFonts w:eastAsiaTheme="minorHAnsi"/>
          <w:sz w:val="36"/>
          <w:szCs w:val="36"/>
          <w:lang w:eastAsia="en-US"/>
        </w:rPr>
        <w:t>deux  réacteurs</w:t>
      </w:r>
      <w:proofErr w:type="gramEnd"/>
      <w:r w:rsidRPr="004316E9">
        <w:rPr>
          <w:rFonts w:eastAsiaTheme="minorHAnsi"/>
          <w:sz w:val="36"/>
          <w:szCs w:val="36"/>
          <w:lang w:eastAsia="en-US"/>
        </w:rPr>
        <w:t xml:space="preserve">  REP, </w:t>
      </w:r>
      <w:proofErr w:type="spellStart"/>
      <w:r w:rsidRPr="004316E9">
        <w:rPr>
          <w:rFonts w:eastAsiaTheme="minorHAnsi"/>
          <w:sz w:val="36"/>
          <w:szCs w:val="36"/>
          <w:lang w:eastAsia="en-US"/>
        </w:rPr>
        <w:t>Novovoronezh</w:t>
      </w:r>
      <w:proofErr w:type="spellEnd"/>
      <w:r w:rsidRPr="004316E9">
        <w:rPr>
          <w:rFonts w:eastAsiaTheme="minorHAnsi"/>
          <w:sz w:val="36"/>
          <w:szCs w:val="36"/>
          <w:lang w:eastAsia="en-US"/>
        </w:rPr>
        <w:t xml:space="preserve"> 2-2 REP de 1000 MW et le premier mai 2019 après 9,8 ans de construction, et Leningrad 2-2, REP de 1100 MW  le 22 octobre 2020, après un délai de construction de 10,5 ans. Soit un délai moyen de construction de 11,4 ans pour les REP en Russie. </w:t>
      </w:r>
    </w:p>
    <w:p w14:paraId="1E561192" w14:textId="7ACC40D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Biélorussie, le réacteur de conception russe Balarusian1 a été couplé le 3 novembre 2020 après un délai de construction de 7 ans</w:t>
      </w:r>
      <w:r w:rsidR="00C962E1">
        <w:rPr>
          <w:rFonts w:eastAsiaTheme="minorHAnsi"/>
          <w:sz w:val="36"/>
          <w:szCs w:val="36"/>
          <w:lang w:eastAsia="en-US"/>
        </w:rPr>
        <w:t xml:space="preserve"> et </w:t>
      </w:r>
      <w:proofErr w:type="spellStart"/>
      <w:r w:rsidR="00C962E1">
        <w:rPr>
          <w:rFonts w:eastAsiaTheme="minorHAnsi"/>
          <w:sz w:val="36"/>
          <w:szCs w:val="36"/>
          <w:lang w:eastAsia="en-US"/>
        </w:rPr>
        <w:t>Balarusian</w:t>
      </w:r>
      <w:proofErr w:type="spellEnd"/>
      <w:r w:rsidR="00C962E1">
        <w:rPr>
          <w:rFonts w:eastAsiaTheme="minorHAnsi"/>
          <w:sz w:val="36"/>
          <w:szCs w:val="36"/>
          <w:lang w:eastAsia="en-US"/>
        </w:rPr>
        <w:t xml:space="preserve"> 2 le 13 mai 2023 après un délai de construction de 8,9 ans. </w:t>
      </w:r>
    </w:p>
    <w:p w14:paraId="66ECD452" w14:textId="23F50097"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Russie/Biélorussie de 10,</w:t>
      </w:r>
      <w:r w:rsidR="00C962E1">
        <w:rPr>
          <w:rFonts w:eastAsiaTheme="minorHAnsi"/>
          <w:sz w:val="36"/>
          <w:szCs w:val="36"/>
          <w:lang w:eastAsia="en-US"/>
        </w:rPr>
        <w:t>3</w:t>
      </w:r>
      <w:r w:rsidRPr="004316E9">
        <w:rPr>
          <w:rFonts w:eastAsiaTheme="minorHAnsi"/>
          <w:sz w:val="36"/>
          <w:szCs w:val="36"/>
          <w:lang w:eastAsia="en-US"/>
        </w:rPr>
        <w:t xml:space="preserve"> ans</w:t>
      </w:r>
      <w:r w:rsidR="00C962E1">
        <w:rPr>
          <w:rFonts w:eastAsiaTheme="minorHAnsi"/>
          <w:sz w:val="36"/>
          <w:szCs w:val="36"/>
          <w:lang w:eastAsia="en-US"/>
        </w:rPr>
        <w:t xml:space="preserve"> pour six réacteurs.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w:t>
      </w:r>
      <w:proofErr w:type="spellStart"/>
      <w:r>
        <w:rPr>
          <w:rFonts w:eastAsiaTheme="minorHAnsi"/>
          <w:sz w:val="36"/>
          <w:szCs w:val="36"/>
          <w:lang w:eastAsia="en-US"/>
        </w:rPr>
        <w:t>Vogtle</w:t>
      </w:r>
      <w:proofErr w:type="spellEnd"/>
      <w:r>
        <w:rPr>
          <w:rFonts w:eastAsiaTheme="minorHAnsi"/>
          <w:sz w:val="36"/>
          <w:szCs w:val="36"/>
          <w:lang w:eastAsia="en-US"/>
        </w:rPr>
        <w:t xml:space="preserve"> 3, réacteur AP 1000 de 1200 MW a été couplé le 31 mars 2023 après un délai de construction de 10 ans. </w:t>
      </w:r>
    </w:p>
    <w:p w14:paraId="448655D9" w14:textId="6AA52D4F" w:rsidR="002A123B"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20 000 années d’expérience de production industrielle cumulée à travers</w:t>
      </w:r>
      <w:r w:rsidR="002A123B">
        <w:rPr>
          <w:rStyle w:val="Appelnotedebasdep"/>
          <w:rFonts w:eastAsiaTheme="minorHAnsi"/>
          <w:sz w:val="36"/>
          <w:szCs w:val="36"/>
          <w:lang w:eastAsia="en-US"/>
        </w:rPr>
        <w:footnoteReference w:id="125"/>
      </w:r>
      <w:r w:rsidR="002A123B">
        <w:rPr>
          <w:rFonts w:eastAsiaTheme="minorHAnsi"/>
          <w:sz w:val="36"/>
          <w:szCs w:val="36"/>
          <w:lang w:eastAsia="en-US"/>
        </w:rPr>
        <w:t xml:space="preserve"> le monde. </w:t>
      </w:r>
    </w:p>
    <w:p w14:paraId="1FFFF30D" w14:textId="416E6473" w:rsidR="00E456F1" w:rsidRPr="004316E9" w:rsidRDefault="00E456F1"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La capacité à réaliser en moins de 10 ans les nouveaux EPR 2 </w:t>
      </w:r>
      <w:r w:rsidR="00A83C30">
        <w:rPr>
          <w:rFonts w:eastAsiaTheme="minorHAnsi"/>
          <w:sz w:val="36"/>
          <w:szCs w:val="36"/>
          <w:lang w:eastAsia="en-US"/>
        </w:rPr>
        <w:t xml:space="preserve">va </w:t>
      </w:r>
      <w:r>
        <w:rPr>
          <w:rFonts w:eastAsiaTheme="minorHAnsi"/>
          <w:sz w:val="36"/>
          <w:szCs w:val="36"/>
          <w:lang w:eastAsia="en-US"/>
        </w:rPr>
        <w:t>constitue</w:t>
      </w:r>
      <w:r w:rsidR="00A83C30">
        <w:rPr>
          <w:rFonts w:eastAsiaTheme="minorHAnsi"/>
          <w:sz w:val="36"/>
          <w:szCs w:val="36"/>
          <w:lang w:eastAsia="en-US"/>
        </w:rPr>
        <w:t>r</w:t>
      </w:r>
      <w:r>
        <w:rPr>
          <w:rFonts w:eastAsiaTheme="minorHAnsi"/>
          <w:sz w:val="36"/>
          <w:szCs w:val="36"/>
          <w:lang w:eastAsia="en-US"/>
        </w:rPr>
        <w:t xml:space="preserve"> un enjeu majeur pour sa compétitivité future. </w:t>
      </w:r>
    </w:p>
    <w:p w14:paraId="00CDCF16" w14:textId="7B53DCE0"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 xml:space="preserve">Le coût </w:t>
      </w:r>
      <w:r w:rsidR="00572134">
        <w:rPr>
          <w:rFonts w:ascii="Times New Roman" w:hAnsi="Times New Roman" w:cs="Times New Roman"/>
          <w:sz w:val="36"/>
          <w:szCs w:val="36"/>
        </w:rPr>
        <w:t xml:space="preserve">en euros 2020 </w:t>
      </w:r>
      <w:r>
        <w:rPr>
          <w:rFonts w:ascii="Times New Roman" w:hAnsi="Times New Roman" w:cs="Times New Roman"/>
          <w:sz w:val="36"/>
          <w:szCs w:val="36"/>
        </w:rPr>
        <w:t xml:space="preserve">des trois premières paires d’EPR 2 </w:t>
      </w:r>
      <w:r w:rsidR="003C2E2F">
        <w:rPr>
          <w:rFonts w:ascii="Times New Roman" w:hAnsi="Times New Roman" w:cs="Times New Roman"/>
          <w:sz w:val="36"/>
          <w:szCs w:val="36"/>
        </w:rPr>
        <w:t>avait été</w:t>
      </w:r>
      <w:r>
        <w:rPr>
          <w:rFonts w:ascii="Times New Roman" w:hAnsi="Times New Roman" w:cs="Times New Roman"/>
          <w:sz w:val="36"/>
          <w:szCs w:val="36"/>
        </w:rPr>
        <w:t xml:space="preserve"> annoncé par EDF de 51,7 milliards d’euros, hors coût de financement. </w:t>
      </w:r>
      <w:proofErr w:type="gramStart"/>
      <w:r>
        <w:rPr>
          <w:rFonts w:ascii="Times New Roman" w:hAnsi="Times New Roman" w:cs="Times New Roman"/>
          <w:sz w:val="36"/>
          <w:szCs w:val="36"/>
        </w:rPr>
        <w:t>Hors</w:t>
      </w:r>
      <w:proofErr w:type="gramEnd"/>
      <w:r>
        <w:rPr>
          <w:rFonts w:ascii="Times New Roman" w:hAnsi="Times New Roman" w:cs="Times New Roman"/>
          <w:sz w:val="36"/>
          <w:szCs w:val="36"/>
        </w:rPr>
        <w:t xml:space="preserve"> ce dernier peut intervenir pour un à deux tiers dans le prix final et global du Coût du MWh produit</w:t>
      </w:r>
      <w:r>
        <w:rPr>
          <w:rStyle w:val="Appelnotedebasdep"/>
          <w:rFonts w:ascii="Times New Roman" w:hAnsi="Times New Roman" w:cs="Times New Roman"/>
          <w:sz w:val="36"/>
          <w:szCs w:val="36"/>
        </w:rPr>
        <w:footnoteReference w:id="126"/>
      </w:r>
      <w:r>
        <w:rPr>
          <w:rFonts w:ascii="Times New Roman" w:hAnsi="Times New Roman" w:cs="Times New Roman"/>
          <w:sz w:val="36"/>
          <w:szCs w:val="36"/>
        </w:rPr>
        <w:t xml:space="preserve">. </w:t>
      </w:r>
    </w:p>
    <w:p w14:paraId="303B3AA7" w14:textId="70AE9533" w:rsidR="002121D7" w:rsidRPr="002121D7" w:rsidRDefault="002121D7" w:rsidP="002121D7">
      <w:pPr>
        <w:jc w:val="both"/>
        <w:rPr>
          <w:rFonts w:ascii="Times New Roman" w:hAnsi="Times New Roman" w:cs="Times New Roman"/>
          <w:sz w:val="36"/>
          <w:szCs w:val="36"/>
        </w:rPr>
      </w:pPr>
      <w:r w:rsidRPr="002121D7">
        <w:rPr>
          <w:rFonts w:ascii="Times New Roman" w:hAnsi="Times New Roman" w:cs="Times New Roman"/>
          <w:sz w:val="36"/>
          <w:szCs w:val="36"/>
        </w:rPr>
        <w:t xml:space="preserve">La Cour </w:t>
      </w:r>
      <w:r>
        <w:rPr>
          <w:rFonts w:ascii="Times New Roman" w:hAnsi="Times New Roman" w:cs="Times New Roman"/>
          <w:sz w:val="36"/>
          <w:szCs w:val="36"/>
        </w:rPr>
        <w:t>des comptes a chiffré en janvier 2025</w:t>
      </w:r>
      <w:r>
        <w:rPr>
          <w:rStyle w:val="Appelnotedebasdep"/>
          <w:rFonts w:ascii="Times New Roman" w:hAnsi="Times New Roman" w:cs="Times New Roman"/>
          <w:sz w:val="36"/>
          <w:szCs w:val="36"/>
        </w:rPr>
        <w:footnoteReference w:id="127"/>
      </w:r>
      <w:r>
        <w:rPr>
          <w:rFonts w:ascii="Times New Roman" w:hAnsi="Times New Roman" w:cs="Times New Roman"/>
          <w:sz w:val="36"/>
          <w:szCs w:val="36"/>
        </w:rPr>
        <w:t xml:space="preserve"> </w:t>
      </w:r>
      <w:r w:rsidRPr="002121D7">
        <w:rPr>
          <w:rFonts w:ascii="Times New Roman" w:hAnsi="Times New Roman" w:cs="Times New Roman"/>
          <w:sz w:val="36"/>
          <w:szCs w:val="36"/>
        </w:rPr>
        <w:t>le coût actualisé de construction, hors coût du capital, de trois paires d’EPR2 à 79,9 milliards d’euros 2023. Ce coût de production peut probablement encore être optimisé, notamment au regard des délais de construction à moins de dix ans dans les réalisation</w:t>
      </w:r>
      <w:r>
        <w:rPr>
          <w:rFonts w:ascii="Times New Roman" w:hAnsi="Times New Roman" w:cs="Times New Roman"/>
          <w:sz w:val="36"/>
          <w:szCs w:val="36"/>
        </w:rPr>
        <w:t>s</w:t>
      </w:r>
      <w:r w:rsidRPr="002121D7">
        <w:rPr>
          <w:rFonts w:ascii="Times New Roman" w:hAnsi="Times New Roman" w:cs="Times New Roman"/>
          <w:sz w:val="36"/>
          <w:szCs w:val="36"/>
        </w:rPr>
        <w:t xml:space="preserve"> internationales de nouveaux réacteurs de troisième génération. Néanmoins, il n’est plus temps d’attendre pour engager cette construction et ce renouvellement du parc de production actuel, pilotable et décarboné, qui permet à la France de disposer d’une électricité décarbonée et compétitive.  La priorité, au regard notamment de la lutte prioritaire contre le </w:t>
      </w:r>
      <w:r w:rsidRPr="002121D7">
        <w:rPr>
          <w:rFonts w:ascii="Times New Roman" w:hAnsi="Times New Roman" w:cs="Times New Roman"/>
          <w:sz w:val="36"/>
          <w:szCs w:val="36"/>
        </w:rPr>
        <w:lastRenderedPageBreak/>
        <w:t xml:space="preserve">risque d‘effet de serre climatique, doit être donnée à cet investissement pour en assurer le </w:t>
      </w:r>
      <w:proofErr w:type="gramStart"/>
      <w:r w:rsidRPr="002121D7">
        <w:rPr>
          <w:rFonts w:ascii="Times New Roman" w:hAnsi="Times New Roman" w:cs="Times New Roman"/>
          <w:sz w:val="36"/>
          <w:szCs w:val="36"/>
        </w:rPr>
        <w:t>renouvellement .</w:t>
      </w:r>
      <w:proofErr w:type="gramEnd"/>
    </w:p>
    <w:p w14:paraId="6B45F14E" w14:textId="77777777" w:rsidR="002121D7" w:rsidRPr="002121D7" w:rsidRDefault="002121D7" w:rsidP="002121D7">
      <w:pPr>
        <w:jc w:val="both"/>
        <w:rPr>
          <w:rFonts w:ascii="Times New Roman" w:hAnsi="Times New Roman" w:cs="Times New Roman"/>
          <w:sz w:val="36"/>
          <w:szCs w:val="36"/>
        </w:rPr>
      </w:pPr>
      <w:r w:rsidRPr="002121D7">
        <w:rPr>
          <w:rFonts w:ascii="Times New Roman" w:hAnsi="Times New Roman" w:cs="Times New Roman"/>
          <w:sz w:val="36"/>
          <w:szCs w:val="36"/>
        </w:rPr>
        <w:t xml:space="preserve">L’expérience désormais acquise à Flamanville 3, mais aussi à </w:t>
      </w:r>
      <w:proofErr w:type="spellStart"/>
      <w:r w:rsidRPr="002121D7">
        <w:rPr>
          <w:rFonts w:ascii="Times New Roman" w:hAnsi="Times New Roman" w:cs="Times New Roman"/>
          <w:sz w:val="36"/>
          <w:szCs w:val="36"/>
        </w:rPr>
        <w:t>Taishan</w:t>
      </w:r>
      <w:proofErr w:type="spellEnd"/>
      <w:r w:rsidRPr="002121D7">
        <w:rPr>
          <w:rFonts w:ascii="Times New Roman" w:hAnsi="Times New Roman" w:cs="Times New Roman"/>
          <w:sz w:val="36"/>
          <w:szCs w:val="36"/>
        </w:rPr>
        <w:t xml:space="preserve"> 1 et 2 et </w:t>
      </w:r>
      <w:proofErr w:type="spellStart"/>
      <w:r w:rsidRPr="002121D7">
        <w:rPr>
          <w:rFonts w:ascii="Times New Roman" w:hAnsi="Times New Roman" w:cs="Times New Roman"/>
          <w:sz w:val="36"/>
          <w:szCs w:val="36"/>
        </w:rPr>
        <w:t>Olkiluoto</w:t>
      </w:r>
      <w:proofErr w:type="spellEnd"/>
      <w:r w:rsidRPr="002121D7">
        <w:rPr>
          <w:rFonts w:ascii="Times New Roman" w:hAnsi="Times New Roman" w:cs="Times New Roman"/>
          <w:sz w:val="36"/>
          <w:szCs w:val="36"/>
        </w:rPr>
        <w:t xml:space="preserve"> </w:t>
      </w:r>
      <w:proofErr w:type="gramStart"/>
      <w:r w:rsidRPr="002121D7">
        <w:rPr>
          <w:rFonts w:ascii="Times New Roman" w:hAnsi="Times New Roman" w:cs="Times New Roman"/>
          <w:sz w:val="36"/>
          <w:szCs w:val="36"/>
        </w:rPr>
        <w:t>3 ,</w:t>
      </w:r>
      <w:proofErr w:type="gramEnd"/>
      <w:r w:rsidRPr="002121D7">
        <w:rPr>
          <w:rFonts w:ascii="Times New Roman" w:hAnsi="Times New Roman" w:cs="Times New Roman"/>
          <w:sz w:val="36"/>
          <w:szCs w:val="36"/>
        </w:rPr>
        <w:t xml:space="preserve"> permet aux réacteurs de conception française EPR de bénéficier de la meilleure sûreté et l’un large retour d’expérience. La capitalisation de cette expérience, et la standardisation industrielle avec le nouveau palier EPR 2 permettront, sous réserves d’un appui institutionnel de long terme, d’assurer une souveraineté énergétique durable pour la France comme pour l’Europe. </w:t>
      </w:r>
    </w:p>
    <w:p w14:paraId="754738F7" w14:textId="77777777" w:rsidR="002121D7" w:rsidRPr="002121D7" w:rsidRDefault="002121D7" w:rsidP="002121D7">
      <w:pPr>
        <w:jc w:val="both"/>
        <w:rPr>
          <w:rFonts w:ascii="Times New Roman" w:hAnsi="Times New Roman" w:cs="Times New Roman"/>
          <w:sz w:val="36"/>
          <w:szCs w:val="36"/>
        </w:rPr>
      </w:pPr>
      <w:r w:rsidRPr="002121D7">
        <w:rPr>
          <w:rFonts w:ascii="Times New Roman" w:hAnsi="Times New Roman" w:cs="Times New Roman"/>
          <w:sz w:val="36"/>
          <w:szCs w:val="36"/>
        </w:rPr>
        <w:t xml:space="preserve">Les exportations d’électricité rapportent quant à elles aujourd’hui 4,5 milliards d’euros par an. La construction de ces 6 EPR peut être financée en 20 ans. </w:t>
      </w:r>
    </w:p>
    <w:p w14:paraId="00CE83B9" w14:textId="54D8C2BF" w:rsidR="00C13C78"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 xml:space="preserve">a régulation du nucléaire devra </w:t>
      </w:r>
      <w:r w:rsidR="002121D7">
        <w:rPr>
          <w:rFonts w:ascii="Times New Roman" w:hAnsi="Times New Roman" w:cs="Times New Roman"/>
          <w:sz w:val="36"/>
          <w:szCs w:val="36"/>
        </w:rPr>
        <w:t xml:space="preserve">ainsi </w:t>
      </w:r>
      <w:r w:rsidR="002557D6">
        <w:rPr>
          <w:rFonts w:ascii="Times New Roman" w:hAnsi="Times New Roman" w:cs="Times New Roman"/>
          <w:sz w:val="36"/>
          <w:szCs w:val="36"/>
        </w:rPr>
        <w:t>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w:t>
      </w:r>
      <w:r w:rsidR="003159AB">
        <w:rPr>
          <w:rFonts w:ascii="Times New Roman" w:hAnsi="Times New Roman" w:cs="Times New Roman"/>
          <w:sz w:val="36"/>
          <w:szCs w:val="36"/>
        </w:rPr>
        <w:t>le coût économique complet</w:t>
      </w:r>
      <w:r w:rsidR="003159AB">
        <w:rPr>
          <w:rStyle w:val="Appelnotedebasdep"/>
          <w:rFonts w:ascii="Times New Roman" w:hAnsi="Times New Roman" w:cs="Times New Roman"/>
          <w:sz w:val="36"/>
          <w:szCs w:val="36"/>
        </w:rPr>
        <w:footnoteReference w:id="128"/>
      </w:r>
      <w:r w:rsidR="003159AB">
        <w:rPr>
          <w:rFonts w:ascii="Times New Roman" w:hAnsi="Times New Roman" w:cs="Times New Roman"/>
          <w:sz w:val="36"/>
          <w:szCs w:val="36"/>
        </w:rPr>
        <w:t xml:space="preserve"> de production sur le long terme, la</w:t>
      </w:r>
      <w:r>
        <w:rPr>
          <w:rFonts w:ascii="Times New Roman" w:hAnsi="Times New Roman" w:cs="Times New Roman"/>
          <w:sz w:val="36"/>
          <w:szCs w:val="36"/>
        </w:rPr>
        <w:t xml:space="preserve">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 xml:space="preserve">a sécurisation du pilotable décarboné, </w:t>
      </w:r>
      <w:r w:rsidR="00487F0D">
        <w:rPr>
          <w:rFonts w:ascii="Times New Roman" w:hAnsi="Times New Roman" w:cs="Times New Roman"/>
          <w:sz w:val="36"/>
          <w:szCs w:val="36"/>
        </w:rPr>
        <w:t xml:space="preserve">l’accès au plus grand nombre, particuliers comme entreprises, à une énergie au coût raisonnable, la contribution </w:t>
      </w:r>
      <w:r>
        <w:rPr>
          <w:rFonts w:ascii="Times New Roman" w:hAnsi="Times New Roman" w:cs="Times New Roman"/>
          <w:sz w:val="36"/>
          <w:szCs w:val="36"/>
        </w:rPr>
        <w:t xml:space="preserve">à la sécurisation de l’équilibre offre demande et à la continuité d’alimentation en électricité de l’Europe, dans un mix énergétique européen disposant d’une part </w:t>
      </w:r>
      <w:r w:rsidR="00C962E1">
        <w:rPr>
          <w:rFonts w:ascii="Times New Roman" w:hAnsi="Times New Roman" w:cs="Times New Roman"/>
          <w:sz w:val="36"/>
          <w:szCs w:val="36"/>
        </w:rPr>
        <w:t xml:space="preserve">très </w:t>
      </w:r>
      <w:r>
        <w:rPr>
          <w:rFonts w:ascii="Times New Roman" w:hAnsi="Times New Roman" w:cs="Times New Roman"/>
          <w:sz w:val="36"/>
          <w:szCs w:val="36"/>
        </w:rPr>
        <w:t xml:space="preserve">significative </w:t>
      </w:r>
      <w:r w:rsidR="002121D7">
        <w:rPr>
          <w:rFonts w:ascii="Times New Roman" w:hAnsi="Times New Roman" w:cs="Times New Roman"/>
          <w:sz w:val="36"/>
          <w:szCs w:val="36"/>
        </w:rPr>
        <w:t xml:space="preserve">et désormais excédentaire </w:t>
      </w:r>
      <w:r>
        <w:rPr>
          <w:rFonts w:ascii="Times New Roman" w:hAnsi="Times New Roman" w:cs="Times New Roman"/>
          <w:sz w:val="36"/>
          <w:szCs w:val="36"/>
        </w:rPr>
        <w:t>d’énergie intermittente</w:t>
      </w:r>
      <w:r w:rsidR="00BE0943">
        <w:rPr>
          <w:rFonts w:ascii="Times New Roman" w:hAnsi="Times New Roman" w:cs="Times New Roman"/>
          <w:sz w:val="36"/>
          <w:szCs w:val="36"/>
        </w:rPr>
        <w:t xml:space="preserve">. </w:t>
      </w:r>
    </w:p>
    <w:p w14:paraId="7FD81610" w14:textId="43107142" w:rsidR="006C0922" w:rsidRDefault="00BE0943" w:rsidP="00AE7889">
      <w:pPr>
        <w:jc w:val="both"/>
        <w:rPr>
          <w:rFonts w:ascii="Times New Roman" w:hAnsi="Times New Roman" w:cs="Times New Roman"/>
          <w:sz w:val="36"/>
          <w:szCs w:val="36"/>
        </w:rPr>
      </w:pPr>
      <w:r>
        <w:rPr>
          <w:rFonts w:ascii="Times New Roman" w:hAnsi="Times New Roman" w:cs="Times New Roman"/>
          <w:sz w:val="36"/>
          <w:szCs w:val="36"/>
        </w:rPr>
        <w:lastRenderedPageBreak/>
        <w:t>Elle devr</w:t>
      </w:r>
      <w:r w:rsidR="00E456F1">
        <w:rPr>
          <w:rFonts w:ascii="Times New Roman" w:hAnsi="Times New Roman" w:cs="Times New Roman"/>
          <w:sz w:val="36"/>
          <w:szCs w:val="36"/>
        </w:rPr>
        <w:t>a</w:t>
      </w:r>
      <w:r>
        <w:rPr>
          <w:rFonts w:ascii="Times New Roman" w:hAnsi="Times New Roman" w:cs="Times New Roman"/>
          <w:sz w:val="36"/>
          <w:szCs w:val="36"/>
        </w:rPr>
        <w:t xml:space="preserve"> permettre de s’appuyer sur des possibilités de contrats de long terme, et, en contre partie des contributions d’intérêt général, sur du soutien public. </w:t>
      </w:r>
    </w:p>
    <w:p w14:paraId="70CE2461" w14:textId="2C527DE9" w:rsidR="00E456F1" w:rsidRDefault="00E456F1" w:rsidP="00AE7889">
      <w:pPr>
        <w:jc w:val="both"/>
        <w:rPr>
          <w:rFonts w:ascii="Times New Roman" w:hAnsi="Times New Roman" w:cs="Times New Roman"/>
          <w:sz w:val="36"/>
          <w:szCs w:val="36"/>
        </w:rPr>
      </w:pPr>
      <w:r>
        <w:rPr>
          <w:rFonts w:ascii="Times New Roman" w:hAnsi="Times New Roman" w:cs="Times New Roman"/>
          <w:sz w:val="36"/>
          <w:szCs w:val="36"/>
        </w:rPr>
        <w:t xml:space="preserve">Elle devra enfin sur l’aspect institutionnel et réglementaire le plus large possible, pouvoir bénéficier d’un environnement le plus stable possible et calé sur le long terme. </w:t>
      </w:r>
    </w:p>
    <w:p w14:paraId="65845ACA" w14:textId="4B2016B8" w:rsidR="00027EDD" w:rsidRPr="00E456F1" w:rsidRDefault="00027EDD" w:rsidP="00AE7889">
      <w:pPr>
        <w:jc w:val="both"/>
        <w:rPr>
          <w:rFonts w:ascii="Times New Roman" w:hAnsi="Times New Roman" w:cs="Times New Roman"/>
          <w:sz w:val="36"/>
          <w:szCs w:val="36"/>
        </w:rPr>
      </w:pPr>
      <w:r w:rsidRPr="00E456F1">
        <w:rPr>
          <w:rFonts w:ascii="Times New Roman" w:hAnsi="Times New Roman" w:cs="Times New Roman"/>
          <w:sz w:val="36"/>
          <w:szCs w:val="36"/>
        </w:rPr>
        <w:t>Ce</w:t>
      </w:r>
      <w:r w:rsidR="00095245" w:rsidRPr="00E456F1">
        <w:rPr>
          <w:rFonts w:ascii="Times New Roman" w:hAnsi="Times New Roman" w:cs="Times New Roman"/>
          <w:sz w:val="36"/>
          <w:szCs w:val="36"/>
        </w:rPr>
        <w:t>s commentaires pour les réacteurs EPR2</w:t>
      </w:r>
      <w:r w:rsidRPr="00E456F1">
        <w:rPr>
          <w:rFonts w:ascii="Times New Roman" w:hAnsi="Times New Roman" w:cs="Times New Roman"/>
          <w:sz w:val="36"/>
          <w:szCs w:val="36"/>
        </w:rPr>
        <w:t xml:space="preserve"> va</w:t>
      </w:r>
      <w:r w:rsidR="00095245" w:rsidRPr="00E456F1">
        <w:rPr>
          <w:rFonts w:ascii="Times New Roman" w:hAnsi="Times New Roman" w:cs="Times New Roman"/>
          <w:sz w:val="36"/>
          <w:szCs w:val="36"/>
        </w:rPr>
        <w:t>lent</w:t>
      </w:r>
      <w:r w:rsidRPr="00E456F1">
        <w:rPr>
          <w:rFonts w:ascii="Times New Roman" w:hAnsi="Times New Roman" w:cs="Times New Roman"/>
          <w:sz w:val="36"/>
          <w:szCs w:val="36"/>
        </w:rPr>
        <w:t xml:space="preserve"> également pour de petits réacteurs, plus compacts, fabriqués potentiellement à plus grande échelle, et déployés à travers le monde pour des systèmes électriques plus petits</w:t>
      </w:r>
      <w:r w:rsidR="00591495" w:rsidRPr="00E456F1">
        <w:rPr>
          <w:rFonts w:ascii="Times New Roman" w:hAnsi="Times New Roman" w:cs="Times New Roman"/>
          <w:sz w:val="36"/>
          <w:szCs w:val="36"/>
        </w:rPr>
        <w:t xml:space="preserve"> (par exemple dans les îles, dans les systèmes insulaires)</w:t>
      </w:r>
      <w:r w:rsidRPr="00E456F1">
        <w:rPr>
          <w:rFonts w:ascii="Times New Roman" w:hAnsi="Times New Roman" w:cs="Times New Roman"/>
          <w:sz w:val="36"/>
          <w:szCs w:val="36"/>
        </w:rPr>
        <w:t>, ou des usages autres que la production d’électricité (production d’hydrogène, chaleur ind</w:t>
      </w:r>
      <w:r w:rsidR="00252EE9" w:rsidRPr="00E456F1">
        <w:rPr>
          <w:rFonts w:ascii="Times New Roman" w:hAnsi="Times New Roman" w:cs="Times New Roman"/>
          <w:sz w:val="36"/>
          <w:szCs w:val="36"/>
        </w:rPr>
        <w:t>us</w:t>
      </w:r>
      <w:r w:rsidRPr="00E456F1">
        <w:rPr>
          <w:rFonts w:ascii="Times New Roman" w:hAnsi="Times New Roman" w:cs="Times New Roman"/>
          <w:sz w:val="36"/>
          <w:szCs w:val="36"/>
        </w:rPr>
        <w:t>trielle, isotopes médicaux, dessalement d’eau de mer, propulsion navale</w:t>
      </w:r>
      <w:r w:rsidR="00BE0943" w:rsidRPr="00E456F1">
        <w:rPr>
          <w:rFonts w:ascii="Times New Roman" w:hAnsi="Times New Roman" w:cs="Times New Roman"/>
          <w:sz w:val="36"/>
          <w:szCs w:val="36"/>
        </w:rPr>
        <w:t xml:space="preserve"> civile</w:t>
      </w:r>
      <w:r w:rsidRPr="00E456F1">
        <w:rPr>
          <w:rFonts w:ascii="Times New Roman" w:hAnsi="Times New Roman" w:cs="Times New Roman"/>
          <w:sz w:val="36"/>
          <w:szCs w:val="36"/>
        </w:rPr>
        <w:t>…)</w:t>
      </w:r>
      <w:r w:rsidR="00E456F1">
        <w:rPr>
          <w:rFonts w:ascii="Times New Roman" w:hAnsi="Times New Roman" w:cs="Times New Roman"/>
          <w:sz w:val="36"/>
          <w:szCs w:val="36"/>
        </w:rPr>
        <w:t xml:space="preserve">. </w:t>
      </w:r>
    </w:p>
    <w:p w14:paraId="00B9C559" w14:textId="4DCCA65A" w:rsidR="00AF25BE" w:rsidRDefault="00AF25BE"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petits réacteurs existent déjà à travers le monde, pour la formation, la recherche, la production de radioéléments pour la santé, la propulsion navale</w:t>
      </w:r>
      <w:r w:rsidR="009D7801">
        <w:rPr>
          <w:rStyle w:val="Appelnotedebasdep"/>
          <w:rFonts w:ascii="Times New Roman" w:hAnsi="Times New Roman" w:cs="Times New Roman"/>
          <w:sz w:val="36"/>
          <w:szCs w:val="36"/>
        </w:rPr>
        <w:footnoteReference w:id="129"/>
      </w:r>
      <w:r>
        <w:rPr>
          <w:rFonts w:ascii="Times New Roman" w:hAnsi="Times New Roman" w:cs="Times New Roman"/>
          <w:sz w:val="36"/>
          <w:szCs w:val="36"/>
        </w:rPr>
        <w:t>…</w:t>
      </w:r>
    </w:p>
    <w:p w14:paraId="5741151A" w14:textId="77777777" w:rsidR="00A71CD1" w:rsidRDefault="00A71CD1" w:rsidP="00AF25BE">
      <w:pPr>
        <w:pStyle w:val="Notedebasdepage"/>
        <w:jc w:val="both"/>
        <w:rPr>
          <w:rFonts w:ascii="Times New Roman" w:hAnsi="Times New Roman" w:cs="Times New Roman"/>
          <w:sz w:val="36"/>
          <w:szCs w:val="36"/>
        </w:rPr>
      </w:pPr>
    </w:p>
    <w:p w14:paraId="28EA821F" w14:textId="43291559" w:rsidR="00A71CD1" w:rsidRDefault="00A71CD1"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projets se développent à travers le monde, notamment en Chine, en Russie et en Corée pour développer la propulsion nucléaire civile. La France dispose de toutes les compétences et d’une pleine opportunité pour développer cette production, encore conviendrait-il d’en avoir la volonté politique</w:t>
      </w:r>
      <w:r>
        <w:rPr>
          <w:rStyle w:val="Appelnotedebasdep"/>
          <w:rFonts w:ascii="Times New Roman" w:hAnsi="Times New Roman" w:cs="Times New Roman"/>
          <w:sz w:val="36"/>
          <w:szCs w:val="36"/>
        </w:rPr>
        <w:footnoteReference w:id="130"/>
      </w:r>
      <w:r>
        <w:rPr>
          <w:rFonts w:ascii="Times New Roman" w:hAnsi="Times New Roman" w:cs="Times New Roman"/>
          <w:sz w:val="36"/>
          <w:szCs w:val="36"/>
        </w:rPr>
        <w:t xml:space="preserve">. </w:t>
      </w:r>
    </w:p>
    <w:p w14:paraId="2AE26DE0" w14:textId="77777777" w:rsidR="00AF25BE" w:rsidRDefault="00AF25BE" w:rsidP="00AF25BE">
      <w:pPr>
        <w:pStyle w:val="Notedebasdepage"/>
        <w:jc w:val="both"/>
        <w:rPr>
          <w:rFonts w:ascii="Times New Roman" w:hAnsi="Times New Roman" w:cs="Times New Roman"/>
          <w:sz w:val="36"/>
          <w:szCs w:val="36"/>
        </w:rPr>
      </w:pPr>
    </w:p>
    <w:p w14:paraId="30494ADD" w14:textId="155409BA" w:rsidR="00E456F1" w:rsidRPr="00F762E8" w:rsidRDefault="00A71CD1"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Pour la production d’électricité, l</w:t>
      </w:r>
      <w:r w:rsidR="00A83C30" w:rsidRPr="00A83C30">
        <w:rPr>
          <w:rFonts w:ascii="Times New Roman" w:hAnsi="Times New Roman" w:cs="Times New Roman"/>
          <w:sz w:val="36"/>
          <w:szCs w:val="36"/>
        </w:rPr>
        <w:t xml:space="preserve">a </w:t>
      </w:r>
      <w:r w:rsidR="00E456F1" w:rsidRPr="00F762E8">
        <w:rPr>
          <w:rFonts w:ascii="Times New Roman" w:hAnsi="Times New Roman" w:cs="Times New Roman"/>
          <w:sz w:val="36"/>
          <w:szCs w:val="36"/>
        </w:rPr>
        <w:t xml:space="preserve">France a un projet de petit réacteur </w:t>
      </w:r>
      <w:proofErr w:type="spellStart"/>
      <w:r w:rsidR="00E456F1" w:rsidRPr="00F762E8">
        <w:rPr>
          <w:rFonts w:ascii="Times New Roman" w:hAnsi="Times New Roman" w:cs="Times New Roman"/>
          <w:sz w:val="36"/>
          <w:szCs w:val="36"/>
        </w:rPr>
        <w:t>Nuward</w:t>
      </w:r>
      <w:proofErr w:type="spellEnd"/>
      <w:r w:rsidR="00BB09CB">
        <w:rPr>
          <w:rStyle w:val="Appelnotedebasdep"/>
          <w:rFonts w:ascii="Times New Roman" w:hAnsi="Times New Roman" w:cs="Times New Roman"/>
          <w:sz w:val="36"/>
          <w:szCs w:val="36"/>
        </w:rPr>
        <w:footnoteReference w:id="131"/>
      </w:r>
      <w:r w:rsidR="00E456F1" w:rsidRPr="00F762E8">
        <w:rPr>
          <w:rFonts w:ascii="Times New Roman" w:hAnsi="Times New Roman" w:cs="Times New Roman"/>
          <w:sz w:val="36"/>
          <w:szCs w:val="36"/>
        </w:rPr>
        <w:t xml:space="preserve">, développé conjointement par EDF, </w:t>
      </w:r>
      <w:proofErr w:type="spellStart"/>
      <w:r w:rsidR="00E456F1" w:rsidRPr="00F762E8">
        <w:rPr>
          <w:rFonts w:ascii="Times New Roman" w:hAnsi="Times New Roman" w:cs="Times New Roman"/>
          <w:sz w:val="36"/>
          <w:szCs w:val="36"/>
        </w:rPr>
        <w:lastRenderedPageBreak/>
        <w:t>Technicatome</w:t>
      </w:r>
      <w:proofErr w:type="spellEnd"/>
      <w:r w:rsidR="00874A1B">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le CEA, </w:t>
      </w:r>
      <w:r w:rsidR="00874A1B">
        <w:rPr>
          <w:rFonts w:ascii="Times New Roman" w:hAnsi="Times New Roman" w:cs="Times New Roman"/>
          <w:sz w:val="36"/>
          <w:szCs w:val="36"/>
        </w:rPr>
        <w:t xml:space="preserve">Framatome, </w:t>
      </w:r>
      <w:r w:rsidR="003674CA">
        <w:rPr>
          <w:rFonts w:ascii="Times New Roman" w:hAnsi="Times New Roman" w:cs="Times New Roman"/>
          <w:sz w:val="36"/>
          <w:szCs w:val="36"/>
        </w:rPr>
        <w:t xml:space="preserve">et </w:t>
      </w:r>
      <w:proofErr w:type="spellStart"/>
      <w:r w:rsidR="003674CA">
        <w:rPr>
          <w:rFonts w:ascii="Times New Roman" w:hAnsi="Times New Roman" w:cs="Times New Roman"/>
          <w:sz w:val="36"/>
          <w:szCs w:val="36"/>
        </w:rPr>
        <w:t>Tractebel</w:t>
      </w:r>
      <w:proofErr w:type="spellEnd"/>
      <w:r w:rsidR="003674CA">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d’une puissance de 340 </w:t>
      </w:r>
      <w:proofErr w:type="spellStart"/>
      <w:r w:rsidR="00E456F1" w:rsidRPr="00F762E8">
        <w:rPr>
          <w:rFonts w:ascii="Times New Roman" w:hAnsi="Times New Roman" w:cs="Times New Roman"/>
          <w:sz w:val="36"/>
          <w:szCs w:val="36"/>
        </w:rPr>
        <w:t>MWe</w:t>
      </w:r>
      <w:proofErr w:type="spellEnd"/>
      <w:r w:rsidR="00E456F1" w:rsidRPr="00F762E8">
        <w:rPr>
          <w:rFonts w:ascii="Times New Roman" w:hAnsi="Times New Roman" w:cs="Times New Roman"/>
          <w:sz w:val="36"/>
          <w:szCs w:val="36"/>
        </w:rPr>
        <w:t xml:space="preserve">, avec une technologie issue </w:t>
      </w:r>
      <w:r w:rsidR="00A83C30">
        <w:rPr>
          <w:rFonts w:ascii="Times New Roman" w:hAnsi="Times New Roman" w:cs="Times New Roman"/>
          <w:sz w:val="36"/>
          <w:szCs w:val="36"/>
        </w:rPr>
        <w:t xml:space="preserve">notamment </w:t>
      </w:r>
      <w:r w:rsidR="00E456F1" w:rsidRPr="00F762E8">
        <w:rPr>
          <w:rFonts w:ascii="Times New Roman" w:hAnsi="Times New Roman" w:cs="Times New Roman"/>
          <w:sz w:val="36"/>
          <w:szCs w:val="36"/>
        </w:rPr>
        <w:t>des réacteurs de la propulsion navale</w:t>
      </w:r>
      <w:r w:rsidR="00A83C30">
        <w:rPr>
          <w:rFonts w:ascii="Times New Roman" w:hAnsi="Times New Roman" w:cs="Times New Roman"/>
          <w:sz w:val="36"/>
          <w:szCs w:val="36"/>
        </w:rPr>
        <w:t xml:space="preserve"> et des innovations</w:t>
      </w:r>
      <w:r w:rsidR="00874A1B">
        <w:rPr>
          <w:rFonts w:ascii="Times New Roman" w:hAnsi="Times New Roman" w:cs="Times New Roman"/>
          <w:sz w:val="36"/>
          <w:szCs w:val="36"/>
        </w:rPr>
        <w:t xml:space="preserve"> en matière d’intégration industrielle. </w:t>
      </w:r>
      <w:r w:rsidR="00A07442">
        <w:rPr>
          <w:rFonts w:ascii="Times New Roman" w:hAnsi="Times New Roman" w:cs="Times New Roman"/>
          <w:sz w:val="36"/>
          <w:szCs w:val="36"/>
        </w:rPr>
        <w:t>Ce réacteur bénéficie d’une évaluation conjointe des autorités de sûreté françaises, tchèques et finlandaises</w:t>
      </w:r>
      <w:r w:rsidR="00A07442">
        <w:rPr>
          <w:rStyle w:val="Appelnotedebasdep"/>
          <w:rFonts w:ascii="Times New Roman" w:hAnsi="Times New Roman" w:cs="Times New Roman"/>
          <w:sz w:val="36"/>
          <w:szCs w:val="36"/>
        </w:rPr>
        <w:footnoteReference w:id="132"/>
      </w:r>
      <w:r w:rsidR="00A07442">
        <w:rPr>
          <w:rFonts w:ascii="Times New Roman" w:hAnsi="Times New Roman" w:cs="Times New Roman"/>
          <w:sz w:val="36"/>
          <w:szCs w:val="36"/>
        </w:rPr>
        <w:t xml:space="preserve">. </w:t>
      </w:r>
      <w:r w:rsidR="00F762E8" w:rsidRPr="00F762E8">
        <w:rPr>
          <w:rFonts w:ascii="Times New Roman" w:hAnsi="Times New Roman" w:cs="Times New Roman"/>
          <w:sz w:val="36"/>
          <w:szCs w:val="36"/>
        </w:rPr>
        <w:t xml:space="preserve">Le couplage </w:t>
      </w:r>
      <w:r w:rsidR="00F762E8">
        <w:rPr>
          <w:rFonts w:ascii="Times New Roman" w:hAnsi="Times New Roman" w:cs="Times New Roman"/>
          <w:sz w:val="36"/>
          <w:szCs w:val="36"/>
        </w:rPr>
        <w:t xml:space="preserve">de la première tête de série </w:t>
      </w:r>
      <w:r>
        <w:rPr>
          <w:rFonts w:ascii="Times New Roman" w:hAnsi="Times New Roman" w:cs="Times New Roman"/>
          <w:sz w:val="36"/>
          <w:szCs w:val="36"/>
        </w:rPr>
        <w:t>pourrait</w:t>
      </w:r>
      <w:r w:rsidR="00F762E8">
        <w:rPr>
          <w:rFonts w:ascii="Times New Roman" w:hAnsi="Times New Roman" w:cs="Times New Roman"/>
          <w:sz w:val="36"/>
          <w:szCs w:val="36"/>
        </w:rPr>
        <w:t xml:space="preserve"> avoir lieu en France en même temps</w:t>
      </w:r>
      <w:r w:rsidR="00A83C30">
        <w:rPr>
          <w:rStyle w:val="Appelnotedebasdep"/>
          <w:rFonts w:ascii="Times New Roman" w:hAnsi="Times New Roman" w:cs="Times New Roman"/>
          <w:sz w:val="36"/>
          <w:szCs w:val="36"/>
        </w:rPr>
        <w:footnoteReference w:id="133"/>
      </w:r>
      <w:r w:rsidR="00F762E8">
        <w:rPr>
          <w:rFonts w:ascii="Times New Roman" w:hAnsi="Times New Roman" w:cs="Times New Roman"/>
          <w:sz w:val="36"/>
          <w:szCs w:val="36"/>
        </w:rPr>
        <w:t xml:space="preserve"> que les premiers réacteurs EPR2, à l’horizon 2035, en un lieu qui reste à déterminer avec la concertation qui va nécessairement avec. </w:t>
      </w:r>
      <w:r>
        <w:rPr>
          <w:rFonts w:ascii="Times New Roman" w:hAnsi="Times New Roman" w:cs="Times New Roman"/>
          <w:sz w:val="36"/>
          <w:szCs w:val="36"/>
        </w:rPr>
        <w:t xml:space="preserve">En 2024, une révision du projet a été engagée pour </w:t>
      </w:r>
      <w:proofErr w:type="spellStart"/>
      <w:r>
        <w:rPr>
          <w:rFonts w:ascii="Times New Roman" w:hAnsi="Times New Roman" w:cs="Times New Roman"/>
          <w:sz w:val="36"/>
          <w:szCs w:val="36"/>
        </w:rPr>
        <w:t>dérisquer</w:t>
      </w:r>
      <w:proofErr w:type="spellEnd"/>
      <w:r>
        <w:rPr>
          <w:rFonts w:ascii="Times New Roman" w:hAnsi="Times New Roman" w:cs="Times New Roman"/>
          <w:sz w:val="36"/>
          <w:szCs w:val="36"/>
        </w:rPr>
        <w:t xml:space="preserve"> les options techniques. </w:t>
      </w:r>
    </w:p>
    <w:p w14:paraId="7B054278" w14:textId="77777777" w:rsidR="00CC4F86" w:rsidRDefault="00CC4F86" w:rsidP="004316E9">
      <w:pPr>
        <w:jc w:val="both"/>
        <w:rPr>
          <w:rFonts w:ascii="Times New Roman" w:hAnsi="Times New Roman" w:cs="Times New Roman"/>
          <w:sz w:val="36"/>
          <w:szCs w:val="36"/>
        </w:rPr>
      </w:pPr>
    </w:p>
    <w:p w14:paraId="640A80A5" w14:textId="10AA943B" w:rsidR="00874A1B" w:rsidRPr="00874A1B" w:rsidRDefault="00874A1B" w:rsidP="004316E9">
      <w:pPr>
        <w:jc w:val="both"/>
        <w:rPr>
          <w:rFonts w:ascii="Times New Roman" w:hAnsi="Times New Roman" w:cs="Times New Roman"/>
          <w:sz w:val="36"/>
          <w:szCs w:val="36"/>
        </w:rPr>
      </w:pPr>
      <w:r w:rsidRPr="00874A1B">
        <w:rPr>
          <w:rFonts w:ascii="Times New Roman" w:hAnsi="Times New Roman" w:cs="Times New Roman"/>
          <w:sz w:val="36"/>
          <w:szCs w:val="36"/>
        </w:rPr>
        <w:t>La mise en place d</w:t>
      </w:r>
      <w:r w:rsidR="00AF25BE">
        <w:rPr>
          <w:rFonts w:ascii="Times New Roman" w:hAnsi="Times New Roman" w:cs="Times New Roman"/>
          <w:sz w:val="36"/>
          <w:szCs w:val="36"/>
        </w:rPr>
        <w:t>’un</w:t>
      </w:r>
      <w:r w:rsidRPr="00874A1B">
        <w:rPr>
          <w:rFonts w:ascii="Times New Roman" w:hAnsi="Times New Roman" w:cs="Times New Roman"/>
          <w:sz w:val="36"/>
          <w:szCs w:val="36"/>
        </w:rPr>
        <w:t xml:space="preserve"> nouveau programme nucléaire français passe aussi par le développement de programmes de réacteurs innovants (AMR</w:t>
      </w:r>
      <w:r w:rsidR="00BB09CB">
        <w:rPr>
          <w:rFonts w:ascii="Times New Roman" w:hAnsi="Times New Roman" w:cs="Times New Roman"/>
          <w:sz w:val="36"/>
          <w:szCs w:val="36"/>
        </w:rPr>
        <w:t>)</w:t>
      </w:r>
      <w:r w:rsidRPr="00874A1B">
        <w:rPr>
          <w:rFonts w:ascii="Times New Roman" w:hAnsi="Times New Roman" w:cs="Times New Roman"/>
          <w:sz w:val="36"/>
          <w:szCs w:val="36"/>
        </w:rPr>
        <w:t>. « </w:t>
      </w:r>
      <w:r w:rsidRPr="00874A1B">
        <w:rPr>
          <w:rFonts w:ascii="Times New Roman" w:hAnsi="Times New Roman" w:cs="Times New Roman"/>
          <w:i/>
          <w:iCs/>
          <w:sz w:val="36"/>
          <w:szCs w:val="36"/>
        </w:rPr>
        <w:t>Le C</w:t>
      </w:r>
      <w:r>
        <w:rPr>
          <w:rFonts w:ascii="Times New Roman" w:hAnsi="Times New Roman" w:cs="Times New Roman"/>
          <w:i/>
          <w:iCs/>
          <w:sz w:val="36"/>
          <w:szCs w:val="36"/>
        </w:rPr>
        <w:t>onseil de Politique Nucléaire du</w:t>
      </w:r>
      <w:r w:rsidR="00BB09CB">
        <w:rPr>
          <w:rFonts w:ascii="Times New Roman" w:hAnsi="Times New Roman" w:cs="Times New Roman"/>
          <w:i/>
          <w:iCs/>
          <w:sz w:val="36"/>
          <w:szCs w:val="36"/>
        </w:rPr>
        <w:t xml:space="preserve"> 3 février 2023</w:t>
      </w:r>
      <w:r w:rsidR="00BB09CB">
        <w:rPr>
          <w:rStyle w:val="Appelnotedebasdep"/>
          <w:rFonts w:ascii="Times New Roman" w:hAnsi="Times New Roman" w:cs="Times New Roman"/>
          <w:i/>
          <w:iCs/>
          <w:sz w:val="36"/>
          <w:szCs w:val="36"/>
        </w:rPr>
        <w:footnoteReference w:id="134"/>
      </w:r>
      <w:r>
        <w:rPr>
          <w:rFonts w:ascii="Times New Roman" w:hAnsi="Times New Roman" w:cs="Times New Roman"/>
          <w:i/>
          <w:iCs/>
          <w:sz w:val="36"/>
          <w:szCs w:val="36"/>
        </w:rPr>
        <w:t xml:space="preserve"> </w:t>
      </w:r>
      <w:r w:rsidRPr="00874A1B">
        <w:rPr>
          <w:rFonts w:ascii="Times New Roman" w:hAnsi="Times New Roman" w:cs="Times New Roman"/>
          <w:i/>
          <w:iCs/>
          <w:sz w:val="36"/>
          <w:szCs w:val="36"/>
        </w:rPr>
        <w:t>a acté l’accélération de ces travaux, à la fois sur le projet NUWARD développé par EDF mais aussi par le soutien aux projets en développement de petits réacteurs nucléaires avancés afin de pouvoir disposer d’au moins une tête de série dans les années 2030.</w:t>
      </w:r>
      <w:r w:rsidRPr="00874A1B">
        <w:rPr>
          <w:rFonts w:ascii="Times New Roman" w:hAnsi="Times New Roman" w:cs="Times New Roman"/>
          <w:sz w:val="36"/>
          <w:szCs w:val="36"/>
        </w:rPr>
        <w:t> »</w:t>
      </w:r>
    </w:p>
    <w:p w14:paraId="1EBAD7ED" w14:textId="3B0151DB" w:rsidR="00AF25BE" w:rsidRDefault="00AF25BE" w:rsidP="00AF25BE">
      <w:pPr>
        <w:pStyle w:val="Notedebasdepage"/>
        <w:jc w:val="both"/>
        <w:rPr>
          <w:rFonts w:ascii="Times New Roman" w:hAnsi="Times New Roman" w:cs="Times New Roman"/>
          <w:sz w:val="36"/>
          <w:szCs w:val="36"/>
        </w:rPr>
      </w:pPr>
      <w:r w:rsidRPr="00E456F1">
        <w:rPr>
          <w:rFonts w:ascii="Times New Roman" w:hAnsi="Times New Roman" w:cs="Times New Roman"/>
          <w:sz w:val="36"/>
          <w:szCs w:val="36"/>
        </w:rPr>
        <w:t xml:space="preserve">Le foisonnement </w:t>
      </w:r>
      <w:r>
        <w:rPr>
          <w:rFonts w:ascii="Times New Roman" w:hAnsi="Times New Roman" w:cs="Times New Roman"/>
          <w:sz w:val="36"/>
          <w:szCs w:val="36"/>
        </w:rPr>
        <w:t xml:space="preserve">à travers le monde </w:t>
      </w:r>
      <w:r w:rsidRPr="00E456F1">
        <w:rPr>
          <w:rFonts w:ascii="Times New Roman" w:hAnsi="Times New Roman" w:cs="Times New Roman"/>
          <w:sz w:val="36"/>
          <w:szCs w:val="36"/>
        </w:rPr>
        <w:t xml:space="preserve">de nouveaux projets potentiellement </w:t>
      </w:r>
      <w:r>
        <w:rPr>
          <w:rFonts w:ascii="Times New Roman" w:hAnsi="Times New Roman" w:cs="Times New Roman"/>
          <w:sz w:val="36"/>
          <w:szCs w:val="36"/>
        </w:rPr>
        <w:t xml:space="preserve">très </w:t>
      </w:r>
      <w:r w:rsidRPr="00E456F1">
        <w:rPr>
          <w:rFonts w:ascii="Times New Roman" w:hAnsi="Times New Roman" w:cs="Times New Roman"/>
          <w:sz w:val="36"/>
          <w:szCs w:val="36"/>
        </w:rPr>
        <w:t>innovants n’échappe pas aux considérations précédentes, en premier lieu sur la sûreté nucléaire</w:t>
      </w:r>
      <w:r w:rsidR="00572134">
        <w:rPr>
          <w:rFonts w:ascii="Times New Roman" w:hAnsi="Times New Roman" w:cs="Times New Roman"/>
          <w:sz w:val="36"/>
          <w:szCs w:val="36"/>
        </w:rPr>
        <w:t>, et sur la responsabilité première en conséquence sur l’exploitant nucléaire.</w:t>
      </w:r>
    </w:p>
    <w:p w14:paraId="2FD5511B" w14:textId="03391EAC"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 </w:t>
      </w:r>
    </w:p>
    <w:p w14:paraId="40CA4CF1" w14:textId="4C9849AD"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lastRenderedPageBreak/>
        <w:t>Les pays européens, au regard des enjeux de sûreté nucléaire et de souveraineté énergétique, devront veiller à développer en Europe l’expertise d’évaluation et la compétence industrielle, dans un contexte de forte concurrence internationale et d’enjeux géopolitiques sous</w:t>
      </w:r>
      <w:r w:rsidR="002272FC">
        <w:rPr>
          <w:rFonts w:ascii="Times New Roman" w:hAnsi="Times New Roman" w:cs="Times New Roman"/>
          <w:sz w:val="36"/>
          <w:szCs w:val="36"/>
        </w:rPr>
        <w:t>-</w:t>
      </w:r>
      <w:r>
        <w:rPr>
          <w:rFonts w:ascii="Times New Roman" w:hAnsi="Times New Roman" w:cs="Times New Roman"/>
          <w:sz w:val="36"/>
          <w:szCs w:val="36"/>
        </w:rPr>
        <w:t>jacents</w:t>
      </w:r>
      <w:r w:rsidR="00F45B04">
        <w:rPr>
          <w:rFonts w:ascii="Times New Roman" w:hAnsi="Times New Roman" w:cs="Times New Roman"/>
          <w:sz w:val="36"/>
          <w:szCs w:val="36"/>
        </w:rPr>
        <w:t xml:space="preserve">, avec les risques </w:t>
      </w:r>
      <w:proofErr w:type="gramStart"/>
      <w:r w:rsidR="00F45B04">
        <w:rPr>
          <w:rFonts w:ascii="Times New Roman" w:hAnsi="Times New Roman" w:cs="Times New Roman"/>
          <w:sz w:val="36"/>
          <w:szCs w:val="36"/>
        </w:rPr>
        <w:t>de  perte</w:t>
      </w:r>
      <w:proofErr w:type="gramEnd"/>
      <w:r w:rsidR="00F45B04">
        <w:rPr>
          <w:rFonts w:ascii="Times New Roman" w:hAnsi="Times New Roman" w:cs="Times New Roman"/>
          <w:sz w:val="36"/>
          <w:szCs w:val="36"/>
        </w:rPr>
        <w:t xml:space="preserve"> d’expertise et de dépendance en conséquence. </w:t>
      </w:r>
      <w:r w:rsidR="00F45B04">
        <w:rPr>
          <w:rStyle w:val="Appelnotedebasdep"/>
          <w:rFonts w:ascii="Times New Roman" w:hAnsi="Times New Roman" w:cs="Times New Roman"/>
          <w:sz w:val="36"/>
          <w:szCs w:val="36"/>
        </w:rPr>
        <w:footnoteReference w:id="135"/>
      </w:r>
    </w:p>
    <w:p w14:paraId="57BD8CC3" w14:textId="77777777" w:rsidR="00FC3415" w:rsidRDefault="00FC3415" w:rsidP="00AF25BE">
      <w:pPr>
        <w:pStyle w:val="Notedebasdepage"/>
        <w:jc w:val="both"/>
        <w:rPr>
          <w:rFonts w:ascii="Times New Roman" w:hAnsi="Times New Roman" w:cs="Times New Roman"/>
          <w:sz w:val="36"/>
          <w:szCs w:val="36"/>
        </w:rPr>
      </w:pPr>
    </w:p>
    <w:p w14:paraId="5D845F54" w14:textId="7E148CFC" w:rsidR="00E456F1" w:rsidRDefault="00F43C3D" w:rsidP="004316E9">
      <w:pPr>
        <w:jc w:val="both"/>
        <w:rPr>
          <w:rFonts w:ascii="Times New Roman" w:hAnsi="Times New Roman" w:cs="Times New Roman"/>
          <w:sz w:val="36"/>
          <w:szCs w:val="36"/>
        </w:rPr>
      </w:pPr>
      <w:r>
        <w:rPr>
          <w:rFonts w:ascii="Times New Roman" w:hAnsi="Times New Roman" w:cs="Times New Roman"/>
          <w:sz w:val="36"/>
          <w:szCs w:val="36"/>
        </w:rPr>
        <w:t xml:space="preserve">Certains </w:t>
      </w:r>
      <w:r w:rsidR="004316E9" w:rsidRPr="00F43C3D">
        <w:rPr>
          <w:rFonts w:ascii="Times New Roman" w:hAnsi="Times New Roman" w:cs="Times New Roman"/>
          <w:sz w:val="36"/>
          <w:szCs w:val="36"/>
        </w:rPr>
        <w:t xml:space="preserve">réacteurs </w:t>
      </w:r>
      <w:r w:rsidR="00874A1B" w:rsidRPr="00F43C3D">
        <w:rPr>
          <w:rFonts w:ascii="Times New Roman" w:hAnsi="Times New Roman" w:cs="Times New Roman"/>
          <w:sz w:val="36"/>
          <w:szCs w:val="36"/>
        </w:rPr>
        <w:t xml:space="preserve">annoncés comme plus </w:t>
      </w:r>
      <w:r w:rsidR="004316E9" w:rsidRPr="00F43C3D">
        <w:rPr>
          <w:rFonts w:ascii="Times New Roman" w:hAnsi="Times New Roman" w:cs="Times New Roman"/>
          <w:sz w:val="36"/>
          <w:szCs w:val="36"/>
        </w:rPr>
        <w:t>innovants reprennent des concepts mis en œuvre dans divers pays dans les années de la guerre froide : réacteur à sel fondu pour l’aviation US (un prototype à terre a fonctionné), réacteur à plomb fondu qui équipa les sous-marins soviétiques de classe Alpha</w:t>
      </w:r>
      <w:r w:rsidR="003A6E3D">
        <w:rPr>
          <w:rFonts w:ascii="Times New Roman" w:hAnsi="Times New Roman" w:cs="Times New Roman"/>
          <w:sz w:val="36"/>
          <w:szCs w:val="36"/>
        </w:rPr>
        <w:t xml:space="preserve">. Il est utile de retrouver l’historique des difficultés rencontrées lors de ces projets pour éviter de reproduire des erreurs. </w:t>
      </w:r>
      <w:r w:rsidR="000B31B4">
        <w:rPr>
          <w:rFonts w:ascii="Times New Roman" w:hAnsi="Times New Roman" w:cs="Times New Roman"/>
          <w:sz w:val="36"/>
          <w:szCs w:val="36"/>
        </w:rPr>
        <w:t>Si les installations civiles et militaires doivent demeurer strictement séparées, il convient également de ne pas ignorer les possibilités de développement dans le domaine civil des réacteurs de solutions déployées à des fins militaires</w:t>
      </w:r>
      <w:r w:rsidR="000B31B4">
        <w:rPr>
          <w:rStyle w:val="Appelnotedebasdep"/>
          <w:rFonts w:ascii="Times New Roman" w:hAnsi="Times New Roman" w:cs="Times New Roman"/>
          <w:sz w:val="36"/>
          <w:szCs w:val="36"/>
        </w:rPr>
        <w:footnoteReference w:id="136"/>
      </w:r>
      <w:r w:rsidR="000B31B4">
        <w:rPr>
          <w:rFonts w:ascii="Times New Roman" w:hAnsi="Times New Roman" w:cs="Times New Roman"/>
          <w:sz w:val="36"/>
          <w:szCs w:val="36"/>
        </w:rPr>
        <w:t xml:space="preserve">, en veillant évidemment à ne pas remettre en cause nos propres capacités de défense et à ne pas contribuer à l’escalade et à la prolifération des armements à travers le monde. </w:t>
      </w:r>
    </w:p>
    <w:p w14:paraId="11D287BE" w14:textId="77777777" w:rsidR="00FC3415"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Au regard de l’enjeu toujours présent de la sûreté nucléaire, le risque</w:t>
      </w:r>
      <w:r w:rsidR="002B6F6C" w:rsidRPr="00E456F1">
        <w:rPr>
          <w:rFonts w:ascii="Times New Roman" w:hAnsi="Times New Roman" w:cs="Times New Roman"/>
          <w:sz w:val="36"/>
          <w:szCs w:val="36"/>
        </w:rPr>
        <w:t xml:space="preserve"> de </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miroir aux alouettes</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 xml:space="preserve"> sur </w:t>
      </w:r>
      <w:r w:rsidRPr="00E456F1">
        <w:rPr>
          <w:rFonts w:ascii="Times New Roman" w:hAnsi="Times New Roman" w:cs="Times New Roman"/>
          <w:sz w:val="36"/>
          <w:szCs w:val="36"/>
        </w:rPr>
        <w:t>des projets « </w:t>
      </w:r>
      <w:r w:rsidRPr="00E456F1">
        <w:rPr>
          <w:rFonts w:ascii="Times New Roman" w:hAnsi="Times New Roman" w:cs="Times New Roman"/>
          <w:i/>
          <w:iCs/>
          <w:sz w:val="36"/>
          <w:szCs w:val="36"/>
        </w:rPr>
        <w:t xml:space="preserve">starts </w:t>
      </w:r>
      <w:proofErr w:type="spellStart"/>
      <w:r w:rsidRPr="00E456F1">
        <w:rPr>
          <w:rFonts w:ascii="Times New Roman" w:hAnsi="Times New Roman" w:cs="Times New Roman"/>
          <w:i/>
          <w:iCs/>
          <w:sz w:val="36"/>
          <w:szCs w:val="36"/>
        </w:rPr>
        <w:t>ups</w:t>
      </w:r>
      <w:proofErr w:type="spellEnd"/>
      <w:r w:rsidRPr="00E456F1">
        <w:rPr>
          <w:rFonts w:ascii="Times New Roman" w:hAnsi="Times New Roman" w:cs="Times New Roman"/>
          <w:sz w:val="36"/>
          <w:szCs w:val="36"/>
        </w:rPr>
        <w:t> » exige de disposer d’une expertise scientifique et technique robuste et adaptée, tant du côté des exploitants nucléaires potentiels qui demeureront 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premier</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responsable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en matière </w:t>
      </w:r>
      <w:r w:rsidRPr="00E456F1">
        <w:rPr>
          <w:rFonts w:ascii="Times New Roman" w:hAnsi="Times New Roman" w:cs="Times New Roman"/>
          <w:sz w:val="36"/>
          <w:szCs w:val="36"/>
        </w:rPr>
        <w:lastRenderedPageBreak/>
        <w:t>de sûreté nucléaire que du côté des pouvoirs Publics</w:t>
      </w:r>
      <w:r w:rsidR="00FE3492">
        <w:rPr>
          <w:rStyle w:val="Appelnotedebasdep"/>
          <w:rFonts w:ascii="Times New Roman" w:hAnsi="Times New Roman" w:cs="Times New Roman"/>
          <w:sz w:val="36"/>
          <w:szCs w:val="36"/>
        </w:rPr>
        <w:footnoteReference w:id="137"/>
      </w:r>
      <w:r w:rsidRPr="00E456F1">
        <w:rPr>
          <w:rFonts w:ascii="Times New Roman" w:hAnsi="Times New Roman" w:cs="Times New Roman"/>
          <w:sz w:val="36"/>
          <w:szCs w:val="36"/>
        </w:rPr>
        <w:t xml:space="preserve">, qui portent l’intérêt général et celui des populations. </w:t>
      </w:r>
    </w:p>
    <w:p w14:paraId="3A4D74DC" w14:textId="4F2677E6" w:rsidR="002A123B" w:rsidRDefault="00FC3415" w:rsidP="004316E9">
      <w:pPr>
        <w:jc w:val="both"/>
        <w:rPr>
          <w:rFonts w:ascii="Times New Roman" w:hAnsi="Times New Roman" w:cs="Times New Roman"/>
          <w:sz w:val="36"/>
          <w:szCs w:val="36"/>
        </w:rPr>
      </w:pPr>
      <w:r>
        <w:rPr>
          <w:rFonts w:ascii="Times New Roman" w:hAnsi="Times New Roman" w:cs="Times New Roman"/>
          <w:sz w:val="36"/>
          <w:szCs w:val="36"/>
        </w:rPr>
        <w:t xml:space="preserve">Il apparait nécessaire en particulier de porter une attention renforcée sur tous les dispositifs d’expérimentations sur maquette, sur boucle d’essais, et dans des réacteurs de recherche pour la démonstration de sûreté et pour la qualification industrielle de tout type de réacteur et des combustible et équipements associés, en complément à tous les dispositifs numériques pouvant être déployés. La fermeture relativement récente d’un grand nombre de réacteurs de recherche et de qualification industrielle sur le continent européen doit à cet égard interpeller les Pouvoirs Publics. </w:t>
      </w:r>
    </w:p>
    <w:p w14:paraId="5DF14B66" w14:textId="1BE10FDB" w:rsidR="00AF25BE" w:rsidRDefault="00AF25BE" w:rsidP="004316E9">
      <w:pPr>
        <w:jc w:val="both"/>
        <w:rPr>
          <w:rFonts w:ascii="Times New Roman" w:hAnsi="Times New Roman" w:cs="Times New Roman"/>
          <w:sz w:val="36"/>
          <w:szCs w:val="36"/>
        </w:rPr>
      </w:pPr>
      <w:r>
        <w:rPr>
          <w:rFonts w:ascii="Times New Roman" w:hAnsi="Times New Roman" w:cs="Times New Roman"/>
          <w:sz w:val="36"/>
          <w:szCs w:val="36"/>
        </w:rPr>
        <w:t>Et de garder en mémoire</w:t>
      </w:r>
      <w:r>
        <w:rPr>
          <w:rStyle w:val="Appelnotedebasdep"/>
          <w:rFonts w:ascii="Times New Roman" w:hAnsi="Times New Roman" w:cs="Times New Roman"/>
          <w:sz w:val="36"/>
          <w:szCs w:val="36"/>
        </w:rPr>
        <w:footnoteReference w:id="138"/>
      </w:r>
      <w:r>
        <w:rPr>
          <w:rFonts w:ascii="Times New Roman" w:hAnsi="Times New Roman" w:cs="Times New Roman"/>
          <w:sz w:val="36"/>
          <w:szCs w:val="36"/>
        </w:rPr>
        <w:t xml:space="preserve"> tous les éléments de connaissance et de retour d’expérience de l’exploitation des réacteurs, de toute taille, et de toutes filières. </w:t>
      </w:r>
    </w:p>
    <w:p w14:paraId="4E67A2AD" w14:textId="47D07C74" w:rsidR="004316E9" w:rsidRPr="004316E9"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42C24E2C" w14:textId="77777777" w:rsidR="0081253B" w:rsidRDefault="0081253B" w:rsidP="00AE7889">
      <w:pPr>
        <w:jc w:val="both"/>
        <w:rPr>
          <w:rFonts w:ascii="Times New Roman" w:hAnsi="Times New Roman" w:cs="Times New Roman"/>
          <w:sz w:val="36"/>
          <w:szCs w:val="36"/>
        </w:rPr>
      </w:pPr>
    </w:p>
    <w:p w14:paraId="3E4262DE" w14:textId="76695A83"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lastRenderedPageBreak/>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proofErr w:type="spellStart"/>
      <w:r w:rsidRPr="00135EBA">
        <w:rPr>
          <w:rFonts w:eastAsiaTheme="minorHAnsi"/>
          <w:sz w:val="36"/>
          <w:szCs w:val="36"/>
          <w:lang w:eastAsia="en-US"/>
        </w:rPr>
        <w:t>led</w:t>
      </w:r>
      <w:proofErr w:type="spellEnd"/>
      <w:r w:rsidRPr="00135EBA">
        <w:rPr>
          <w:rFonts w:eastAsiaTheme="minorHAnsi"/>
          <w:sz w:val="36"/>
          <w:szCs w:val="36"/>
          <w:lang w:eastAsia="en-US"/>
        </w:rPr>
        <w:t>,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w:t>
      </w:r>
      <w:proofErr w:type="gramStart"/>
      <w:r w:rsidRPr="00135EBA">
        <w:rPr>
          <w:rFonts w:eastAsiaTheme="minorHAnsi"/>
          <w:sz w:val="36"/>
          <w:szCs w:val="36"/>
          <w:lang w:eastAsia="en-US"/>
        </w:rPr>
        <w:t>24?</w:t>
      </w:r>
      <w:proofErr w:type="gramEnd"/>
      <w:r w:rsidRPr="00135EBA">
        <w:rPr>
          <w:rFonts w:eastAsiaTheme="minorHAnsi"/>
          <w:sz w:val="36"/>
          <w:szCs w:val="36"/>
          <w:lang w:eastAsia="en-US"/>
        </w:rPr>
        <w:t xml:space="preserve"> </w:t>
      </w:r>
    </w:p>
    <w:p w14:paraId="6F9EC7FC" w14:textId="1F828D26"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C962E1">
        <w:rPr>
          <w:rFonts w:eastAsiaTheme="minorHAnsi"/>
          <w:sz w:val="36"/>
          <w:szCs w:val="36"/>
          <w:lang w:eastAsia="en-US"/>
        </w:rPr>
        <w:t>développer des modes de vie sobres. D</w:t>
      </w:r>
      <w:r w:rsidR="00DB2CB2">
        <w:rPr>
          <w:rFonts w:eastAsiaTheme="minorHAnsi"/>
          <w:sz w:val="36"/>
          <w:szCs w:val="36"/>
          <w:lang w:eastAsia="en-US"/>
        </w:rPr>
        <w:t>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32">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5A20AE6"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w:t>
      </w:r>
      <w:r w:rsidR="00601C76">
        <w:rPr>
          <w:rFonts w:eastAsiaTheme="minorHAnsi"/>
          <w:sz w:val="36"/>
          <w:szCs w:val="36"/>
          <w:lang w:eastAsia="en-US"/>
        </w:rPr>
        <w:t xml:space="preserve">par effet Joule </w:t>
      </w:r>
      <w:r>
        <w:rPr>
          <w:rFonts w:eastAsiaTheme="minorHAnsi"/>
          <w:sz w:val="36"/>
          <w:szCs w:val="36"/>
          <w:lang w:eastAsia="en-US"/>
        </w:rPr>
        <w:t>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11D87C96"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lastRenderedPageBreak/>
        <w:t>Les taxes, dont</w:t>
      </w:r>
      <w:r w:rsidR="00562859">
        <w:rPr>
          <w:sz w:val="36"/>
          <w:szCs w:val="36"/>
        </w:rPr>
        <w:t xml:space="preserve"> l’accise sur l’électricité, </w:t>
      </w:r>
      <w:r w:rsidR="00562859" w:rsidRPr="00BF6465">
        <w:rPr>
          <w:sz w:val="36"/>
          <w:szCs w:val="36"/>
        </w:rPr>
        <w:t xml:space="preserve">anciennement appelée </w:t>
      </w:r>
      <w:r w:rsidR="00562859">
        <w:rPr>
          <w:sz w:val="36"/>
          <w:szCs w:val="36"/>
        </w:rPr>
        <w:t xml:space="preserve">précédemment Contribution au service public de l’électricité (CSPE), puis </w:t>
      </w:r>
      <w:r w:rsidR="00562859" w:rsidRPr="00BF6465">
        <w:rPr>
          <w:sz w:val="36"/>
          <w:szCs w:val="36"/>
        </w:rPr>
        <w:t>taxe intérieure à la</w:t>
      </w:r>
      <w:r w:rsidR="00562859">
        <w:rPr>
          <w:sz w:val="36"/>
          <w:szCs w:val="36"/>
        </w:rPr>
        <w:t xml:space="preserve"> </w:t>
      </w:r>
      <w:r w:rsidR="00562859" w:rsidRPr="00BF6465">
        <w:rPr>
          <w:sz w:val="36"/>
          <w:szCs w:val="36"/>
        </w:rPr>
        <w:t>consommation finale d’électricité (TICFE</w:t>
      </w:r>
      <w:proofErr w:type="gramStart"/>
      <w:r w:rsidR="00562859" w:rsidRPr="00BF6465">
        <w:rPr>
          <w:sz w:val="36"/>
          <w:szCs w:val="36"/>
        </w:rPr>
        <w:t>)</w:t>
      </w:r>
      <w:r w:rsidR="00562859">
        <w:rPr>
          <w:sz w:val="36"/>
          <w:szCs w:val="36"/>
        </w:rPr>
        <w:t xml:space="preserve">, </w:t>
      </w:r>
      <w:r w:rsidRPr="002621A7">
        <w:rPr>
          <w:rFonts w:eastAsiaTheme="minorHAnsi"/>
          <w:sz w:val="36"/>
          <w:szCs w:val="36"/>
          <w:lang w:eastAsia="en-US"/>
        </w:rPr>
        <w:t xml:space="preserve"> </w:t>
      </w:r>
      <w:r>
        <w:rPr>
          <w:rFonts w:eastAsiaTheme="minorHAnsi"/>
          <w:sz w:val="36"/>
          <w:szCs w:val="36"/>
          <w:lang w:eastAsia="en-US"/>
        </w:rPr>
        <w:t>re</w:t>
      </w:r>
      <w:r w:rsidRPr="002621A7">
        <w:rPr>
          <w:rFonts w:eastAsiaTheme="minorHAnsi"/>
          <w:sz w:val="36"/>
          <w:szCs w:val="36"/>
          <w:lang w:eastAsia="en-US"/>
        </w:rPr>
        <w:t>versée</w:t>
      </w:r>
      <w:r w:rsidR="00562859">
        <w:rPr>
          <w:rFonts w:eastAsiaTheme="minorHAnsi"/>
          <w:sz w:val="36"/>
          <w:szCs w:val="36"/>
          <w:lang w:eastAsia="en-US"/>
        </w:rPr>
        <w:t>s</w:t>
      </w:r>
      <w:proofErr w:type="gramEnd"/>
      <w:r w:rsidRPr="002621A7">
        <w:rPr>
          <w:rFonts w:eastAsiaTheme="minorHAnsi"/>
          <w:sz w:val="36"/>
          <w:szCs w:val="36"/>
          <w:lang w:eastAsia="en-US"/>
        </w:rPr>
        <w:t xml:space="preserv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139"/>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3663653A"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194, 6 </w:t>
      </w:r>
      <w:proofErr w:type="gramStart"/>
      <w:r w:rsidRPr="00AF5DD6">
        <w:rPr>
          <w:rFonts w:eastAsiaTheme="minorHAnsi"/>
          <w:sz w:val="36"/>
          <w:szCs w:val="36"/>
          <w:lang w:eastAsia="en-US"/>
        </w:rPr>
        <w:t>euro</w:t>
      </w:r>
      <w:proofErr w:type="gramEnd"/>
      <w:r w:rsidRPr="00AF5DD6">
        <w:rPr>
          <w:rFonts w:eastAsiaTheme="minorHAnsi"/>
          <w:sz w:val="36"/>
          <w:szCs w:val="36"/>
          <w:lang w:eastAsia="en-US"/>
        </w:rPr>
        <w:t xml:space="preserve">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France en 2021 contre 128, 3 Euro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soit 52 % d’augmentation en une dizaine d’années, avant retour de l’inflation généralisée</w:t>
      </w:r>
      <w:r w:rsidR="00601C76">
        <w:rPr>
          <w:rFonts w:eastAsiaTheme="minorHAnsi"/>
          <w:sz w:val="36"/>
          <w:szCs w:val="36"/>
          <w:lang w:eastAsia="en-US"/>
        </w:rPr>
        <w:t xml:space="preserve"> et de la guerre en Ukraine en 2022. </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145C31F0"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La France qui se situait dans les pays les moins chers en 2010, </w:t>
      </w:r>
      <w:proofErr w:type="gramStart"/>
      <w:r w:rsidRPr="00AF5DD6">
        <w:rPr>
          <w:rFonts w:eastAsiaTheme="minorHAnsi"/>
          <w:sz w:val="36"/>
          <w:szCs w:val="36"/>
          <w:lang w:eastAsia="en-US"/>
        </w:rPr>
        <w:t>s</w:t>
      </w:r>
      <w:r w:rsidR="0024697F">
        <w:rPr>
          <w:rFonts w:eastAsiaTheme="minorHAnsi"/>
          <w:sz w:val="36"/>
          <w:szCs w:val="36"/>
          <w:lang w:eastAsia="en-US"/>
        </w:rPr>
        <w:t xml:space="preserve">’est </w:t>
      </w:r>
      <w:r w:rsidRPr="00AF5DD6">
        <w:rPr>
          <w:rFonts w:eastAsiaTheme="minorHAnsi"/>
          <w:sz w:val="36"/>
          <w:szCs w:val="36"/>
          <w:lang w:eastAsia="en-US"/>
        </w:rPr>
        <w:t xml:space="preserve"> retrouv</w:t>
      </w:r>
      <w:r w:rsidR="0024697F">
        <w:rPr>
          <w:rFonts w:eastAsiaTheme="minorHAnsi"/>
          <w:sz w:val="36"/>
          <w:szCs w:val="36"/>
          <w:lang w:eastAsia="en-US"/>
        </w:rPr>
        <w:t>ée</w:t>
      </w:r>
      <w:proofErr w:type="gramEnd"/>
      <w:r w:rsidRPr="00AF5DD6">
        <w:rPr>
          <w:rFonts w:eastAsiaTheme="minorHAnsi"/>
          <w:sz w:val="36"/>
          <w:szCs w:val="36"/>
          <w:lang w:eastAsia="en-US"/>
        </w:rPr>
        <w:t xml:space="preserve"> </w:t>
      </w:r>
      <w:r w:rsidR="00104746">
        <w:rPr>
          <w:rFonts w:eastAsiaTheme="minorHAnsi"/>
          <w:sz w:val="36"/>
          <w:szCs w:val="36"/>
          <w:lang w:eastAsia="en-US"/>
        </w:rPr>
        <w:t>dès</w:t>
      </w:r>
      <w:r w:rsidR="0024697F">
        <w:rPr>
          <w:rFonts w:eastAsiaTheme="minorHAnsi"/>
          <w:sz w:val="36"/>
          <w:szCs w:val="36"/>
          <w:lang w:eastAsia="en-US"/>
        </w:rPr>
        <w:t xml:space="preserve"> 2021</w:t>
      </w:r>
      <w:r w:rsidRPr="00AF5DD6">
        <w:rPr>
          <w:rFonts w:eastAsiaTheme="minorHAnsi"/>
          <w:sz w:val="36"/>
          <w:szCs w:val="36"/>
          <w:lang w:eastAsia="en-US"/>
        </w:rPr>
        <w:t xml:space="preserve">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Elle se rapproche de l’Allemagne, sans encore la dépasser, Allemagne qui a vu aussi ses prix augmenter, 237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w:t>
      </w:r>
      <w:proofErr w:type="gramStart"/>
      <w:r w:rsidRPr="00AF5DD6">
        <w:rPr>
          <w:rFonts w:eastAsiaTheme="minorHAnsi"/>
          <w:sz w:val="36"/>
          <w:szCs w:val="36"/>
          <w:lang w:eastAsia="en-US"/>
        </w:rPr>
        <w:t>et  319</w:t>
      </w:r>
      <w:proofErr w:type="gramEnd"/>
      <w:r w:rsidRPr="00AF5DD6">
        <w:rPr>
          <w:rFonts w:eastAsiaTheme="minorHAnsi"/>
          <w:sz w:val="36"/>
          <w:szCs w:val="36"/>
          <w:lang w:eastAsia="en-US"/>
        </w:rPr>
        <w:t>,3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45C09A9F" w14:textId="77777777" w:rsidR="00877BAF" w:rsidRPr="00395727" w:rsidRDefault="00877BAF" w:rsidP="00877BAF">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Pr>
          <w:rFonts w:ascii="Times New Roman" w:hAnsi="Times New Roman" w:cs="Times New Roman"/>
          <w:b/>
          <w:bCs/>
          <w:i/>
          <w:iCs/>
          <w:sz w:val="36"/>
          <w:szCs w:val="36"/>
        </w:rPr>
        <w:t>entre</w:t>
      </w:r>
      <w:r w:rsidRPr="00395727">
        <w:rPr>
          <w:rFonts w:ascii="Times New Roman" w:hAnsi="Times New Roman" w:cs="Times New Roman"/>
          <w:b/>
          <w:bCs/>
          <w:i/>
          <w:iCs/>
          <w:sz w:val="36"/>
          <w:szCs w:val="36"/>
        </w:rPr>
        <w:t xml:space="preserve"> 2010 </w:t>
      </w:r>
      <w:r>
        <w:rPr>
          <w:rFonts w:ascii="Times New Roman" w:hAnsi="Times New Roman" w:cs="Times New Roman"/>
          <w:b/>
          <w:bCs/>
          <w:i/>
          <w:iCs/>
          <w:sz w:val="36"/>
          <w:szCs w:val="36"/>
        </w:rPr>
        <w:t>et 2019</w:t>
      </w:r>
      <w:r w:rsidRPr="00395727">
        <w:rPr>
          <w:rFonts w:ascii="Times New Roman" w:hAnsi="Times New Roman" w:cs="Times New Roman"/>
          <w:b/>
          <w:bCs/>
          <w:i/>
          <w:iCs/>
          <w:sz w:val="36"/>
          <w:szCs w:val="36"/>
        </w:rPr>
        <w:t xml:space="preserve"> ? </w:t>
      </w:r>
    </w:p>
    <w:p w14:paraId="08F8A214" w14:textId="77777777" w:rsidR="00877BAF" w:rsidRDefault="00877BAF" w:rsidP="00877BAF">
      <w:pPr>
        <w:spacing w:line="216" w:lineRule="auto"/>
        <w:jc w:val="both"/>
        <w:rPr>
          <w:rFonts w:ascii="Times New Roman" w:hAnsi="Times New Roman" w:cs="Times New Roman"/>
          <w:sz w:val="36"/>
          <w:szCs w:val="36"/>
        </w:rPr>
      </w:pPr>
    </w:p>
    <w:p w14:paraId="456E8459"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strictement personnel. </w:t>
      </w:r>
    </w:p>
    <w:p w14:paraId="3BD8352E" w14:textId="77777777" w:rsidR="00877BAF" w:rsidRDefault="00877BAF" w:rsidP="00877BAF">
      <w:pPr>
        <w:spacing w:line="216" w:lineRule="auto"/>
        <w:jc w:val="both"/>
        <w:rPr>
          <w:rFonts w:ascii="Times New Roman" w:hAnsi="Times New Roman" w:cs="Times New Roman"/>
          <w:sz w:val="36"/>
          <w:szCs w:val="36"/>
        </w:rPr>
      </w:pPr>
    </w:p>
    <w:p w14:paraId="707D004C"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plusieurs causes fondamentales.  </w:t>
      </w:r>
    </w:p>
    <w:p w14:paraId="0681549B"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31F21361" wp14:editId="2EDE4030">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2A976E7D"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0E768363"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de la profonde dépendance de l’Europe au gaz importé, les productions en Norvège ou en Méditerranée pour les plus importantes n’étant pas suffisantes pour répondre à la consommation actuelle. </w:t>
      </w:r>
    </w:p>
    <w:p w14:paraId="739B158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1F94B39B" w14:textId="77777777" w:rsidR="00877BAF" w:rsidRPr="00D57E55" w:rsidRDefault="00877BAF" w:rsidP="00877BAF">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26BB0E90" w14:textId="77777777" w:rsidR="00877BAF" w:rsidRDefault="00877BAF" w:rsidP="00877BAF">
      <w:pPr>
        <w:jc w:val="both"/>
        <w:rPr>
          <w:rFonts w:ascii="Times New Roman" w:hAnsi="Times New Roman" w:cs="Times New Roman"/>
          <w:b/>
          <w:bCs/>
          <w:sz w:val="36"/>
          <w:szCs w:val="36"/>
        </w:rPr>
      </w:pPr>
    </w:p>
    <w:p w14:paraId="712A6833" w14:textId="77777777" w:rsidR="00877BAF" w:rsidRPr="00B021BB" w:rsidRDefault="00877BAF" w:rsidP="00877BAF">
      <w:pPr>
        <w:jc w:val="both"/>
        <w:rPr>
          <w:rFonts w:ascii="Times New Roman" w:hAnsi="Times New Roman" w:cs="Times New Roman"/>
          <w:b/>
          <w:bCs/>
          <w:sz w:val="36"/>
          <w:szCs w:val="36"/>
        </w:rPr>
      </w:pPr>
      <w:r>
        <w:rPr>
          <w:rFonts w:ascii="Times New Roman" w:hAnsi="Times New Roman" w:cs="Times New Roman"/>
          <w:b/>
          <w:bCs/>
          <w:sz w:val="36"/>
          <w:szCs w:val="36"/>
        </w:rPr>
        <w:t>2/ inefficacité, non pertinence</w:t>
      </w:r>
      <w:r w:rsidRPr="00B021BB">
        <w:rPr>
          <w:rFonts w:ascii="Times New Roman" w:hAnsi="Times New Roman" w:cs="Times New Roman"/>
          <w:b/>
          <w:bCs/>
          <w:sz w:val="36"/>
          <w:szCs w:val="36"/>
        </w:rPr>
        <w:t xml:space="preserve"> </w:t>
      </w:r>
      <w:r>
        <w:rPr>
          <w:rFonts w:ascii="Times New Roman" w:hAnsi="Times New Roman" w:cs="Times New Roman"/>
          <w:b/>
          <w:bCs/>
          <w:sz w:val="36"/>
          <w:szCs w:val="36"/>
        </w:rPr>
        <w:t xml:space="preserve">et détournement </w:t>
      </w:r>
      <w:r w:rsidRPr="00B021BB">
        <w:rPr>
          <w:rFonts w:ascii="Times New Roman" w:hAnsi="Times New Roman" w:cs="Times New Roman"/>
          <w:b/>
          <w:bCs/>
          <w:sz w:val="36"/>
          <w:szCs w:val="36"/>
        </w:rPr>
        <w:t xml:space="preserve">de la régulation du marché </w:t>
      </w:r>
      <w:r>
        <w:rPr>
          <w:rFonts w:ascii="Times New Roman" w:hAnsi="Times New Roman" w:cs="Times New Roman"/>
          <w:b/>
          <w:bCs/>
          <w:sz w:val="36"/>
          <w:szCs w:val="36"/>
        </w:rPr>
        <w:t>de l’électricité et de</w:t>
      </w:r>
      <w:r w:rsidRPr="00B021BB">
        <w:rPr>
          <w:rFonts w:ascii="Times New Roman" w:hAnsi="Times New Roman" w:cs="Times New Roman"/>
          <w:b/>
          <w:bCs/>
          <w:sz w:val="36"/>
          <w:szCs w:val="36"/>
        </w:rPr>
        <w:t xml:space="preserve">s </w:t>
      </w:r>
      <w:r>
        <w:rPr>
          <w:rFonts w:ascii="Times New Roman" w:hAnsi="Times New Roman" w:cs="Times New Roman"/>
          <w:b/>
          <w:bCs/>
          <w:sz w:val="36"/>
          <w:szCs w:val="36"/>
        </w:rPr>
        <w:t>dispositions associées relatives à l’</w:t>
      </w:r>
      <w:r w:rsidRPr="00B021BB">
        <w:rPr>
          <w:rFonts w:ascii="Times New Roman" w:hAnsi="Times New Roman" w:cs="Times New Roman"/>
          <w:b/>
          <w:bCs/>
          <w:sz w:val="36"/>
          <w:szCs w:val="36"/>
        </w:rPr>
        <w:t>ouverture à la concurrence</w:t>
      </w:r>
    </w:p>
    <w:p w14:paraId="02EC6E15"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347D15A"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roofErr w:type="gramStart"/>
      <w:r>
        <w:rPr>
          <w:rFonts w:eastAsiaTheme="minorHAnsi"/>
          <w:b/>
          <w:bCs/>
          <w:sz w:val="36"/>
          <w:szCs w:val="36"/>
          <w:lang w:eastAsia="en-US"/>
        </w:rPr>
        <w:lastRenderedPageBreak/>
        <w:t>I</w:t>
      </w:r>
      <w:r w:rsidRPr="00B021BB">
        <w:rPr>
          <w:rFonts w:eastAsiaTheme="minorHAnsi"/>
          <w:b/>
          <w:bCs/>
          <w:sz w:val="36"/>
          <w:szCs w:val="36"/>
          <w:lang w:eastAsia="en-US"/>
        </w:rPr>
        <w:t>nefficacité:</w:t>
      </w:r>
      <w:proofErr w:type="gramEnd"/>
      <w:r w:rsidRPr="00B021BB">
        <w:rPr>
          <w:rFonts w:eastAsiaTheme="minorHAnsi"/>
          <w:sz w:val="36"/>
          <w:szCs w:val="36"/>
          <w:lang w:eastAsia="en-US"/>
        </w:rPr>
        <w:t xml:space="preserve"> le résultat est là</w:t>
      </w:r>
      <w:r>
        <w:rPr>
          <w:rFonts w:eastAsiaTheme="minorHAnsi"/>
          <w:sz w:val="36"/>
          <w:szCs w:val="36"/>
          <w:lang w:eastAsia="en-US"/>
        </w:rPr>
        <w:t xml:space="preserve"> pour la dérive constatée de plus de 50 % pour le consommateur final en France entre 2010 et 2021 avant la guerre en Ukraine. </w:t>
      </w:r>
    </w:p>
    <w:p w14:paraId="35374C9B"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58297CC"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w:t>
      </w:r>
      <w:proofErr w:type="spellStart"/>
      <w:r w:rsidRPr="00B021BB">
        <w:rPr>
          <w:rFonts w:eastAsiaTheme="minorHAnsi"/>
          <w:sz w:val="36"/>
          <w:szCs w:val="36"/>
          <w:lang w:eastAsia="en-US"/>
        </w:rPr>
        <w:t>Aren</w:t>
      </w:r>
      <w:r>
        <w:rPr>
          <w:rFonts w:eastAsiaTheme="minorHAnsi"/>
          <w:sz w:val="36"/>
          <w:szCs w:val="36"/>
          <w:lang w:eastAsia="en-US"/>
        </w:rPr>
        <w:t>h</w:t>
      </w:r>
      <w:proofErr w:type="spellEnd"/>
      <w:r w:rsidRPr="00B021BB">
        <w:rPr>
          <w:rFonts w:eastAsiaTheme="minorHAnsi"/>
          <w:sz w:val="36"/>
          <w:szCs w:val="36"/>
          <w:lang w:eastAsia="en-US"/>
        </w:rPr>
        <w:t xml:space="preserve"> et </w:t>
      </w:r>
      <w:r>
        <w:rPr>
          <w:rFonts w:eastAsiaTheme="minorHAnsi"/>
          <w:sz w:val="36"/>
          <w:szCs w:val="36"/>
          <w:lang w:eastAsia="en-US"/>
        </w:rPr>
        <w:t xml:space="preserve">de </w:t>
      </w:r>
      <w:r w:rsidRPr="00B021BB">
        <w:rPr>
          <w:rFonts w:eastAsiaTheme="minorHAnsi"/>
          <w:sz w:val="36"/>
          <w:szCs w:val="36"/>
          <w:lang w:eastAsia="en-US"/>
        </w:rPr>
        <w:t>l</w:t>
      </w:r>
      <w:r>
        <w:rPr>
          <w:rFonts w:eastAsiaTheme="minorHAnsi"/>
          <w:sz w:val="36"/>
          <w:szCs w:val="36"/>
          <w:lang w:eastAsia="en-US"/>
        </w:rPr>
        <w:t>a remise en cause</w:t>
      </w:r>
      <w:r w:rsidRPr="00B021BB">
        <w:rPr>
          <w:rFonts w:eastAsiaTheme="minorHAnsi"/>
          <w:sz w:val="36"/>
          <w:szCs w:val="36"/>
          <w:lang w:eastAsia="en-US"/>
        </w:rPr>
        <w:t xml:space="preserve"> du tarif réglementé du fournisseur </w:t>
      </w:r>
      <w:r>
        <w:rPr>
          <w:rFonts w:eastAsiaTheme="minorHAnsi"/>
          <w:sz w:val="36"/>
          <w:szCs w:val="36"/>
          <w:lang w:eastAsia="en-US"/>
        </w:rPr>
        <w:t xml:space="preserve">historique </w:t>
      </w:r>
      <w:proofErr w:type="gramStart"/>
      <w:r w:rsidRPr="00B021BB">
        <w:rPr>
          <w:rFonts w:eastAsiaTheme="minorHAnsi"/>
          <w:sz w:val="36"/>
          <w:szCs w:val="36"/>
          <w:lang w:eastAsia="en-US"/>
        </w:rPr>
        <w:t>d’é</w:t>
      </w:r>
      <w:r>
        <w:rPr>
          <w:rFonts w:eastAsiaTheme="minorHAnsi"/>
          <w:sz w:val="36"/>
          <w:szCs w:val="36"/>
          <w:lang w:eastAsia="en-US"/>
        </w:rPr>
        <w:t>lectricité</w:t>
      </w:r>
      <w:r w:rsidRPr="00B021BB">
        <w:rPr>
          <w:rFonts w:eastAsiaTheme="minorHAnsi"/>
          <w:sz w:val="36"/>
          <w:szCs w:val="36"/>
          <w:lang w:eastAsia="en-US"/>
        </w:rPr>
        <w:t>:</w:t>
      </w:r>
      <w:proofErr w:type="gramEnd"/>
      <w:r w:rsidRPr="00B021BB">
        <w:rPr>
          <w:rFonts w:eastAsiaTheme="minorHAnsi"/>
          <w:sz w:val="36"/>
          <w:szCs w:val="36"/>
          <w:lang w:eastAsia="en-US"/>
        </w:rPr>
        <w:t xml:space="preserve"> </w:t>
      </w:r>
    </w:p>
    <w:p w14:paraId="1E063D8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0727A3E"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dispositions </w:t>
      </w:r>
      <w:r w:rsidRPr="00B021BB">
        <w:rPr>
          <w:rFonts w:eastAsiaTheme="minorHAnsi"/>
          <w:sz w:val="36"/>
          <w:szCs w:val="36"/>
          <w:lang w:eastAsia="en-US"/>
        </w:rPr>
        <w:t>partai</w:t>
      </w:r>
      <w:r>
        <w:rPr>
          <w:rFonts w:eastAsiaTheme="minorHAnsi"/>
          <w:sz w:val="36"/>
          <w:szCs w:val="36"/>
          <w:lang w:eastAsia="en-US"/>
        </w:rPr>
        <w:t>en</w:t>
      </w:r>
      <w:r w:rsidRPr="00B021BB">
        <w:rPr>
          <w:rFonts w:eastAsiaTheme="minorHAnsi"/>
          <w:sz w:val="36"/>
          <w:szCs w:val="36"/>
          <w:lang w:eastAsia="en-US"/>
        </w:rPr>
        <w:t>t de la considération qu’un monopole public ne pouvait pas être plus performant que des opérateurs dans un marché pleinement ouvert</w:t>
      </w:r>
      <w:r>
        <w:rPr>
          <w:rFonts w:eastAsiaTheme="minorHAnsi"/>
          <w:sz w:val="36"/>
          <w:szCs w:val="36"/>
          <w:lang w:eastAsia="en-US"/>
        </w:rPr>
        <w:t>. Or l</w:t>
      </w:r>
      <w:r w:rsidRPr="00B021BB">
        <w:rPr>
          <w:rFonts w:eastAsiaTheme="minorHAnsi"/>
          <w:sz w:val="36"/>
          <w:szCs w:val="36"/>
          <w:lang w:eastAsia="en-US"/>
        </w:rPr>
        <w:t xml:space="preserve">a France disposait début 2000 de l’une des électricités les plus compétitives d’Europe, avec une balance exportatrice </w:t>
      </w:r>
      <w:r>
        <w:rPr>
          <w:rFonts w:eastAsiaTheme="minorHAnsi"/>
          <w:sz w:val="36"/>
          <w:szCs w:val="36"/>
          <w:lang w:eastAsia="en-US"/>
        </w:rPr>
        <w:t xml:space="preserve">en électricité </w:t>
      </w:r>
      <w:r w:rsidRPr="00B021BB">
        <w:rPr>
          <w:rFonts w:eastAsiaTheme="minorHAnsi"/>
          <w:sz w:val="36"/>
          <w:szCs w:val="36"/>
          <w:lang w:eastAsia="en-US"/>
        </w:rPr>
        <w:t xml:space="preserve">de </w:t>
      </w:r>
      <w:r>
        <w:rPr>
          <w:rFonts w:eastAsiaTheme="minorHAnsi"/>
          <w:sz w:val="36"/>
          <w:szCs w:val="36"/>
          <w:lang w:eastAsia="en-US"/>
        </w:rPr>
        <w:t xml:space="preserve">plusieurs </w:t>
      </w:r>
      <w:r w:rsidRPr="00B021BB">
        <w:rPr>
          <w:rFonts w:eastAsiaTheme="minorHAnsi"/>
          <w:sz w:val="36"/>
          <w:szCs w:val="36"/>
          <w:lang w:eastAsia="en-US"/>
        </w:rPr>
        <w:t xml:space="preserve">milliards d’euro chaque année depuis des dizaines d’années. </w:t>
      </w:r>
      <w:r>
        <w:rPr>
          <w:rFonts w:eastAsiaTheme="minorHAnsi"/>
          <w:sz w:val="36"/>
          <w:szCs w:val="36"/>
          <w:lang w:eastAsia="en-US"/>
        </w:rPr>
        <w:t>Elle bénéficiait de la mise en place d’une tarification publique établie conjointement sur les coûts marginaux et sur les coûts économiques de production de long terme. Cette tarification permettait, dans une situation de monopole public, pour l’ensemble des clients/usagers du monopole public, de bénéficiait d’une performance optimale</w:t>
      </w:r>
      <w:r>
        <w:rPr>
          <w:rStyle w:val="Appelnotedebasdep"/>
          <w:rFonts w:eastAsiaTheme="minorHAnsi"/>
          <w:sz w:val="36"/>
          <w:szCs w:val="36"/>
          <w:lang w:eastAsia="en-US"/>
        </w:rPr>
        <w:footnoteReference w:id="140"/>
      </w:r>
      <w:r>
        <w:rPr>
          <w:rFonts w:eastAsiaTheme="minorHAnsi"/>
          <w:sz w:val="36"/>
          <w:szCs w:val="36"/>
          <w:lang w:eastAsia="en-US"/>
        </w:rPr>
        <w:t>. Marcel Boiteux</w:t>
      </w:r>
      <w:r>
        <w:rPr>
          <w:rStyle w:val="Appelnotedebasdep"/>
          <w:rFonts w:eastAsiaTheme="minorHAnsi"/>
          <w:sz w:val="36"/>
          <w:szCs w:val="36"/>
          <w:lang w:eastAsia="en-US"/>
        </w:rPr>
        <w:footnoteReference w:id="141"/>
      </w:r>
      <w:r>
        <w:rPr>
          <w:rFonts w:eastAsiaTheme="minorHAnsi"/>
          <w:sz w:val="36"/>
          <w:szCs w:val="36"/>
          <w:lang w:eastAsia="en-US"/>
        </w:rPr>
        <w:t xml:space="preserve">, Président d’EDF de 1979 à 1987, avait particulièrement contribué à la mise en place de cette tarification. </w:t>
      </w:r>
    </w:p>
    <w:p w14:paraId="72C88A71"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273FCE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La</w:t>
      </w:r>
      <w:r w:rsidRPr="004103B3">
        <w:rPr>
          <w:rFonts w:eastAsiaTheme="minorHAnsi"/>
          <w:sz w:val="36"/>
          <w:szCs w:val="36"/>
          <w:lang w:eastAsia="en-US"/>
        </w:rPr>
        <w:t xml:space="preserve"> régulation </w:t>
      </w:r>
      <w:r>
        <w:rPr>
          <w:rFonts w:eastAsiaTheme="minorHAnsi"/>
          <w:sz w:val="36"/>
          <w:szCs w:val="36"/>
          <w:lang w:eastAsia="en-US"/>
        </w:rPr>
        <w:t xml:space="preserve">actuelle </w:t>
      </w:r>
      <w:r w:rsidRPr="004103B3">
        <w:rPr>
          <w:rFonts w:eastAsiaTheme="minorHAnsi"/>
          <w:sz w:val="36"/>
          <w:szCs w:val="36"/>
          <w:lang w:eastAsia="en-US"/>
        </w:rPr>
        <w:t>du marché</w:t>
      </w:r>
      <w:r>
        <w:rPr>
          <w:rFonts w:eastAsiaTheme="minorHAnsi"/>
          <w:sz w:val="36"/>
          <w:szCs w:val="36"/>
          <w:lang w:eastAsia="en-US"/>
        </w:rPr>
        <w:t xml:space="preserve"> européen, avec une profondeur très limitée du marché dans le temps, du marché spot quotidien à quelques années pour le marché de base en </w:t>
      </w:r>
      <w:proofErr w:type="gramStart"/>
      <w:r>
        <w:rPr>
          <w:rFonts w:eastAsiaTheme="minorHAnsi"/>
          <w:sz w:val="36"/>
          <w:szCs w:val="36"/>
          <w:lang w:eastAsia="en-US"/>
        </w:rPr>
        <w:t xml:space="preserve">ruban, </w:t>
      </w:r>
      <w:r w:rsidRPr="004103B3">
        <w:rPr>
          <w:rFonts w:eastAsiaTheme="minorHAnsi"/>
          <w:sz w:val="36"/>
          <w:szCs w:val="36"/>
          <w:lang w:eastAsia="en-US"/>
        </w:rPr>
        <w:t xml:space="preserve"> et</w:t>
      </w:r>
      <w:proofErr w:type="gramEnd"/>
      <w:r w:rsidRPr="004103B3">
        <w:rPr>
          <w:rFonts w:eastAsiaTheme="minorHAnsi"/>
          <w:sz w:val="36"/>
          <w:szCs w:val="36"/>
          <w:lang w:eastAsia="en-US"/>
        </w:rPr>
        <w:t xml:space="preserve"> </w:t>
      </w:r>
      <w:r>
        <w:rPr>
          <w:rFonts w:eastAsiaTheme="minorHAnsi"/>
          <w:sz w:val="36"/>
          <w:szCs w:val="36"/>
          <w:lang w:eastAsia="en-US"/>
        </w:rPr>
        <w:t>une</w:t>
      </w:r>
      <w:r w:rsidRPr="004103B3">
        <w:rPr>
          <w:rFonts w:eastAsiaTheme="minorHAnsi"/>
          <w:sz w:val="36"/>
          <w:szCs w:val="36"/>
          <w:lang w:eastAsia="en-US"/>
        </w:rPr>
        <w:t xml:space="preserve"> réglementation non adaptée</w:t>
      </w:r>
      <w:r>
        <w:rPr>
          <w:rFonts w:eastAsiaTheme="minorHAnsi"/>
          <w:sz w:val="36"/>
          <w:szCs w:val="36"/>
          <w:lang w:eastAsia="en-US"/>
        </w:rPr>
        <w:t xml:space="preserve"> à la spécificité de l’industrie de long terme  de l’électricité, </w:t>
      </w:r>
      <w:r w:rsidRPr="004103B3">
        <w:rPr>
          <w:rFonts w:eastAsiaTheme="minorHAnsi"/>
          <w:sz w:val="36"/>
          <w:szCs w:val="36"/>
          <w:lang w:eastAsia="en-US"/>
        </w:rPr>
        <w:t xml:space="preserve"> reposent sur le principe de contestabilité du marché. Ce principe conduit à ouvrir à la concurrence, à faciliter l’arrivée de nouveaux entrants, à supprimer tout tarif réglementé, voire à le faire augmenter s’il doit subsister, pour faire perdre des parts de </w:t>
      </w:r>
      <w:r w:rsidRPr="004103B3">
        <w:rPr>
          <w:rFonts w:eastAsiaTheme="minorHAnsi"/>
          <w:sz w:val="36"/>
          <w:szCs w:val="36"/>
          <w:lang w:eastAsia="en-US"/>
        </w:rPr>
        <w:lastRenderedPageBreak/>
        <w:t xml:space="preserve">marché à l’opérateur historique, </w:t>
      </w:r>
      <w:proofErr w:type="spellStart"/>
      <w:r w:rsidRPr="004103B3">
        <w:rPr>
          <w:rFonts w:eastAsiaTheme="minorHAnsi"/>
          <w:sz w:val="36"/>
          <w:szCs w:val="36"/>
          <w:lang w:eastAsia="en-US"/>
        </w:rPr>
        <w:t>fut-il</w:t>
      </w:r>
      <w:proofErr w:type="spellEnd"/>
      <w:r w:rsidRPr="004103B3">
        <w:rPr>
          <w:rFonts w:eastAsiaTheme="minorHAnsi"/>
          <w:sz w:val="36"/>
          <w:szCs w:val="36"/>
          <w:lang w:eastAsia="en-US"/>
        </w:rPr>
        <w:t xml:space="preserve"> l’un des meilleurs d’Europe et à mettre des contraintes spécifiques à l’opérateur historique.</w:t>
      </w:r>
      <w:r>
        <w:rPr>
          <w:rFonts w:eastAsiaTheme="minorHAnsi"/>
          <w:sz w:val="36"/>
          <w:szCs w:val="36"/>
          <w:lang w:eastAsia="en-US"/>
        </w:rPr>
        <w:t xml:space="preserve"> </w:t>
      </w:r>
    </w:p>
    <w:p w14:paraId="06B8DF8A"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36196F0" w14:textId="77777777" w:rsidR="002121D7"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 xml:space="preserve"> </w:t>
      </w:r>
      <w:r>
        <w:rPr>
          <w:rFonts w:eastAsiaTheme="minorHAnsi"/>
          <w:sz w:val="36"/>
          <w:szCs w:val="36"/>
          <w:lang w:eastAsia="en-US"/>
        </w:rPr>
        <w:t xml:space="preserve">un </w:t>
      </w:r>
      <w:r w:rsidRPr="00B021BB">
        <w:rPr>
          <w:rFonts w:eastAsiaTheme="minorHAnsi"/>
          <w:sz w:val="36"/>
          <w:szCs w:val="36"/>
          <w:lang w:eastAsia="en-US"/>
        </w:rPr>
        <w:t xml:space="preserve">marché quasiment stable en volume, </w:t>
      </w:r>
      <w:r>
        <w:rPr>
          <w:rFonts w:eastAsiaTheme="minorHAnsi"/>
          <w:sz w:val="36"/>
          <w:szCs w:val="36"/>
          <w:lang w:eastAsia="en-US"/>
        </w:rPr>
        <w:t xml:space="preserve">avec des  </w:t>
      </w:r>
      <w:r w:rsidRPr="00B021BB">
        <w:rPr>
          <w:rFonts w:eastAsiaTheme="minorHAnsi"/>
          <w:sz w:val="36"/>
          <w:szCs w:val="36"/>
          <w:lang w:eastAsia="en-US"/>
        </w:rPr>
        <w:t>part</w:t>
      </w:r>
      <w:r>
        <w:rPr>
          <w:rFonts w:eastAsiaTheme="minorHAnsi"/>
          <w:sz w:val="36"/>
          <w:szCs w:val="36"/>
          <w:lang w:eastAsia="en-US"/>
        </w:rPr>
        <w:t>s</w:t>
      </w:r>
      <w:r w:rsidRPr="00B021BB">
        <w:rPr>
          <w:rFonts w:eastAsiaTheme="minorHAnsi"/>
          <w:sz w:val="36"/>
          <w:szCs w:val="36"/>
          <w:lang w:eastAsia="en-US"/>
        </w:rPr>
        <w:t xml:space="preserve"> de marché accordée</w:t>
      </w:r>
      <w:r>
        <w:rPr>
          <w:rFonts w:eastAsiaTheme="minorHAnsi"/>
          <w:sz w:val="36"/>
          <w:szCs w:val="36"/>
          <w:lang w:eastAsia="en-US"/>
        </w:rPr>
        <w:t>s</w:t>
      </w:r>
      <w:r w:rsidRPr="00B021BB">
        <w:rPr>
          <w:rFonts w:eastAsiaTheme="minorHAnsi"/>
          <w:sz w:val="36"/>
          <w:szCs w:val="36"/>
          <w:lang w:eastAsia="en-US"/>
        </w:rPr>
        <w:t xml:space="preserve"> </w:t>
      </w:r>
      <w:r>
        <w:rPr>
          <w:rFonts w:eastAsiaTheme="minorHAnsi"/>
          <w:sz w:val="36"/>
          <w:szCs w:val="36"/>
          <w:lang w:eastAsia="en-US"/>
        </w:rPr>
        <w:t xml:space="preserve">ainsi de manière privilégiée </w:t>
      </w:r>
      <w:r w:rsidRPr="00B021BB">
        <w:rPr>
          <w:rFonts w:eastAsiaTheme="minorHAnsi"/>
          <w:sz w:val="36"/>
          <w:szCs w:val="36"/>
          <w:lang w:eastAsia="en-US"/>
        </w:rPr>
        <w:t>à la conc</w:t>
      </w:r>
      <w:r>
        <w:rPr>
          <w:rFonts w:eastAsiaTheme="minorHAnsi"/>
          <w:sz w:val="36"/>
          <w:szCs w:val="36"/>
          <w:lang w:eastAsia="en-US"/>
        </w:rPr>
        <w:t xml:space="preserve">urrence, avec, à tort, le degré d’ouverture sur un marché de court terme comme </w:t>
      </w:r>
      <w:r w:rsidRPr="00B021BB">
        <w:rPr>
          <w:rFonts w:eastAsiaTheme="minorHAnsi"/>
          <w:sz w:val="36"/>
          <w:szCs w:val="36"/>
          <w:lang w:eastAsia="en-US"/>
        </w:rPr>
        <w:t>seul critère d’</w:t>
      </w:r>
      <w:r>
        <w:rPr>
          <w:rFonts w:eastAsiaTheme="minorHAnsi"/>
          <w:sz w:val="36"/>
          <w:szCs w:val="36"/>
          <w:lang w:eastAsia="en-US"/>
        </w:rPr>
        <w:t>évaluation</w:t>
      </w:r>
      <w:r w:rsidRPr="00B021BB">
        <w:rPr>
          <w:rFonts w:eastAsiaTheme="minorHAnsi"/>
          <w:sz w:val="36"/>
          <w:szCs w:val="36"/>
          <w:lang w:eastAsia="en-US"/>
        </w:rPr>
        <w:t xml:space="preserve"> de cette ouverture</w:t>
      </w:r>
      <w:r>
        <w:rPr>
          <w:rFonts w:eastAsiaTheme="minorHAnsi"/>
          <w:sz w:val="36"/>
          <w:szCs w:val="36"/>
          <w:lang w:eastAsia="en-US"/>
        </w:rPr>
        <w:t xml:space="preserve"> du marché</w:t>
      </w:r>
      <w:r w:rsidRPr="00B021BB">
        <w:rPr>
          <w:rFonts w:eastAsiaTheme="minorHAnsi"/>
          <w:sz w:val="36"/>
          <w:szCs w:val="36"/>
          <w:lang w:eastAsia="en-US"/>
        </w:rPr>
        <w:t xml:space="preserve">, sans regard sur la facture finale pour le consommateur, et </w:t>
      </w:r>
      <w:r>
        <w:rPr>
          <w:rFonts w:eastAsiaTheme="minorHAnsi"/>
          <w:sz w:val="36"/>
          <w:szCs w:val="36"/>
          <w:lang w:eastAsia="en-US"/>
        </w:rPr>
        <w:t xml:space="preserve">en ignorant </w:t>
      </w:r>
      <w:r w:rsidRPr="00B021BB">
        <w:rPr>
          <w:rFonts w:eastAsiaTheme="minorHAnsi"/>
          <w:sz w:val="36"/>
          <w:szCs w:val="36"/>
          <w:lang w:eastAsia="en-US"/>
        </w:rPr>
        <w:t xml:space="preserve">la valeur ajoutée </w:t>
      </w:r>
      <w:r>
        <w:rPr>
          <w:rFonts w:eastAsiaTheme="minorHAnsi"/>
          <w:sz w:val="36"/>
          <w:szCs w:val="36"/>
          <w:lang w:eastAsia="en-US"/>
        </w:rPr>
        <w:t xml:space="preserve">apportée, préalablement à l’ouverture du marché,  par le </w:t>
      </w:r>
      <w:r w:rsidRPr="00B021BB">
        <w:rPr>
          <w:rFonts w:eastAsiaTheme="minorHAnsi"/>
          <w:sz w:val="36"/>
          <w:szCs w:val="36"/>
          <w:lang w:eastAsia="en-US"/>
        </w:rPr>
        <w:t>monopole public</w:t>
      </w:r>
      <w:r>
        <w:rPr>
          <w:rFonts w:eastAsiaTheme="minorHAnsi"/>
          <w:sz w:val="36"/>
          <w:szCs w:val="36"/>
          <w:lang w:eastAsia="en-US"/>
        </w:rPr>
        <w:t xml:space="preserve"> dans le cadre de ses missions de service public</w:t>
      </w:r>
      <w:r w:rsidRPr="00B021BB">
        <w:rPr>
          <w:rFonts w:eastAsiaTheme="minorHAnsi"/>
          <w:sz w:val="36"/>
          <w:szCs w:val="36"/>
          <w:lang w:eastAsia="en-US"/>
        </w:rPr>
        <w:t>,</w:t>
      </w:r>
      <w:r>
        <w:rPr>
          <w:rFonts w:eastAsiaTheme="minorHAnsi"/>
          <w:sz w:val="36"/>
          <w:szCs w:val="36"/>
          <w:lang w:eastAsia="en-US"/>
        </w:rPr>
        <w:t xml:space="preserve"> ces dispositions conduisent directement à</w:t>
      </w:r>
      <w:r w:rsidRPr="00B021BB">
        <w:rPr>
          <w:rFonts w:eastAsiaTheme="minorHAnsi"/>
          <w:sz w:val="36"/>
          <w:szCs w:val="36"/>
          <w:lang w:eastAsia="en-US"/>
        </w:rPr>
        <w:t xml:space="preserve"> une destruction de valeu</w:t>
      </w:r>
      <w:r>
        <w:rPr>
          <w:rFonts w:eastAsiaTheme="minorHAnsi"/>
          <w:sz w:val="36"/>
          <w:szCs w:val="36"/>
          <w:lang w:eastAsia="en-US"/>
        </w:rPr>
        <w:t>r. Celle-ci a eu lieu</w:t>
      </w:r>
      <w:r w:rsidRPr="00B021BB">
        <w:rPr>
          <w:rFonts w:eastAsiaTheme="minorHAnsi"/>
          <w:sz w:val="36"/>
          <w:szCs w:val="36"/>
          <w:lang w:eastAsia="en-US"/>
        </w:rPr>
        <w:t xml:space="preserve"> pour la France. </w:t>
      </w:r>
    </w:p>
    <w:p w14:paraId="521C570D" w14:textId="77777777" w:rsidR="002121D7" w:rsidRDefault="002121D7" w:rsidP="00877BAF">
      <w:pPr>
        <w:pStyle w:val="NormalWeb"/>
        <w:spacing w:before="0" w:beforeAutospacing="0" w:after="0" w:afterAutospacing="0"/>
        <w:jc w:val="both"/>
        <w:rPr>
          <w:rFonts w:eastAsiaTheme="minorHAnsi"/>
          <w:sz w:val="36"/>
          <w:szCs w:val="36"/>
          <w:lang w:eastAsia="en-US"/>
        </w:rPr>
      </w:pPr>
    </w:p>
    <w:p w14:paraId="7D647384" w14:textId="59745C72"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Cette destruction de valeur </w:t>
      </w:r>
      <w:r w:rsidR="002121D7">
        <w:rPr>
          <w:rFonts w:eastAsiaTheme="minorHAnsi"/>
          <w:sz w:val="36"/>
          <w:szCs w:val="36"/>
          <w:lang w:eastAsia="en-US"/>
        </w:rPr>
        <w:t xml:space="preserve">en France depuis l’ouverture des marchés de l’électricité en Europe </w:t>
      </w:r>
      <w:r>
        <w:rPr>
          <w:rFonts w:eastAsiaTheme="minorHAnsi"/>
          <w:sz w:val="36"/>
          <w:szCs w:val="36"/>
          <w:lang w:eastAsia="en-US"/>
        </w:rPr>
        <w:t xml:space="preserve">se mesure conjointement et notamment dans la dégradation du pouvoir d’achat du consommateur final entre 2010 et 2021, dans la dégradation conjointe des déficits publics, et dans la perte de fonctions d’intérêt général comme l’autonomie énergétique. </w:t>
      </w:r>
    </w:p>
    <w:p w14:paraId="11B08C9C"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3D0F07AD"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 xml:space="preserve">La valeur ajoutée d’un opérateur public en situation de monopole ou doté d’une mission de service public, peut  être évaluée quant à elle en fonction de critères d’intérêt général et de son engagement de court et long terme dans ses missions de service public : qualité d’exploitation d’un monopole naturel, accès de l’énergie au plus grand nombre, disponibilité sur court et long terme de moyens pilotables décarbonés, tenue de réserves de sécurité pour garantir la continuité d’alimentation électrique, autonomie géopolitique, prise en compte des générations futures, lutte contre l’effet des serre climatique, aménagement du territoire, solidarité avec les territoires les plus </w:t>
      </w:r>
      <w:r w:rsidRPr="004103B3">
        <w:rPr>
          <w:rFonts w:eastAsiaTheme="minorHAnsi"/>
          <w:sz w:val="36"/>
          <w:szCs w:val="36"/>
          <w:lang w:eastAsia="en-US"/>
        </w:rPr>
        <w:lastRenderedPageBreak/>
        <w:t>éloignés ou les plus démunis, lutte contre l’exclusion, prise en compte des données économiques de court et long terme… et répondant aux critères attendus et contrôlés en toute transparence d’un service public : neutralité, universalité, et efficience.</w:t>
      </w:r>
      <w:r w:rsidRPr="00B021BB">
        <w:rPr>
          <w:rFonts w:eastAsiaTheme="minorHAnsi"/>
          <w:sz w:val="36"/>
          <w:szCs w:val="36"/>
          <w:lang w:eastAsia="en-US"/>
        </w:rPr>
        <w:t xml:space="preserve"> </w:t>
      </w:r>
      <w:r>
        <w:rPr>
          <w:rFonts w:eastAsiaTheme="minorHAnsi"/>
          <w:sz w:val="36"/>
          <w:szCs w:val="36"/>
          <w:lang w:eastAsia="en-US"/>
        </w:rPr>
        <w:t xml:space="preserve"> </w:t>
      </w:r>
    </w:p>
    <w:p w14:paraId="04A64AD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7A930A60" w14:textId="431D3541" w:rsidR="00877BAF"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t xml:space="preserve">Détournement </w:t>
      </w:r>
      <w:r w:rsidRPr="004103B3">
        <w:rPr>
          <w:rFonts w:eastAsiaTheme="minorHAnsi"/>
          <w:sz w:val="36"/>
          <w:szCs w:val="36"/>
          <w:lang w:eastAsia="en-US"/>
        </w:rPr>
        <w:t>: Alors que le risque industriel dans la production d’électricité demeure porté, vingt ans après le début de l’ouverture des marchés en France, pour l’essentiel par l’opérateur historique, très peu d’investissements ont été engagés par la concurrence pour intervenir sur le marché de gros de l’électricité avec des moyens pilotables. Pour mémoire, les moyens intermittents, éoliens et solaires, objet d’une régulation spécifique, sont en dehors du marché</w:t>
      </w:r>
      <w:r w:rsidR="002121D7">
        <w:rPr>
          <w:rFonts w:eastAsiaTheme="minorHAnsi"/>
          <w:sz w:val="36"/>
          <w:szCs w:val="36"/>
          <w:lang w:eastAsia="en-US"/>
        </w:rPr>
        <w:t xml:space="preserve"> et sont financés dans leur développement par la Puissance publique</w:t>
      </w:r>
      <w:r w:rsidR="002121D7">
        <w:rPr>
          <w:rStyle w:val="Appelnotedebasdep"/>
          <w:rFonts w:eastAsiaTheme="minorHAnsi"/>
          <w:sz w:val="36"/>
          <w:szCs w:val="36"/>
          <w:lang w:eastAsia="en-US"/>
        </w:rPr>
        <w:footnoteReference w:id="142"/>
      </w:r>
      <w:r w:rsidRPr="004103B3">
        <w:rPr>
          <w:rFonts w:eastAsiaTheme="minorHAnsi"/>
          <w:sz w:val="36"/>
          <w:szCs w:val="36"/>
          <w:lang w:eastAsia="en-US"/>
        </w:rPr>
        <w:t xml:space="preserve">. La volatilité et la montée des prix de marchés de gros, alimentées par une restriction de l’offre pilotable (fermeture obligée de </w:t>
      </w:r>
      <w:proofErr w:type="spellStart"/>
      <w:r w:rsidRPr="004103B3">
        <w:rPr>
          <w:rFonts w:eastAsiaTheme="minorHAnsi"/>
          <w:sz w:val="36"/>
          <w:szCs w:val="36"/>
          <w:lang w:eastAsia="en-US"/>
        </w:rPr>
        <w:t>Fessemheim</w:t>
      </w:r>
      <w:proofErr w:type="spellEnd"/>
      <w:r w:rsidRPr="004103B3">
        <w:rPr>
          <w:rFonts w:eastAsiaTheme="minorHAnsi"/>
          <w:sz w:val="36"/>
          <w:szCs w:val="36"/>
          <w:lang w:eastAsia="en-US"/>
        </w:rPr>
        <w:t xml:space="preserve"> par les Pouvoirs Publics dont la production annuelle tournait autour de 12 TWh…) et une dégradation de valeur décrite plus haut, a bien profité à quelques-uns mais, ni à l’opérateur historique EDF, aujourd’hui en très grande difficulté, ni aux particuliers qui ont vu leur facture augmenter de 50 % entre 2010 et 2021, ni à la France qui a vu ses déficits publics s’enfoncer !</w:t>
      </w:r>
    </w:p>
    <w:p w14:paraId="7601FC02"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452DD1B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w:t>
      </w:r>
      <w:r>
        <w:rPr>
          <w:rFonts w:eastAsiaTheme="minorHAnsi"/>
          <w:sz w:val="36"/>
          <w:szCs w:val="36"/>
          <w:lang w:eastAsia="en-US"/>
        </w:rPr>
        <w:lastRenderedPageBreak/>
        <w:t xml:space="preserve">énergie du tarif réglementé, à aller s’approvisionner, ou a minima se couvrir, sur le marché de gros de l’électricité. </w:t>
      </w:r>
    </w:p>
    <w:p w14:paraId="09D400A0"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2528C01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en plus dépendants des variations du marché de gros de l’électricité, eux-mêmes de plus en </w:t>
      </w:r>
      <w:proofErr w:type="gramStart"/>
      <w:r>
        <w:rPr>
          <w:rFonts w:eastAsiaTheme="minorHAnsi"/>
          <w:sz w:val="36"/>
          <w:szCs w:val="36"/>
          <w:lang w:eastAsia="en-US"/>
        </w:rPr>
        <w:t>plus  éloignés</w:t>
      </w:r>
      <w:proofErr w:type="gramEnd"/>
      <w:r>
        <w:rPr>
          <w:rFonts w:eastAsiaTheme="minorHAnsi"/>
          <w:sz w:val="36"/>
          <w:szCs w:val="36"/>
          <w:lang w:eastAsia="en-US"/>
        </w:rPr>
        <w:t xml:space="preserve"> des fondamentaux industriels, économiques et structurels de la production, du transport et de la distribution d’électricité. </w:t>
      </w:r>
    </w:p>
    <w:p w14:paraId="275EBEAD"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8C5B7C7" w14:textId="640E499F" w:rsidR="00877BAF" w:rsidRPr="002121D7" w:rsidRDefault="002121D7" w:rsidP="00877BAF">
      <w:pPr>
        <w:pStyle w:val="NormalWeb"/>
        <w:spacing w:before="0" w:beforeAutospacing="0" w:after="0" w:afterAutospacing="0"/>
        <w:jc w:val="both"/>
        <w:rPr>
          <w:rFonts w:eastAsiaTheme="minorHAnsi"/>
          <w:sz w:val="36"/>
          <w:szCs w:val="36"/>
          <w:lang w:eastAsia="en-US"/>
        </w:rPr>
      </w:pPr>
      <w:r w:rsidRPr="002121D7">
        <w:rPr>
          <w:rFonts w:eastAsiaTheme="minorHAnsi"/>
          <w:sz w:val="36"/>
          <w:szCs w:val="36"/>
          <w:lang w:eastAsia="en-US"/>
        </w:rPr>
        <w:t>Les taxes, indexées sur le coût de l’énergie et du transport et de la distribution, ont contribué à l’inflation</w:t>
      </w:r>
      <w:r>
        <w:rPr>
          <w:rFonts w:eastAsiaTheme="minorHAnsi"/>
          <w:sz w:val="36"/>
          <w:szCs w:val="36"/>
          <w:lang w:eastAsia="en-US"/>
        </w:rPr>
        <w:t xml:space="preserve"> sans aucune valeur ajoutée, ni pour le contribuable (augmentation des dettes publiques !), ni pour le consommateur !</w:t>
      </w:r>
    </w:p>
    <w:p w14:paraId="72AD7D9B"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38B67DBC"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542851B1"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Pr>
          <w:rFonts w:eastAsiaTheme="minorHAnsi"/>
          <w:sz w:val="36"/>
          <w:szCs w:val="36"/>
          <w:lang w:eastAsia="en-US"/>
        </w:rPr>
        <w:t xml:space="preserve">perte de confiance et </w:t>
      </w:r>
      <w:r w:rsidRPr="00B021BB">
        <w:rPr>
          <w:rFonts w:eastAsiaTheme="minorHAnsi"/>
          <w:sz w:val="36"/>
          <w:szCs w:val="36"/>
          <w:lang w:eastAsia="en-US"/>
        </w:rPr>
        <w:t>ré</w:t>
      </w:r>
      <w:r>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restait en Allemagne trois</w:t>
      </w:r>
      <w:r w:rsidRPr="00B021BB">
        <w:rPr>
          <w:rFonts w:eastAsiaTheme="minorHAnsi"/>
          <w:sz w:val="36"/>
          <w:szCs w:val="36"/>
          <w:lang w:eastAsia="en-US"/>
        </w:rPr>
        <w:t xml:space="preserve"> </w:t>
      </w:r>
      <w:r>
        <w:rPr>
          <w:rFonts w:eastAsiaTheme="minorHAnsi"/>
          <w:sz w:val="36"/>
          <w:szCs w:val="36"/>
          <w:lang w:eastAsia="en-US"/>
        </w:rPr>
        <w:t xml:space="preserve">réacteurs en exploitation qui devaient initialement s’arrêter fin 2022. Leur exploitation a été prolongée début 2023 pour sécuriser la continuité d’alimentation électrique durant l’hiver 2022/2023 dans le contexte de guerre en Ukraine limitant l’approvisionnement en gaz. </w:t>
      </w:r>
    </w:p>
    <w:p w14:paraId="29D2CBA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DB3257"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Plus fondamentalement, la cause profonde se situe dans la non considération, à ce stade, que le nucléaire, sûr, pilotable et décarboné, puisse constituer un atout stratégique majeur, durable et porteur d’innovation en Europe. Cette perte de confiance dans le nucléaire s’est traduite par l’arrêt de </w:t>
      </w:r>
      <w:proofErr w:type="spellStart"/>
      <w:r>
        <w:rPr>
          <w:rFonts w:eastAsiaTheme="minorHAnsi"/>
          <w:sz w:val="36"/>
          <w:szCs w:val="36"/>
          <w:lang w:eastAsia="en-US"/>
        </w:rPr>
        <w:t>Fessemheim</w:t>
      </w:r>
      <w:proofErr w:type="spellEnd"/>
      <w:r>
        <w:rPr>
          <w:rFonts w:eastAsiaTheme="minorHAnsi"/>
          <w:sz w:val="36"/>
          <w:szCs w:val="36"/>
          <w:lang w:eastAsia="en-US"/>
        </w:rPr>
        <w:t xml:space="preserve"> en France, par la loi sur la programmation </w:t>
      </w:r>
      <w:r>
        <w:rPr>
          <w:rFonts w:eastAsiaTheme="minorHAnsi"/>
          <w:sz w:val="36"/>
          <w:szCs w:val="36"/>
          <w:lang w:eastAsia="en-US"/>
        </w:rPr>
        <w:lastRenderedPageBreak/>
        <w:t xml:space="preserve">Pluriannuelle de l’Energie, toujours en vigueur, prévoyant l’arrêt prématuré d’une douzaine de réacteurs en plus de </w:t>
      </w:r>
      <w:proofErr w:type="spellStart"/>
      <w:r>
        <w:rPr>
          <w:rFonts w:eastAsiaTheme="minorHAnsi"/>
          <w:sz w:val="36"/>
          <w:szCs w:val="36"/>
          <w:lang w:eastAsia="en-US"/>
        </w:rPr>
        <w:t>Fessemheim</w:t>
      </w:r>
      <w:proofErr w:type="spellEnd"/>
      <w:r>
        <w:rPr>
          <w:rFonts w:eastAsiaTheme="minorHAnsi"/>
          <w:sz w:val="36"/>
          <w:szCs w:val="36"/>
          <w:lang w:eastAsia="en-US"/>
        </w:rPr>
        <w:t xml:space="preserve">, et par une dépendance accrue au gaz (carboné et importé) de la France comme de l’Europe dans son ensemble pour la production pilotable d’électricité. </w:t>
      </w:r>
    </w:p>
    <w:p w14:paraId="7226EC5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A45193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L’incapacité de l’industrie à tenir ses coûts et ses délais pour le chantier Flamanville 3 comme la perte de disponibilité du nucléaire existant en France en 2022, constituent des situations qui ne favorisent pas un retour durable de la confiance. </w:t>
      </w:r>
    </w:p>
    <w:p w14:paraId="27E671B6"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EA51534"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2E2B4DAC" w14:textId="77777777" w:rsidR="00877BAF" w:rsidRPr="007B1336" w:rsidRDefault="00877BAF" w:rsidP="00877BAF">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Pr="00126AD2">
        <w:rPr>
          <w:rFonts w:eastAsiaTheme="minorHAnsi"/>
          <w:b/>
          <w:bCs/>
          <w:sz w:val="36"/>
          <w:szCs w:val="36"/>
          <w:lang w:eastAsia="en-US"/>
        </w:rPr>
        <w:t xml:space="preserve">/ </w:t>
      </w:r>
      <w:r>
        <w:rPr>
          <w:rFonts w:eastAsiaTheme="minorHAnsi"/>
          <w:b/>
          <w:bCs/>
          <w:sz w:val="36"/>
          <w:szCs w:val="36"/>
          <w:lang w:eastAsia="en-US"/>
        </w:rPr>
        <w:t>Avec la p</w:t>
      </w:r>
      <w:r w:rsidRPr="00126AD2">
        <w:rPr>
          <w:rFonts w:eastAsiaTheme="minorHAnsi"/>
          <w:b/>
          <w:bCs/>
          <w:sz w:val="36"/>
          <w:szCs w:val="36"/>
          <w:lang w:eastAsia="en-US"/>
        </w:rPr>
        <w:t>erte de vue des fondamentaux sur l’importance du pilotable dans l’équilibre production consommation d’électricité</w:t>
      </w:r>
      <w:r>
        <w:rPr>
          <w:rFonts w:eastAsiaTheme="minorHAnsi"/>
          <w:sz w:val="36"/>
          <w:szCs w:val="36"/>
          <w:lang w:eastAsia="en-US"/>
        </w:rPr>
        <w:t xml:space="preserve">, </w:t>
      </w:r>
      <w:r>
        <w:rPr>
          <w:rFonts w:eastAsiaTheme="minorHAnsi"/>
          <w:b/>
          <w:bCs/>
          <w:sz w:val="36"/>
          <w:szCs w:val="36"/>
          <w:lang w:eastAsia="en-US"/>
        </w:rPr>
        <w:t xml:space="preserve">un très coûteux et risqué programme de </w:t>
      </w:r>
      <w:r w:rsidRPr="00AE7889">
        <w:rPr>
          <w:rFonts w:eastAsiaTheme="minorHAnsi"/>
          <w:b/>
          <w:bCs/>
          <w:sz w:val="36"/>
          <w:szCs w:val="36"/>
          <w:lang w:eastAsia="en-US"/>
        </w:rPr>
        <w:t xml:space="preserve">déploiement des énergies </w:t>
      </w:r>
      <w:r w:rsidRPr="00B33A81">
        <w:rPr>
          <w:rFonts w:eastAsiaTheme="minorHAnsi"/>
          <w:b/>
          <w:bCs/>
          <w:sz w:val="36"/>
          <w:szCs w:val="36"/>
          <w:lang w:eastAsia="en-US"/>
        </w:rPr>
        <w:t>renouvelables</w:t>
      </w:r>
      <w:r>
        <w:rPr>
          <w:rFonts w:eastAsiaTheme="minorHAnsi"/>
          <w:b/>
          <w:bCs/>
          <w:sz w:val="36"/>
          <w:szCs w:val="36"/>
          <w:lang w:eastAsia="en-US"/>
        </w:rPr>
        <w:t xml:space="preserve">, </w:t>
      </w:r>
      <w:r w:rsidRPr="00B33A81">
        <w:rPr>
          <w:rFonts w:eastAsiaTheme="minorHAnsi"/>
          <w:b/>
          <w:bCs/>
          <w:sz w:val="36"/>
          <w:szCs w:val="36"/>
          <w:lang w:eastAsia="en-US"/>
        </w:rPr>
        <w:t xml:space="preserve">qui </w:t>
      </w:r>
      <w:r>
        <w:rPr>
          <w:rFonts w:eastAsiaTheme="minorHAnsi"/>
          <w:b/>
          <w:bCs/>
          <w:sz w:val="36"/>
          <w:szCs w:val="36"/>
          <w:lang w:eastAsia="en-US"/>
        </w:rPr>
        <w:t xml:space="preserve">voulait </w:t>
      </w:r>
      <w:r w:rsidRPr="00B33A81">
        <w:rPr>
          <w:rFonts w:eastAsiaTheme="minorHAnsi"/>
          <w:b/>
          <w:bCs/>
          <w:sz w:val="36"/>
          <w:szCs w:val="36"/>
          <w:lang w:eastAsia="en-US"/>
        </w:rPr>
        <w:t>ignore</w:t>
      </w:r>
      <w:r>
        <w:rPr>
          <w:rFonts w:eastAsiaTheme="minorHAnsi"/>
          <w:b/>
          <w:bCs/>
          <w:sz w:val="36"/>
          <w:szCs w:val="36"/>
          <w:lang w:eastAsia="en-US"/>
        </w:rPr>
        <w:t>r</w:t>
      </w:r>
      <w:r w:rsidRPr="00B33A81">
        <w:rPr>
          <w:rFonts w:eastAsiaTheme="minorHAnsi"/>
          <w:b/>
          <w:bCs/>
          <w:sz w:val="36"/>
          <w:szCs w:val="36"/>
          <w:lang w:eastAsia="en-US"/>
        </w:rPr>
        <w:t xml:space="preserve"> que la France</w:t>
      </w:r>
      <w:r w:rsidRPr="003B013E">
        <w:rPr>
          <w:rFonts w:eastAsiaTheme="minorHAnsi"/>
          <w:b/>
          <w:bCs/>
          <w:sz w:val="36"/>
          <w:szCs w:val="36"/>
          <w:lang w:eastAsia="en-US"/>
        </w:rPr>
        <w:t xml:space="preserve"> dispose déjà d’une électricité </w:t>
      </w:r>
      <w:r w:rsidRPr="007B1336">
        <w:rPr>
          <w:rFonts w:eastAsiaTheme="minorHAnsi"/>
          <w:b/>
          <w:bCs/>
          <w:sz w:val="36"/>
          <w:szCs w:val="36"/>
          <w:lang w:eastAsia="en-US"/>
        </w:rPr>
        <w:t xml:space="preserve">décarbonée et que du pilotable décarboné est </w:t>
      </w:r>
      <w:r>
        <w:rPr>
          <w:rFonts w:eastAsiaTheme="minorHAnsi"/>
          <w:b/>
          <w:bCs/>
          <w:sz w:val="36"/>
          <w:szCs w:val="36"/>
          <w:lang w:eastAsia="en-US"/>
        </w:rPr>
        <w:t xml:space="preserve">nécessaire à l’intermittent. </w:t>
      </w:r>
    </w:p>
    <w:p w14:paraId="4E4F9AE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EF6341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faire l’objet d’une attention prioritaire. Sa disponibilité, dans la plage ou l’étendue de l’intermittence, de son minimum à son maximum possible, avec des marges suffisantes, doit précéder tout développement de nouvelles technologies intermittentes. </w:t>
      </w:r>
    </w:p>
    <w:p w14:paraId="2639E5BF"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2FA67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 xml:space="preserve">un développement massif d’énergie intermittente renouvelable, conjuguée à une diminution volontaire de pilotable décarboné (par exemple, diminution du parc nucléaire  sans compensation par un autre moyen pilotable décarboné de même efficacité opérationnelle ) peut conduire à augmenter les </w:t>
      </w:r>
      <w:r>
        <w:rPr>
          <w:rFonts w:eastAsiaTheme="minorHAnsi"/>
          <w:sz w:val="36"/>
          <w:szCs w:val="36"/>
          <w:lang w:eastAsia="en-US"/>
        </w:rPr>
        <w:lastRenderedPageBreak/>
        <w:t xml:space="preserve">émissions de gaz carbonique, l’effet inverse de l’objectif recherché dans la diminution prioritaire des émissions de gaz à effet de serre. De telles dispositions peuvent être de nature à conduire à une violation des engagements de la France et de l’Europe dans le cadre de la COP 21. </w:t>
      </w:r>
    </w:p>
    <w:p w14:paraId="3D128B3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B7357E2"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Le principe de subsidiarité guide, avec le principe de proportionnalité aux enjeux, le fonctionnement de l’Union Européenne. La prise en compte d’un objectif de résultat devrait présider à la prise en compte d’un objectif de moyens. La disponibilité d’une électricité déjà décarbonée en France avec le parc hydraulique et nucléaire existant, aurait dû conduire à la ré-interrogation du calendrier de déploiement des énergies renouvelables intermittentes afin de déployer avec mesure et précaution de nouveaux moyens innovants mais particulièrement coûteux et risqués au regard de la lutte prioritaire contre l’effet de serre, et au regard du risque qui vient d’être décrit. </w:t>
      </w:r>
    </w:p>
    <w:p w14:paraId="62FF3498"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7C1BBBC" w14:textId="77777777" w:rsidR="00877BAF" w:rsidRDefault="00877BAF" w:rsidP="00877BAF">
      <w:pPr>
        <w:spacing w:line="216" w:lineRule="auto"/>
        <w:jc w:val="both"/>
        <w:rPr>
          <w:rFonts w:ascii="Times New Roman" w:hAnsi="Times New Roman" w:cs="Times New Roman"/>
          <w:sz w:val="36"/>
          <w:szCs w:val="36"/>
        </w:rPr>
      </w:pPr>
    </w:p>
    <w:p w14:paraId="5089EE19" w14:textId="0608049D" w:rsidR="00877BAF" w:rsidRPr="0081253B" w:rsidRDefault="00877BAF" w:rsidP="00877BAF">
      <w:pPr>
        <w:spacing w:line="216" w:lineRule="auto"/>
        <w:jc w:val="both"/>
        <w:rPr>
          <w:rFonts w:ascii="Times New Roman" w:hAnsi="Times New Roman" w:cs="Times New Roman"/>
          <w:b/>
          <w:bCs/>
          <w:i/>
          <w:iCs/>
          <w:sz w:val="36"/>
          <w:szCs w:val="36"/>
        </w:rPr>
      </w:pPr>
      <w:r w:rsidRPr="0081253B">
        <w:rPr>
          <w:rFonts w:ascii="Times New Roman" w:hAnsi="Times New Roman" w:cs="Times New Roman"/>
          <w:b/>
          <w:bCs/>
          <w:i/>
          <w:iCs/>
          <w:sz w:val="36"/>
          <w:szCs w:val="36"/>
        </w:rPr>
        <w:t xml:space="preserve">2022/2023, </w:t>
      </w:r>
      <w:r w:rsidR="0081253B">
        <w:rPr>
          <w:rFonts w:ascii="Times New Roman" w:hAnsi="Times New Roman" w:cs="Times New Roman"/>
          <w:b/>
          <w:bCs/>
          <w:i/>
          <w:iCs/>
          <w:sz w:val="36"/>
          <w:szCs w:val="36"/>
        </w:rPr>
        <w:t xml:space="preserve">un marché en ébullition, </w:t>
      </w:r>
      <w:r w:rsidR="00196E28">
        <w:rPr>
          <w:rFonts w:ascii="Times New Roman" w:hAnsi="Times New Roman" w:cs="Times New Roman"/>
          <w:b/>
          <w:bCs/>
          <w:i/>
          <w:iCs/>
          <w:sz w:val="36"/>
          <w:szCs w:val="36"/>
        </w:rPr>
        <w:t xml:space="preserve">ouvrant la porte à </w:t>
      </w:r>
      <w:proofErr w:type="gramStart"/>
      <w:r w:rsidR="00196E28">
        <w:rPr>
          <w:rFonts w:ascii="Times New Roman" w:hAnsi="Times New Roman" w:cs="Times New Roman"/>
          <w:b/>
          <w:bCs/>
          <w:i/>
          <w:iCs/>
          <w:sz w:val="36"/>
          <w:szCs w:val="36"/>
        </w:rPr>
        <w:t xml:space="preserve">la </w:t>
      </w:r>
      <w:r w:rsidRPr="0081253B">
        <w:rPr>
          <w:rFonts w:ascii="Times New Roman" w:hAnsi="Times New Roman" w:cs="Times New Roman"/>
          <w:b/>
          <w:bCs/>
          <w:i/>
          <w:iCs/>
          <w:sz w:val="36"/>
          <w:szCs w:val="36"/>
        </w:rPr>
        <w:t xml:space="preserve"> haute</w:t>
      </w:r>
      <w:proofErr w:type="gramEnd"/>
      <w:r w:rsidRPr="0081253B">
        <w:rPr>
          <w:rFonts w:ascii="Times New Roman" w:hAnsi="Times New Roman" w:cs="Times New Roman"/>
          <w:b/>
          <w:bCs/>
          <w:i/>
          <w:iCs/>
          <w:sz w:val="36"/>
          <w:szCs w:val="36"/>
        </w:rPr>
        <w:t xml:space="preserve"> spéculation</w:t>
      </w:r>
      <w:r w:rsidR="00196E28">
        <w:rPr>
          <w:rFonts w:ascii="Times New Roman" w:hAnsi="Times New Roman" w:cs="Times New Roman"/>
          <w:b/>
          <w:bCs/>
          <w:i/>
          <w:iCs/>
          <w:sz w:val="36"/>
          <w:szCs w:val="36"/>
        </w:rPr>
        <w:t xml:space="preserve"> et aux gabegies budgétaires publiques</w:t>
      </w:r>
    </w:p>
    <w:p w14:paraId="5E9205BA" w14:textId="769294BB"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Dans un contexte de baisse importante </w:t>
      </w:r>
      <w:r w:rsidR="00695EB9">
        <w:rPr>
          <w:rFonts w:ascii="Times New Roman" w:hAnsi="Times New Roman" w:cs="Times New Roman"/>
          <w:sz w:val="36"/>
          <w:szCs w:val="36"/>
        </w:rPr>
        <w:t xml:space="preserve">et conjoncturelle </w:t>
      </w:r>
      <w:r>
        <w:rPr>
          <w:rFonts w:ascii="Times New Roman" w:hAnsi="Times New Roman" w:cs="Times New Roman"/>
          <w:sz w:val="36"/>
          <w:szCs w:val="36"/>
        </w:rPr>
        <w:t>de la disponibilité du parc nucléaire français provoquée notamment par l’a</w:t>
      </w:r>
      <w:r w:rsidR="0081253B">
        <w:rPr>
          <w:rFonts w:ascii="Times New Roman" w:hAnsi="Times New Roman" w:cs="Times New Roman"/>
          <w:sz w:val="36"/>
          <w:szCs w:val="36"/>
        </w:rPr>
        <w:t>lé</w:t>
      </w:r>
      <w:r>
        <w:rPr>
          <w:rFonts w:ascii="Times New Roman" w:hAnsi="Times New Roman" w:cs="Times New Roman"/>
          <w:sz w:val="36"/>
          <w:szCs w:val="36"/>
        </w:rPr>
        <w:t>a ind</w:t>
      </w:r>
      <w:r w:rsidR="0081253B">
        <w:rPr>
          <w:rFonts w:ascii="Times New Roman" w:hAnsi="Times New Roman" w:cs="Times New Roman"/>
          <w:sz w:val="36"/>
          <w:szCs w:val="36"/>
        </w:rPr>
        <w:t>us</w:t>
      </w:r>
      <w:r>
        <w:rPr>
          <w:rFonts w:ascii="Times New Roman" w:hAnsi="Times New Roman" w:cs="Times New Roman"/>
          <w:sz w:val="36"/>
          <w:szCs w:val="36"/>
        </w:rPr>
        <w:t xml:space="preserve">triel de corrosion sous tension, </w:t>
      </w:r>
      <w:r w:rsidR="0081253B">
        <w:rPr>
          <w:rFonts w:ascii="Times New Roman" w:hAnsi="Times New Roman" w:cs="Times New Roman"/>
          <w:sz w:val="36"/>
          <w:szCs w:val="36"/>
        </w:rPr>
        <w:t xml:space="preserve">d’une faible </w:t>
      </w:r>
      <w:proofErr w:type="gramStart"/>
      <w:r w:rsidR="0081253B">
        <w:rPr>
          <w:rFonts w:ascii="Times New Roman" w:hAnsi="Times New Roman" w:cs="Times New Roman"/>
          <w:sz w:val="36"/>
          <w:szCs w:val="36"/>
        </w:rPr>
        <w:t xml:space="preserve">hydraulicité, </w:t>
      </w:r>
      <w:r>
        <w:rPr>
          <w:rFonts w:ascii="Times New Roman" w:hAnsi="Times New Roman" w:cs="Times New Roman"/>
          <w:sz w:val="36"/>
          <w:szCs w:val="36"/>
        </w:rPr>
        <w:t xml:space="preserve"> la</w:t>
      </w:r>
      <w:proofErr w:type="gramEnd"/>
      <w:r>
        <w:rPr>
          <w:rFonts w:ascii="Times New Roman" w:hAnsi="Times New Roman" w:cs="Times New Roman"/>
          <w:sz w:val="36"/>
          <w:szCs w:val="36"/>
        </w:rPr>
        <w:t xml:space="preserve"> guerre en Ukraine en 2022 et une dépendance accrue au gaz sur le marché de l’électricité en Europe, la volatilité des prix sur un marché étriqué de court terme et ces fragilités structurelles ont fait perdre tout repère et fait naitre de</w:t>
      </w:r>
      <w:r w:rsidR="00695EB9">
        <w:rPr>
          <w:rFonts w:ascii="Times New Roman" w:hAnsi="Times New Roman" w:cs="Times New Roman"/>
          <w:sz w:val="36"/>
          <w:szCs w:val="36"/>
        </w:rPr>
        <w:t xml:space="preserve"> nouvelles situations de crise aiguë. </w:t>
      </w:r>
    </w:p>
    <w:p w14:paraId="05417CC8" w14:textId="7060B574"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Sur le marché de gros, il convient de séparer le marché spot de court terme, de faible volume, qui sert à l’ajustement temps </w:t>
      </w:r>
      <w:r>
        <w:rPr>
          <w:rFonts w:ascii="Times New Roman" w:hAnsi="Times New Roman" w:cs="Times New Roman"/>
          <w:sz w:val="36"/>
          <w:szCs w:val="36"/>
        </w:rPr>
        <w:lastRenderedPageBreak/>
        <w:t>réel</w:t>
      </w:r>
      <w:r>
        <w:rPr>
          <w:rStyle w:val="Appelnotedebasdep"/>
          <w:rFonts w:ascii="Times New Roman" w:hAnsi="Times New Roman" w:cs="Times New Roman"/>
          <w:sz w:val="36"/>
          <w:szCs w:val="36"/>
        </w:rPr>
        <w:footnoteReference w:id="143"/>
      </w:r>
      <w:r>
        <w:rPr>
          <w:rFonts w:ascii="Times New Roman" w:hAnsi="Times New Roman" w:cs="Times New Roman"/>
          <w:sz w:val="36"/>
          <w:szCs w:val="36"/>
        </w:rPr>
        <w:t>, des marchés à terme qui permettent aux différents fournisseurs de se sourcer ou de se couvrir</w:t>
      </w:r>
      <w:r w:rsidR="0081253B">
        <w:rPr>
          <w:rStyle w:val="Appelnotedebasdep"/>
          <w:rFonts w:ascii="Times New Roman" w:hAnsi="Times New Roman" w:cs="Times New Roman"/>
          <w:sz w:val="36"/>
          <w:szCs w:val="36"/>
        </w:rPr>
        <w:footnoteReference w:id="144"/>
      </w:r>
      <w:r>
        <w:rPr>
          <w:rFonts w:ascii="Times New Roman" w:hAnsi="Times New Roman" w:cs="Times New Roman"/>
          <w:sz w:val="36"/>
          <w:szCs w:val="36"/>
        </w:rPr>
        <w:t xml:space="preserve">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6CCE5520"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w:t>
      </w:r>
      <w:r w:rsidR="00512BD9">
        <w:rPr>
          <w:rFonts w:ascii="Times New Roman" w:hAnsi="Times New Roman" w:cs="Times New Roman"/>
          <w:sz w:val="36"/>
          <w:szCs w:val="36"/>
        </w:rPr>
        <w:t xml:space="preserve">de gros </w:t>
      </w:r>
      <w:r w:rsidR="008A7B2D">
        <w:rPr>
          <w:rFonts w:ascii="Times New Roman" w:hAnsi="Times New Roman" w:cs="Times New Roman"/>
          <w:sz w:val="36"/>
          <w:szCs w:val="36"/>
        </w:rPr>
        <w:t xml:space="preserve">à terme, le « ruban » pour une durée donnée, constitue un point de repère important.  </w:t>
      </w:r>
    </w:p>
    <w:p w14:paraId="7524EDFF" w14:textId="254BF281" w:rsidR="00387DF7" w:rsidRPr="00387DF7" w:rsidRDefault="00387DF7" w:rsidP="00512BD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145"/>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628096E0" w14:textId="4DBA4A81" w:rsidR="00094FC7" w:rsidRDefault="00D955E3" w:rsidP="00512BD9">
      <w:pPr>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w:t>
      </w:r>
      <w:r w:rsidR="00512BD9">
        <w:rPr>
          <w:rFonts w:ascii="Times New Roman" w:hAnsi="Times New Roman" w:cs="Times New Roman"/>
          <w:sz w:val="36"/>
          <w:szCs w:val="36"/>
        </w:rPr>
        <w:t>e</w:t>
      </w:r>
      <w:r w:rsidRPr="00D955E3">
        <w:rPr>
          <w:rFonts w:ascii="Times New Roman" w:hAnsi="Times New Roman" w:cs="Times New Roman"/>
          <w:sz w:val="36"/>
          <w:szCs w:val="36"/>
        </w:rPr>
        <w:t>uro</w:t>
      </w:r>
      <w:r w:rsidR="00512BD9">
        <w:rPr>
          <w:rFonts w:ascii="Times New Roman" w:hAnsi="Times New Roman" w:cs="Times New Roman"/>
          <w:sz w:val="36"/>
          <w:szCs w:val="36"/>
        </w:rPr>
        <w:t>s</w:t>
      </w:r>
      <w:r w:rsidRPr="00D955E3">
        <w:rPr>
          <w:rFonts w:ascii="Times New Roman" w:hAnsi="Times New Roman" w:cs="Times New Roman"/>
          <w:sz w:val="36"/>
          <w:szCs w:val="36"/>
        </w:rPr>
        <w:t xml:space="preserve"> le MWh</w:t>
      </w:r>
      <w:r w:rsidR="00E9603C">
        <w:rPr>
          <w:rFonts w:ascii="Times New Roman" w:hAnsi="Times New Roman" w:cs="Times New Roman"/>
          <w:sz w:val="36"/>
          <w:szCs w:val="36"/>
        </w:rPr>
        <w:t xml:space="preserve"> </w:t>
      </w:r>
      <w:r w:rsidR="0028610D">
        <w:rPr>
          <w:rFonts w:ascii="Times New Roman" w:hAnsi="Times New Roman" w:cs="Times New Roman"/>
          <w:sz w:val="36"/>
          <w:szCs w:val="36"/>
        </w:rPr>
        <w:t xml:space="preserve">au premier semestre 2023. </w:t>
      </w:r>
      <w:r w:rsidR="00094FC7">
        <w:rPr>
          <w:rFonts w:ascii="Times New Roman" w:hAnsi="Times New Roman" w:cs="Times New Roman"/>
          <w:sz w:val="36"/>
          <w:szCs w:val="36"/>
        </w:rPr>
        <w:t>L</w:t>
      </w:r>
      <w:r w:rsidR="00094FC7" w:rsidRPr="00094FC7">
        <w:rPr>
          <w:rFonts w:ascii="Times New Roman" w:hAnsi="Times New Roman" w:cs="Times New Roman"/>
          <w:sz w:val="36"/>
          <w:szCs w:val="36"/>
        </w:rPr>
        <w:t xml:space="preserve">e ruban depuis le 15 novembre 2023, </w:t>
      </w:r>
      <w:r w:rsidR="00094FC7">
        <w:rPr>
          <w:rFonts w:ascii="Times New Roman" w:hAnsi="Times New Roman" w:cs="Times New Roman"/>
          <w:sz w:val="36"/>
          <w:szCs w:val="36"/>
        </w:rPr>
        <w:t xml:space="preserve">vient </w:t>
      </w:r>
      <w:r w:rsidR="00094FC7" w:rsidRPr="00094FC7">
        <w:rPr>
          <w:rFonts w:ascii="Times New Roman" w:hAnsi="Times New Roman" w:cs="Times New Roman"/>
          <w:sz w:val="36"/>
          <w:szCs w:val="36"/>
        </w:rPr>
        <w:t xml:space="preserve">de redescendre en dessous de 100 </w:t>
      </w:r>
      <w:r w:rsidR="00512BD9">
        <w:rPr>
          <w:rFonts w:ascii="Times New Roman" w:hAnsi="Times New Roman" w:cs="Times New Roman"/>
          <w:sz w:val="36"/>
          <w:szCs w:val="36"/>
        </w:rPr>
        <w:t>e</w:t>
      </w:r>
      <w:r w:rsidR="00094FC7" w:rsidRPr="00094FC7">
        <w:rPr>
          <w:rFonts w:ascii="Times New Roman" w:hAnsi="Times New Roman" w:cs="Times New Roman"/>
          <w:sz w:val="36"/>
          <w:szCs w:val="36"/>
        </w:rPr>
        <w:t xml:space="preserve">uros le MWh pour </w:t>
      </w:r>
      <w:proofErr w:type="gramStart"/>
      <w:r w:rsidR="00094FC7" w:rsidRPr="00094FC7">
        <w:rPr>
          <w:rFonts w:ascii="Times New Roman" w:hAnsi="Times New Roman" w:cs="Times New Roman"/>
          <w:sz w:val="36"/>
          <w:szCs w:val="36"/>
        </w:rPr>
        <w:t>2026</w:t>
      </w:r>
      <w:r w:rsidR="00094FC7">
        <w:rPr>
          <w:rFonts w:ascii="Times New Roman" w:hAnsi="Times New Roman" w:cs="Times New Roman"/>
          <w:sz w:val="36"/>
          <w:szCs w:val="36"/>
        </w:rPr>
        <w:t> .</w:t>
      </w:r>
      <w:proofErr w:type="gramEnd"/>
      <w:r w:rsidR="00094FC7">
        <w:rPr>
          <w:rFonts w:ascii="Times New Roman" w:hAnsi="Times New Roman" w:cs="Times New Roman"/>
          <w:sz w:val="36"/>
          <w:szCs w:val="36"/>
        </w:rPr>
        <w:t xml:space="preserve"> P</w:t>
      </w:r>
      <w:r w:rsidR="00094FC7" w:rsidRPr="00094FC7">
        <w:rPr>
          <w:rFonts w:ascii="Times New Roman" w:hAnsi="Times New Roman" w:cs="Times New Roman"/>
          <w:sz w:val="36"/>
          <w:szCs w:val="36"/>
        </w:rPr>
        <w:t xml:space="preserve">our 2024 et 2025 le ruban demeure </w:t>
      </w:r>
      <w:r w:rsidR="00D8202B">
        <w:rPr>
          <w:rFonts w:ascii="Times New Roman" w:hAnsi="Times New Roman" w:cs="Times New Roman"/>
          <w:sz w:val="36"/>
          <w:szCs w:val="36"/>
        </w:rPr>
        <w:t xml:space="preserve">alors </w:t>
      </w:r>
      <w:r w:rsidR="00512BD9">
        <w:rPr>
          <w:rFonts w:ascii="Times New Roman" w:hAnsi="Times New Roman" w:cs="Times New Roman"/>
          <w:sz w:val="36"/>
          <w:szCs w:val="36"/>
        </w:rPr>
        <w:t xml:space="preserve">cependant </w:t>
      </w:r>
      <w:r w:rsidR="00094FC7">
        <w:rPr>
          <w:rFonts w:ascii="Times New Roman" w:hAnsi="Times New Roman" w:cs="Times New Roman"/>
          <w:sz w:val="36"/>
          <w:szCs w:val="36"/>
        </w:rPr>
        <w:t xml:space="preserve">à cette date </w:t>
      </w:r>
      <w:r w:rsidR="00094FC7" w:rsidRPr="00094FC7">
        <w:rPr>
          <w:rFonts w:ascii="Times New Roman" w:hAnsi="Times New Roman" w:cs="Times New Roman"/>
          <w:sz w:val="36"/>
          <w:szCs w:val="36"/>
        </w:rPr>
        <w:t xml:space="preserve">encore, au regard des coûts de production, </w:t>
      </w:r>
      <w:proofErr w:type="gramStart"/>
      <w:r w:rsidR="00094FC7" w:rsidRPr="00094FC7">
        <w:rPr>
          <w:rFonts w:ascii="Times New Roman" w:hAnsi="Times New Roman" w:cs="Times New Roman"/>
          <w:sz w:val="36"/>
          <w:szCs w:val="36"/>
        </w:rPr>
        <w:t>respectivement  119</w:t>
      </w:r>
      <w:proofErr w:type="gramEnd"/>
      <w:r w:rsidR="00094FC7" w:rsidRPr="00094FC7">
        <w:rPr>
          <w:rFonts w:ascii="Times New Roman" w:hAnsi="Times New Roman" w:cs="Times New Roman"/>
          <w:sz w:val="36"/>
          <w:szCs w:val="36"/>
        </w:rPr>
        <w:t xml:space="preserve"> euros le MWh, et 115 euros le MWh</w:t>
      </w:r>
      <w:r w:rsidR="00094FC7">
        <w:rPr>
          <w:rFonts w:ascii="Times New Roman" w:hAnsi="Times New Roman" w:cs="Times New Roman"/>
          <w:sz w:val="36"/>
          <w:szCs w:val="36"/>
        </w:rPr>
        <w:t xml:space="preserve">, tout en s’inscrivant dans une perspective de baisse. </w:t>
      </w:r>
    </w:p>
    <w:p w14:paraId="11DC9668" w14:textId="07821EF4" w:rsidR="00512BD9" w:rsidRDefault="00512BD9" w:rsidP="00512BD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5EA2D57" wp14:editId="5B944BCD">
            <wp:extent cx="5760720" cy="3081020"/>
            <wp:effectExtent l="0" t="0" r="0" b="5080"/>
            <wp:docPr id="380374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4105" name="Image 3803741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081020"/>
                    </a:xfrm>
                    <a:prstGeom prst="rect">
                      <a:avLst/>
                    </a:prstGeom>
                  </pic:spPr>
                </pic:pic>
              </a:graphicData>
            </a:graphic>
          </wp:inline>
        </w:drawing>
      </w:r>
    </w:p>
    <w:p w14:paraId="75A0F86D" w14:textId="798A4E32" w:rsidR="00512BD9" w:rsidRPr="00512BD9" w:rsidRDefault="00512BD9" w:rsidP="00512BD9">
      <w:pPr>
        <w:jc w:val="both"/>
        <w:rPr>
          <w:rFonts w:ascii="Times New Roman" w:hAnsi="Times New Roman" w:cs="Times New Roman"/>
          <w:i/>
          <w:iCs/>
          <w:sz w:val="36"/>
          <w:szCs w:val="36"/>
        </w:rPr>
      </w:pPr>
      <w:r w:rsidRPr="00512BD9">
        <w:rPr>
          <w:rFonts w:ascii="Times New Roman" w:hAnsi="Times New Roman" w:cs="Times New Roman"/>
          <w:i/>
          <w:iCs/>
          <w:sz w:val="36"/>
          <w:szCs w:val="36"/>
        </w:rPr>
        <w:t>Ruban 2026 inférieur à 100 euros le MWh le 15 novembre 2023</w:t>
      </w:r>
    </w:p>
    <w:p w14:paraId="7A058869" w14:textId="63724D12" w:rsidR="00093FC6" w:rsidRDefault="0028610D"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Cette volatilité pour des prix de ruban en base de 1 à 10 en un an, et de</w:t>
      </w:r>
      <w:r w:rsidR="00D955E3" w:rsidRPr="00D955E3">
        <w:rPr>
          <w:rFonts w:ascii="Times New Roman" w:hAnsi="Times New Roman" w:cs="Times New Roman"/>
          <w:sz w:val="36"/>
          <w:szCs w:val="36"/>
        </w:rPr>
        <w:t xml:space="preserve"> tels niveaux de prix </w:t>
      </w:r>
      <w:r w:rsidR="00512BD9">
        <w:rPr>
          <w:rFonts w:ascii="Times New Roman" w:hAnsi="Times New Roman" w:cs="Times New Roman"/>
          <w:sz w:val="36"/>
          <w:szCs w:val="36"/>
        </w:rPr>
        <w:t>à 100O euros le MWh étaient</w:t>
      </w:r>
      <w:r w:rsidR="00D955E3" w:rsidRPr="00D955E3">
        <w:rPr>
          <w:rFonts w:ascii="Times New Roman" w:hAnsi="Times New Roman" w:cs="Times New Roman"/>
          <w:sz w:val="36"/>
          <w:szCs w:val="36"/>
        </w:rPr>
        <w:t xml:space="preserve"> </w:t>
      </w:r>
      <w:r w:rsidR="00A739EE" w:rsidRPr="00A739EE">
        <w:rPr>
          <w:rFonts w:ascii="Times New Roman" w:hAnsi="Times New Roman" w:cs="Times New Roman"/>
          <w:sz w:val="36"/>
          <w:szCs w:val="36"/>
        </w:rPr>
        <w:t xml:space="preserve">très loin </w:t>
      </w:r>
      <w:r>
        <w:rPr>
          <w:rFonts w:ascii="Times New Roman" w:hAnsi="Times New Roman" w:cs="Times New Roman"/>
          <w:sz w:val="36"/>
          <w:szCs w:val="36"/>
        </w:rPr>
        <w:t>de l’</w:t>
      </w:r>
      <w:proofErr w:type="spellStart"/>
      <w:r>
        <w:rPr>
          <w:rFonts w:ascii="Times New Roman" w:hAnsi="Times New Roman" w:cs="Times New Roman"/>
          <w:sz w:val="36"/>
          <w:szCs w:val="36"/>
        </w:rPr>
        <w:t>Arenh</w:t>
      </w:r>
      <w:proofErr w:type="spellEnd"/>
      <w:r>
        <w:rPr>
          <w:rFonts w:ascii="Times New Roman" w:hAnsi="Times New Roman" w:cs="Times New Roman"/>
          <w:sz w:val="36"/>
          <w:szCs w:val="36"/>
        </w:rPr>
        <w:t xml:space="preserve"> à 42 euros le MWh </w:t>
      </w:r>
      <w:proofErr w:type="gramStart"/>
      <w:r>
        <w:rPr>
          <w:rFonts w:ascii="Times New Roman" w:hAnsi="Times New Roman" w:cs="Times New Roman"/>
          <w:sz w:val="36"/>
          <w:szCs w:val="36"/>
        </w:rPr>
        <w:t>( prix</w:t>
      </w:r>
      <w:proofErr w:type="gramEnd"/>
      <w:r>
        <w:rPr>
          <w:rFonts w:ascii="Times New Roman" w:hAnsi="Times New Roman" w:cs="Times New Roman"/>
          <w:sz w:val="36"/>
          <w:szCs w:val="36"/>
        </w:rPr>
        <w:t xml:space="preserve"> fixe depuis onze ans), </w:t>
      </w:r>
      <w:r w:rsidR="00A739EE" w:rsidRPr="00A739EE">
        <w:rPr>
          <w:rFonts w:ascii="Times New Roman" w:hAnsi="Times New Roman" w:cs="Times New Roman"/>
          <w:sz w:val="36"/>
          <w:szCs w:val="36"/>
        </w:rPr>
        <w:t xml:space="preserve">d’une base nucléaire </w:t>
      </w:r>
      <w:r>
        <w:rPr>
          <w:rFonts w:ascii="Times New Roman" w:hAnsi="Times New Roman" w:cs="Times New Roman"/>
          <w:sz w:val="36"/>
          <w:szCs w:val="36"/>
        </w:rPr>
        <w:t xml:space="preserve">réaliste </w:t>
      </w:r>
      <w:r w:rsidR="00FD64FC">
        <w:rPr>
          <w:rFonts w:ascii="Times New Roman" w:hAnsi="Times New Roman" w:cs="Times New Roman"/>
          <w:sz w:val="36"/>
          <w:szCs w:val="36"/>
        </w:rPr>
        <w:t xml:space="preserve">à terme </w:t>
      </w:r>
      <w:r w:rsidR="00D955E3">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w:t>
      </w:r>
      <w:r w:rsidR="00FD64FC">
        <w:rPr>
          <w:rFonts w:ascii="Times New Roman" w:hAnsi="Times New Roman" w:cs="Times New Roman"/>
          <w:sz w:val="36"/>
          <w:szCs w:val="36"/>
        </w:rPr>
        <w:t>/60</w:t>
      </w:r>
      <w:r w:rsidR="00A739EE" w:rsidRPr="00A739EE">
        <w:rPr>
          <w:rFonts w:ascii="Times New Roman" w:hAnsi="Times New Roman" w:cs="Times New Roman"/>
          <w:sz w:val="36"/>
          <w:szCs w:val="36"/>
        </w:rPr>
        <w:t xml:space="preserve"> euro le MWh</w:t>
      </w:r>
      <w:r w:rsidR="00387DF7" w:rsidRPr="00D955E3">
        <w:rPr>
          <w:rFonts w:ascii="Times New Roman" w:hAnsi="Times New Roman" w:cs="Times New Roman"/>
          <w:sz w:val="36"/>
          <w:szCs w:val="36"/>
        </w:rPr>
        <w:t xml:space="preserve"> pour le nucléaire existant, </w:t>
      </w:r>
      <w:r>
        <w:rPr>
          <w:rFonts w:ascii="Times New Roman" w:hAnsi="Times New Roman" w:cs="Times New Roman"/>
          <w:sz w:val="36"/>
          <w:szCs w:val="36"/>
        </w:rPr>
        <w:t xml:space="preserve">et </w:t>
      </w:r>
      <w:r w:rsidR="00387DF7" w:rsidRPr="00D955E3">
        <w:rPr>
          <w:rFonts w:ascii="Times New Roman" w:hAnsi="Times New Roman" w:cs="Times New Roman"/>
          <w:sz w:val="36"/>
          <w:szCs w:val="36"/>
        </w:rPr>
        <w:t xml:space="preserve">autour de 100 Euro le </w:t>
      </w:r>
      <w:proofErr w:type="spellStart"/>
      <w:r w:rsidR="00387DF7" w:rsidRPr="00D955E3">
        <w:rPr>
          <w:rFonts w:ascii="Times New Roman" w:hAnsi="Times New Roman" w:cs="Times New Roman"/>
          <w:sz w:val="36"/>
          <w:szCs w:val="36"/>
        </w:rPr>
        <w:t>Mwh</w:t>
      </w:r>
      <w:proofErr w:type="spellEnd"/>
      <w:r w:rsidR="00387DF7" w:rsidRPr="00D955E3">
        <w:rPr>
          <w:rFonts w:ascii="Times New Roman" w:hAnsi="Times New Roman" w:cs="Times New Roman"/>
          <w:sz w:val="36"/>
          <w:szCs w:val="36"/>
        </w:rPr>
        <w:t xml:space="preserve"> qui pourrait être un point de rep</w:t>
      </w:r>
      <w:r w:rsidR="00D955E3">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00D955E3" w:rsidRPr="00D955E3">
        <w:rPr>
          <w:rFonts w:ascii="Times New Roman" w:hAnsi="Times New Roman" w:cs="Times New Roman"/>
          <w:sz w:val="36"/>
          <w:szCs w:val="36"/>
        </w:rPr>
        <w:t>.</w:t>
      </w:r>
      <w:r w:rsidR="003B310C">
        <w:rPr>
          <w:rFonts w:ascii="Times New Roman" w:hAnsi="Times New Roman" w:cs="Times New Roman"/>
          <w:sz w:val="36"/>
          <w:szCs w:val="36"/>
        </w:rPr>
        <w:t xml:space="preserve"> </w:t>
      </w:r>
    </w:p>
    <w:p w14:paraId="3C317AAA" w14:textId="2BCA4BDB" w:rsidR="00D955E3" w:rsidRPr="00D955E3" w:rsidRDefault="003B310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Tr</w:t>
      </w:r>
      <w:r w:rsidR="00CD5363">
        <w:rPr>
          <w:rFonts w:ascii="Times New Roman" w:hAnsi="Times New Roman" w:cs="Times New Roman"/>
          <w:sz w:val="36"/>
          <w:szCs w:val="36"/>
        </w:rPr>
        <w:t>è</w:t>
      </w:r>
      <w:r>
        <w:rPr>
          <w:rFonts w:ascii="Times New Roman" w:hAnsi="Times New Roman" w:cs="Times New Roman"/>
          <w:sz w:val="36"/>
          <w:szCs w:val="36"/>
        </w:rPr>
        <w:t xml:space="preserve">s loin également </w:t>
      </w:r>
      <w:proofErr w:type="gramStart"/>
      <w:r>
        <w:rPr>
          <w:rFonts w:ascii="Times New Roman" w:hAnsi="Times New Roman" w:cs="Times New Roman"/>
          <w:sz w:val="36"/>
          <w:szCs w:val="36"/>
        </w:rPr>
        <w:t>du 100 euro</w:t>
      </w:r>
      <w:r w:rsidR="00512BD9">
        <w:rPr>
          <w:rFonts w:ascii="Times New Roman" w:hAnsi="Times New Roman" w:cs="Times New Roman"/>
          <w:sz w:val="36"/>
          <w:szCs w:val="36"/>
        </w:rPr>
        <w:t>s</w:t>
      </w:r>
      <w:proofErr w:type="gramEnd"/>
      <w:r>
        <w:rPr>
          <w:rFonts w:ascii="Times New Roman" w:hAnsi="Times New Roman" w:cs="Times New Roman"/>
          <w:sz w:val="36"/>
          <w:szCs w:val="36"/>
        </w:rPr>
        <w:t xml:space="preserve"> le MWh pour l’éolien terrestre</w:t>
      </w:r>
      <w:r w:rsidR="00E9603C">
        <w:rPr>
          <w:rFonts w:ascii="Times New Roman" w:hAnsi="Times New Roman" w:cs="Times New Roman"/>
          <w:sz w:val="36"/>
          <w:szCs w:val="36"/>
        </w:rPr>
        <w:t xml:space="preserve"> </w:t>
      </w:r>
      <w:r>
        <w:rPr>
          <w:rFonts w:ascii="Times New Roman" w:hAnsi="Times New Roman" w:cs="Times New Roman"/>
          <w:sz w:val="36"/>
          <w:szCs w:val="36"/>
        </w:rPr>
        <w:t xml:space="preserve">évoqué plus haut. </w:t>
      </w:r>
    </w:p>
    <w:p w14:paraId="1D888E18" w14:textId="77777777" w:rsidR="00D8202B"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volatilité</w:t>
      </w:r>
      <w:r w:rsidR="0011315F">
        <w:rPr>
          <w:rFonts w:ascii="Times New Roman" w:hAnsi="Times New Roman" w:cs="Times New Roman"/>
          <w:sz w:val="36"/>
          <w:szCs w:val="36"/>
        </w:rPr>
        <w:t xml:space="preserve"> et</w:t>
      </w:r>
      <w:r w:rsidR="00BF57C9">
        <w:rPr>
          <w:rFonts w:ascii="Times New Roman" w:hAnsi="Times New Roman" w:cs="Times New Roman"/>
          <w:sz w:val="36"/>
          <w:szCs w:val="36"/>
        </w:rPr>
        <w:t xml:space="preserv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w:t>
      </w:r>
      <w:r w:rsidR="007436AD">
        <w:rPr>
          <w:rFonts w:ascii="Times New Roman" w:hAnsi="Times New Roman" w:cs="Times New Roman"/>
          <w:sz w:val="36"/>
          <w:szCs w:val="36"/>
        </w:rPr>
        <w:t>au début</w:t>
      </w:r>
      <w:r w:rsidR="00154ABE">
        <w:rPr>
          <w:rFonts w:ascii="Times New Roman" w:hAnsi="Times New Roman" w:cs="Times New Roman"/>
          <w:sz w:val="36"/>
          <w:szCs w:val="36"/>
        </w:rPr>
        <w:t xml:space="preserve">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w:t>
      </w:r>
    </w:p>
    <w:p w14:paraId="67E609A3" w14:textId="1536C1BE" w:rsidR="00A739EE" w:rsidRDefault="00154ABE"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Rappelons que la production d’électricité par le gaz est demeurée inférieure à 10 % en France en 2022, </w:t>
      </w:r>
      <w:r w:rsidR="00D8202B">
        <w:rPr>
          <w:rFonts w:ascii="Times New Roman" w:hAnsi="Times New Roman" w:cs="Times New Roman"/>
          <w:sz w:val="36"/>
          <w:szCs w:val="36"/>
        </w:rPr>
        <w:t xml:space="preserve">et à 6 % en 2023, </w:t>
      </w:r>
      <w:r>
        <w:rPr>
          <w:rFonts w:ascii="Times New Roman" w:hAnsi="Times New Roman" w:cs="Times New Roman"/>
          <w:sz w:val="36"/>
          <w:szCs w:val="36"/>
        </w:rPr>
        <w:t xml:space="preserve">et que le déficit commercial en 2022, bien que négatif pour la première fois depuis 1980, n’a représenté en 2022 en volume que 4 % de la demande en électricité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lastRenderedPageBreak/>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146"/>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662ECB7F"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p>
    <w:p w14:paraId="3ED9A9A4" w14:textId="2157B186" w:rsidR="00A107F1" w:rsidRPr="00A41181" w:rsidRDefault="00BF57C9" w:rsidP="00A107F1">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Ainsi, en</w:t>
      </w:r>
      <w:r w:rsidR="00A107F1" w:rsidRPr="00A41181">
        <w:rPr>
          <w:rFonts w:ascii="Times New Roman" w:hAnsi="Times New Roman" w:cs="Times New Roman"/>
          <w:sz w:val="36"/>
          <w:szCs w:val="36"/>
        </w:rPr>
        <w:t xml:space="preserve"> janvier 2023, la Commission de régulation de l’Energie a proposé</w:t>
      </w:r>
      <w:r w:rsidRPr="00A41181">
        <w:rPr>
          <w:rStyle w:val="Appelnotedebasdep"/>
          <w:rFonts w:ascii="Times New Roman" w:hAnsi="Times New Roman" w:cs="Times New Roman"/>
          <w:sz w:val="36"/>
          <w:szCs w:val="36"/>
        </w:rPr>
        <w:footnoteReference w:id="147"/>
      </w:r>
      <w:r w:rsidR="00A107F1" w:rsidRPr="00A41181">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+ 108,91 % HT soit + 175,41 €/MWh HT ou + 99,36 % TTC, pour les tarifs bleus résidentiels ;</w:t>
      </w:r>
    </w:p>
    <w:p w14:paraId="2529E017"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+ 106,88 % HT soit + 177,52 €/MWh HT ou + 97,94 % TTC, pour les tarifs bleus professionnels.</w:t>
      </w:r>
    </w:p>
    <w:p w14:paraId="12C83481" w14:textId="53C7ABE7" w:rsidR="00A107F1" w:rsidRPr="00A41181" w:rsidRDefault="00A107F1" w:rsidP="00BF57C9">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 xml:space="preserve">Le Gouvernent </w:t>
      </w:r>
      <w:r w:rsidR="00BF57C9" w:rsidRPr="00A41181">
        <w:rPr>
          <w:rFonts w:ascii="Times New Roman" w:hAnsi="Times New Roman" w:cs="Times New Roman"/>
          <w:sz w:val="36"/>
          <w:szCs w:val="36"/>
        </w:rPr>
        <w:t xml:space="preserve">a </w:t>
      </w:r>
      <w:r w:rsidRPr="00A41181">
        <w:rPr>
          <w:rFonts w:ascii="Times New Roman" w:hAnsi="Times New Roman" w:cs="Times New Roman"/>
          <w:sz w:val="36"/>
          <w:szCs w:val="36"/>
        </w:rPr>
        <w:t>limit</w:t>
      </w:r>
      <w:r w:rsidR="00BF57C9" w:rsidRPr="00A41181">
        <w:rPr>
          <w:rFonts w:ascii="Times New Roman" w:hAnsi="Times New Roman" w:cs="Times New Roman"/>
          <w:sz w:val="36"/>
          <w:szCs w:val="36"/>
        </w:rPr>
        <w:t>é</w:t>
      </w:r>
      <w:r w:rsidRPr="00A41181">
        <w:rPr>
          <w:rFonts w:ascii="Times New Roman" w:hAnsi="Times New Roman" w:cs="Times New Roman"/>
          <w:sz w:val="36"/>
          <w:szCs w:val="36"/>
        </w:rPr>
        <w:t xml:space="preserve"> la hausse des tarifs </w:t>
      </w:r>
      <w:proofErr w:type="gramStart"/>
      <w:r w:rsidRPr="00A41181">
        <w:rPr>
          <w:rFonts w:ascii="Times New Roman" w:hAnsi="Times New Roman" w:cs="Times New Roman"/>
          <w:sz w:val="36"/>
          <w:szCs w:val="36"/>
        </w:rPr>
        <w:t>réglementés  à</w:t>
      </w:r>
      <w:proofErr w:type="gramEnd"/>
      <w:r w:rsidRPr="00A41181">
        <w:rPr>
          <w:rFonts w:ascii="Times New Roman" w:hAnsi="Times New Roman" w:cs="Times New Roman"/>
          <w:sz w:val="36"/>
          <w:szCs w:val="36"/>
        </w:rPr>
        <w:t xml:space="preserve"> +15% TTC au 1er février 2023</w:t>
      </w:r>
      <w:r w:rsidR="00BF57C9" w:rsidRPr="00A41181">
        <w:rPr>
          <w:rFonts w:ascii="Times New Roman" w:hAnsi="Times New Roman" w:cs="Times New Roman"/>
          <w:sz w:val="36"/>
          <w:szCs w:val="36"/>
        </w:rPr>
        <w:t xml:space="preserve">. </w:t>
      </w:r>
    </w:p>
    <w:p w14:paraId="21948BBE" w14:textId="463E8961" w:rsidR="00E57324" w:rsidRDefault="00E57324" w:rsidP="00E57324">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lastRenderedPageBreak/>
        <w:t>Pour la CRE en juin les tarifs réglementés qu’elle estiment correspondre à la réalité des coûts de production se situaient encore 74,5% au-dessus des tarifs gelés alors en vigueur</w:t>
      </w:r>
      <w:r w:rsidRPr="00A41181">
        <w:rPr>
          <w:rStyle w:val="Appelnotedebasdep"/>
          <w:rFonts w:ascii="Times New Roman" w:hAnsi="Times New Roman" w:cs="Times New Roman"/>
          <w:sz w:val="36"/>
          <w:szCs w:val="36"/>
        </w:rPr>
        <w:footnoteReference w:id="148"/>
      </w:r>
      <w:r w:rsidRPr="00A41181">
        <w:rPr>
          <w:rFonts w:ascii="Times New Roman" w:hAnsi="Times New Roman" w:cs="Times New Roman"/>
          <w:sz w:val="36"/>
          <w:szCs w:val="36"/>
        </w:rPr>
        <w:t> !</w:t>
      </w:r>
      <w:r>
        <w:rPr>
          <w:rFonts w:ascii="Times New Roman" w:hAnsi="Times New Roman" w:cs="Times New Roman"/>
          <w:sz w:val="36"/>
          <w:szCs w:val="36"/>
        </w:rPr>
        <w:t xml:space="preserve"> </w:t>
      </w:r>
    </w:p>
    <w:p w14:paraId="42BC20AE" w14:textId="33D902F9" w:rsidR="0028610D" w:rsidRDefault="0028610D" w:rsidP="0028610D">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gouvernement français a fixé, avec une nouvelle augmentation en 2023, à 10 % l’augmentation au premier août 2023 des tarifs réglementés de vente d’électricité. </w:t>
      </w:r>
    </w:p>
    <w:p w14:paraId="115AD264" w14:textId="388FCBE1"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7E3B36">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149"/>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150"/>
      </w:r>
      <w:r w:rsidR="007E3B36">
        <w:rPr>
          <w:rFonts w:ascii="Times New Roman" w:hAnsi="Times New Roman" w:cs="Times New Roman"/>
          <w:sz w:val="36"/>
          <w:szCs w:val="36"/>
        </w:rPr>
        <w:t xml:space="preserve"> puis à 24 milliards d’euros</w:t>
      </w:r>
      <w:r w:rsidR="007E3B36">
        <w:rPr>
          <w:rStyle w:val="Appelnotedebasdep"/>
          <w:rFonts w:ascii="Times New Roman" w:hAnsi="Times New Roman" w:cs="Times New Roman"/>
          <w:sz w:val="36"/>
          <w:szCs w:val="36"/>
        </w:rPr>
        <w:footnoteReference w:id="151"/>
      </w:r>
      <w:r w:rsidRPr="004103B3">
        <w:rPr>
          <w:rFonts w:ascii="Times New Roman" w:hAnsi="Times New Roman" w:cs="Times New Roman"/>
          <w:sz w:val="36"/>
          <w:szCs w:val="36"/>
        </w:rPr>
        <w:t xml:space="preserve">… sans empêcher que les factures augmentent brutalement dans un facteur 5 pour des artisans ou PME : exemples multiples </w:t>
      </w:r>
      <w:r w:rsidR="006A0E90">
        <w:rPr>
          <w:rFonts w:ascii="Times New Roman" w:hAnsi="Times New Roman" w:cs="Times New Roman"/>
          <w:sz w:val="36"/>
          <w:szCs w:val="36"/>
        </w:rPr>
        <w:t xml:space="preserve">et très difficilement gérables pour de très petites entreprises, </w:t>
      </w:r>
      <w:r w:rsidRPr="004103B3">
        <w:rPr>
          <w:rFonts w:ascii="Times New Roman" w:hAnsi="Times New Roman" w:cs="Times New Roman"/>
          <w:sz w:val="36"/>
          <w:szCs w:val="36"/>
        </w:rPr>
        <w:t>passant brutalement d</w:t>
      </w:r>
      <w:r w:rsidR="006A0E90">
        <w:rPr>
          <w:rFonts w:ascii="Times New Roman" w:hAnsi="Times New Roman" w:cs="Times New Roman"/>
          <w:sz w:val="36"/>
          <w:szCs w:val="36"/>
        </w:rPr>
        <w:t>e 2000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 xml:space="preserve">uros à plus de </w:t>
      </w:r>
      <w:r w:rsidR="006A0E90">
        <w:rPr>
          <w:rFonts w:ascii="Times New Roman" w:hAnsi="Times New Roman" w:cs="Times New Roman"/>
          <w:sz w:val="36"/>
          <w:szCs w:val="36"/>
        </w:rPr>
        <w:t>10 000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uros</w:t>
      </w:r>
      <w:r w:rsidR="006A0E90">
        <w:rPr>
          <w:rFonts w:ascii="Times New Roman" w:hAnsi="Times New Roman" w:cs="Times New Roman"/>
          <w:sz w:val="36"/>
          <w:szCs w:val="36"/>
        </w:rPr>
        <w:t xml:space="preserve"> pour un même volume d’électricité semestriel ou annuel. </w:t>
      </w:r>
    </w:p>
    <w:p w14:paraId="31BA5939" w14:textId="5B4312A9"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xml:space="preserve">. Ils ne </w:t>
      </w:r>
      <w:r w:rsidR="006A0E90">
        <w:rPr>
          <w:rFonts w:ascii="Times New Roman" w:hAnsi="Times New Roman" w:cs="Times New Roman"/>
          <w:sz w:val="36"/>
          <w:szCs w:val="36"/>
        </w:rPr>
        <w:t>facilitent</w:t>
      </w:r>
      <w:r>
        <w:rPr>
          <w:rFonts w:ascii="Times New Roman" w:hAnsi="Times New Roman" w:cs="Times New Roman"/>
          <w:sz w:val="36"/>
          <w:szCs w:val="36"/>
        </w:rPr>
        <w:t xml:space="preserve">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w:t>
      </w:r>
      <w:r w:rsidR="008C2894">
        <w:rPr>
          <w:rFonts w:ascii="Times New Roman" w:hAnsi="Times New Roman" w:cs="Times New Roman"/>
          <w:sz w:val="36"/>
          <w:szCs w:val="36"/>
        </w:rPr>
        <w:lastRenderedPageBreak/>
        <w:t xml:space="preserve">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058C3641" w14:textId="6FC30932"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La CRE (Commission de Régulation de l'Energie) a publié</w:t>
      </w:r>
      <w:r>
        <w:rPr>
          <w:rStyle w:val="Appelnotedebasdep"/>
          <w:rFonts w:ascii="Times New Roman" w:hAnsi="Times New Roman" w:cs="Times New Roman"/>
          <w:sz w:val="36"/>
          <w:szCs w:val="36"/>
        </w:rPr>
        <w:footnoteReference w:id="152"/>
      </w:r>
      <w:r w:rsidRPr="00DD4E41">
        <w:rPr>
          <w:rFonts w:ascii="Times New Roman" w:hAnsi="Times New Roman" w:cs="Times New Roman"/>
          <w:sz w:val="36"/>
          <w:szCs w:val="36"/>
        </w:rPr>
        <w:t xml:space="preserve"> le 14 novembre 2023 des références de prix d’offres d’électricité hors taxes pour l’année 2024, à destination des petites et moyennes entreprises (PME), les collectivités territoriales et les acheteurs soumis au code de la commande publique (tels que les bailleurs sociaux)</w:t>
      </w:r>
      <w:r w:rsidR="00512BD9">
        <w:rPr>
          <w:rFonts w:ascii="Times New Roman" w:hAnsi="Times New Roman" w:cs="Times New Roman"/>
          <w:sz w:val="36"/>
          <w:szCs w:val="36"/>
        </w:rPr>
        <w:t xml:space="preserve">, </w:t>
      </w:r>
      <w:r w:rsidRPr="00DD4E41">
        <w:rPr>
          <w:rFonts w:ascii="Times New Roman" w:hAnsi="Times New Roman" w:cs="Times New Roman"/>
          <w:sz w:val="36"/>
          <w:szCs w:val="36"/>
        </w:rPr>
        <w:t xml:space="preserve">avec notamment un prix de référence de 188 euros le MWH HT pour les clients "profil bleu" option base. Ce </w:t>
      </w:r>
      <w:proofErr w:type="gramStart"/>
      <w:r w:rsidRPr="00DD4E41">
        <w:rPr>
          <w:rFonts w:ascii="Times New Roman" w:hAnsi="Times New Roman" w:cs="Times New Roman"/>
          <w:sz w:val="36"/>
          <w:szCs w:val="36"/>
        </w:rPr>
        <w:t>prix ,</w:t>
      </w:r>
      <w:proofErr w:type="gramEnd"/>
      <w:r w:rsidRPr="00DD4E41">
        <w:rPr>
          <w:rFonts w:ascii="Times New Roman" w:hAnsi="Times New Roman" w:cs="Times New Roman"/>
          <w:sz w:val="36"/>
          <w:szCs w:val="36"/>
        </w:rPr>
        <w:t xml:space="preserve"> hors taxes,  inclut conjointement la part énergie et la part acheminement ( qui ne constitue pas la part majoritaire de l'offre). Il représente </w:t>
      </w:r>
      <w:proofErr w:type="spellStart"/>
      <w:r w:rsidRPr="00DD4E41">
        <w:rPr>
          <w:rFonts w:ascii="Times New Roman" w:hAnsi="Times New Roman" w:cs="Times New Roman"/>
          <w:sz w:val="36"/>
          <w:szCs w:val="36"/>
        </w:rPr>
        <w:t>prés</w:t>
      </w:r>
      <w:proofErr w:type="spellEnd"/>
      <w:r w:rsidRPr="00DD4E41">
        <w:rPr>
          <w:rFonts w:ascii="Times New Roman" w:hAnsi="Times New Roman" w:cs="Times New Roman"/>
          <w:sz w:val="36"/>
          <w:szCs w:val="36"/>
        </w:rPr>
        <w:t xml:space="preserve"> de cinq fois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à 42 euros le MWh, prix fixe depuis 11 ans pour la production nucléaire cédée depuis 2012 par EDF aux fournisseurs dits alternatifs...sans pouvoir financer le renouvellement du parc nucléaire. Ceci illustre, par le très grand écart entre le niveau de prix </w:t>
      </w:r>
      <w:proofErr w:type="spellStart"/>
      <w:r w:rsidRPr="00DD4E41">
        <w:rPr>
          <w:rFonts w:ascii="Times New Roman" w:hAnsi="Times New Roman" w:cs="Times New Roman"/>
          <w:sz w:val="36"/>
          <w:szCs w:val="36"/>
        </w:rPr>
        <w:t>Arenh</w:t>
      </w:r>
      <w:proofErr w:type="spellEnd"/>
      <w:r w:rsidRPr="00DD4E41">
        <w:rPr>
          <w:rFonts w:ascii="Times New Roman" w:hAnsi="Times New Roman" w:cs="Times New Roman"/>
          <w:sz w:val="36"/>
          <w:szCs w:val="36"/>
        </w:rPr>
        <w:t xml:space="preserve"> et la part énergie des offres proposées, s'il en était encore </w:t>
      </w:r>
      <w:proofErr w:type="gramStart"/>
      <w:r w:rsidRPr="00DD4E41">
        <w:rPr>
          <w:rFonts w:ascii="Times New Roman" w:hAnsi="Times New Roman" w:cs="Times New Roman"/>
          <w:sz w:val="36"/>
          <w:szCs w:val="36"/>
        </w:rPr>
        <w:t>besoin,  l'aberration</w:t>
      </w:r>
      <w:proofErr w:type="gramEnd"/>
      <w:r w:rsidRPr="00DD4E41">
        <w:rPr>
          <w:rFonts w:ascii="Times New Roman" w:hAnsi="Times New Roman" w:cs="Times New Roman"/>
          <w:sz w:val="36"/>
          <w:szCs w:val="36"/>
        </w:rPr>
        <w:t xml:space="preserve"> de la régulation actuelle.</w:t>
      </w:r>
    </w:p>
    <w:p w14:paraId="6F0A0BA4" w14:textId="4FB3A95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Le même jour du 14 novembre 2023, un nouvel accord EDF Etat</w:t>
      </w:r>
      <w:r>
        <w:rPr>
          <w:rStyle w:val="Appelnotedebasdep"/>
          <w:rFonts w:ascii="Times New Roman" w:hAnsi="Times New Roman" w:cs="Times New Roman"/>
          <w:sz w:val="36"/>
          <w:szCs w:val="36"/>
        </w:rPr>
        <w:footnoteReference w:id="153"/>
      </w:r>
      <w:r w:rsidRPr="00DD4E41">
        <w:rPr>
          <w:rFonts w:ascii="Times New Roman" w:hAnsi="Times New Roman" w:cs="Times New Roman"/>
          <w:sz w:val="36"/>
          <w:szCs w:val="36"/>
        </w:rPr>
        <w:t xml:space="preserve"> donnerait un point de repère utile pour le coût de la production nucléaire incluant le financement des nouveaux réacteurs autour de 70 euros le MWh. Mais les modalités de cet accord sont encore très loin d'être explicites. Il sera à étudier à la loupe pour examiner comment le risque industriel est porté, </w:t>
      </w:r>
      <w:proofErr w:type="gramStart"/>
      <w:r w:rsidRPr="00DD4E41">
        <w:rPr>
          <w:rFonts w:ascii="Times New Roman" w:hAnsi="Times New Roman" w:cs="Times New Roman"/>
          <w:sz w:val="36"/>
          <w:szCs w:val="36"/>
        </w:rPr>
        <w:t>maitrisé  et</w:t>
      </w:r>
      <w:proofErr w:type="gramEnd"/>
      <w:r w:rsidRPr="00DD4E41">
        <w:rPr>
          <w:rFonts w:ascii="Times New Roman" w:hAnsi="Times New Roman" w:cs="Times New Roman"/>
          <w:sz w:val="36"/>
          <w:szCs w:val="36"/>
        </w:rPr>
        <w:t xml:space="preserve"> justement rémunéré, et comment le consommateur </w:t>
      </w:r>
      <w:r w:rsidRPr="00DD4E41">
        <w:rPr>
          <w:rFonts w:ascii="Times New Roman" w:hAnsi="Times New Roman" w:cs="Times New Roman"/>
          <w:sz w:val="36"/>
          <w:szCs w:val="36"/>
        </w:rPr>
        <w:lastRenderedPageBreak/>
        <w:t xml:space="preserve">final comme le contribuable seront protégés contre des intermédiaires abusifs </w:t>
      </w:r>
      <w:r w:rsidR="00A13DE6">
        <w:rPr>
          <w:rFonts w:ascii="Times New Roman" w:hAnsi="Times New Roman" w:cs="Times New Roman"/>
          <w:sz w:val="36"/>
          <w:szCs w:val="36"/>
        </w:rPr>
        <w:t xml:space="preserve">spéculatifs </w:t>
      </w:r>
      <w:r w:rsidRPr="00DD4E41">
        <w:rPr>
          <w:rFonts w:ascii="Times New Roman" w:hAnsi="Times New Roman" w:cs="Times New Roman"/>
          <w:sz w:val="36"/>
          <w:szCs w:val="36"/>
        </w:rPr>
        <w:t>ou contre des mécanismes de financement public opaques susceptibles de détourner des marges disponibles vers des finalités autres que l'efficacité ou l'intérêt général au service du plus grand nombre.</w:t>
      </w:r>
    </w:p>
    <w:p w14:paraId="6F6D7CF9" w14:textId="02027DE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A ce titre, il demeure très important que le producteur public nucléaire d'électricité puisse demeurer durablement  un producteur intégré permettant de mettre à disposition ses propres offres commerciales sur du long terme, notamment  pour des périodes de cinq à dix ans,  </w:t>
      </w:r>
      <w:r w:rsidR="00520332">
        <w:rPr>
          <w:rFonts w:ascii="Times New Roman" w:hAnsi="Times New Roman" w:cs="Times New Roman"/>
          <w:sz w:val="36"/>
          <w:szCs w:val="36"/>
        </w:rPr>
        <w:t xml:space="preserve">voire plus, </w:t>
      </w:r>
      <w:r w:rsidRPr="00DD4E41">
        <w:rPr>
          <w:rFonts w:ascii="Times New Roman" w:hAnsi="Times New Roman" w:cs="Times New Roman"/>
          <w:sz w:val="36"/>
          <w:szCs w:val="36"/>
        </w:rPr>
        <w:t>au travers de contrats  conclus, soit avec d'autres fournisseurs, soit avec des entreprises consommatrices</w:t>
      </w:r>
      <w:r w:rsidR="00520332">
        <w:rPr>
          <w:rFonts w:ascii="Times New Roman" w:hAnsi="Times New Roman" w:cs="Times New Roman"/>
          <w:sz w:val="36"/>
          <w:szCs w:val="36"/>
        </w:rPr>
        <w:t xml:space="preserve"> ou de gros utilisateurs ( comme pour les pertes sur le réseau électrique de transport ou de distribution – 40 TWh annuel). </w:t>
      </w:r>
    </w:p>
    <w:p w14:paraId="566059F6" w14:textId="08E50437" w:rsid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Les offres de long terme proposées par EDF depuis l’automne 2023, révèlent des prix, pour la part </w:t>
      </w:r>
      <w:proofErr w:type="gramStart"/>
      <w:r w:rsidRPr="00DD4E41">
        <w:rPr>
          <w:rFonts w:ascii="Times New Roman" w:hAnsi="Times New Roman" w:cs="Times New Roman"/>
          <w:sz w:val="36"/>
          <w:szCs w:val="36"/>
        </w:rPr>
        <w:t>énergie,  de</w:t>
      </w:r>
      <w:proofErr w:type="gramEnd"/>
      <w:r w:rsidRPr="00DD4E41">
        <w:rPr>
          <w:rFonts w:ascii="Times New Roman" w:hAnsi="Times New Roman" w:cs="Times New Roman"/>
          <w:sz w:val="36"/>
          <w:szCs w:val="36"/>
        </w:rPr>
        <w:t xml:space="preserve"> 83 à 85 euros le MWh à l’horizon 2027, et de 77 euros le MWh à l'horizon 2028. </w:t>
      </w:r>
      <w:proofErr w:type="gramStart"/>
      <w:r w:rsidR="00A04FBC" w:rsidRPr="00A04FBC">
        <w:rPr>
          <w:rFonts w:ascii="Times New Roman" w:hAnsi="Times New Roman" w:cs="Times New Roman"/>
          <w:sz w:val="36"/>
          <w:szCs w:val="36"/>
        </w:rPr>
        <w:t>le</w:t>
      </w:r>
      <w:proofErr w:type="gramEnd"/>
      <w:r w:rsidR="00A04FBC" w:rsidRPr="00A04FBC">
        <w:rPr>
          <w:rFonts w:ascii="Times New Roman" w:hAnsi="Times New Roman" w:cs="Times New Roman"/>
          <w:sz w:val="36"/>
          <w:szCs w:val="36"/>
        </w:rPr>
        <w:t xml:space="preserve"> Groupe développe </w:t>
      </w:r>
      <w:r w:rsidR="00A04FBC">
        <w:rPr>
          <w:rFonts w:ascii="Times New Roman" w:hAnsi="Times New Roman" w:cs="Times New Roman"/>
          <w:sz w:val="36"/>
          <w:szCs w:val="36"/>
        </w:rPr>
        <w:t xml:space="preserve">également </w:t>
      </w:r>
      <w:r w:rsidR="00A04FBC" w:rsidRPr="00A04FBC">
        <w:rPr>
          <w:rFonts w:ascii="Times New Roman" w:hAnsi="Times New Roman" w:cs="Times New Roman"/>
          <w:sz w:val="36"/>
          <w:szCs w:val="36"/>
        </w:rPr>
        <w:t>des partenariats industriels de long terme adossés au parc nucléaire historique (contrats d’allocation de production nucléaire)</w:t>
      </w:r>
      <w:r w:rsidR="00A04FBC">
        <w:rPr>
          <w:rStyle w:val="Appelnotedebasdep"/>
          <w:rFonts w:ascii="Times New Roman" w:hAnsi="Times New Roman" w:cs="Times New Roman"/>
          <w:sz w:val="36"/>
          <w:szCs w:val="36"/>
        </w:rPr>
        <w:footnoteReference w:id="154"/>
      </w:r>
      <w:r w:rsidR="00A04FBC" w:rsidRPr="00A04FBC">
        <w:rPr>
          <w:rFonts w:ascii="Times New Roman" w:hAnsi="Times New Roman" w:cs="Times New Roman"/>
          <w:sz w:val="36"/>
          <w:szCs w:val="36"/>
        </w:rPr>
        <w:t>.</w:t>
      </w:r>
    </w:p>
    <w:p w14:paraId="6DF43220" w14:textId="77777777" w:rsidR="00A04FBC" w:rsidRPr="00DD4E41" w:rsidRDefault="00A04FBC" w:rsidP="00DD4E41">
      <w:pPr>
        <w:spacing w:before="100" w:beforeAutospacing="1" w:after="100" w:afterAutospacing="1" w:line="240" w:lineRule="auto"/>
        <w:jc w:val="both"/>
        <w:rPr>
          <w:rFonts w:ascii="Times New Roman" w:hAnsi="Times New Roman" w:cs="Times New Roman"/>
          <w:sz w:val="36"/>
          <w:szCs w:val="36"/>
        </w:rPr>
      </w:pPr>
    </w:p>
    <w:p w14:paraId="38029F21" w14:textId="13CDAE56" w:rsidR="00BF6465" w:rsidRPr="00A516FA" w:rsidRDefault="00BF6465">
      <w:pPr>
        <w:rPr>
          <w:rFonts w:ascii="Times New Roman" w:hAnsi="Times New Roman" w:cs="Times New Roman"/>
          <w:b/>
          <w:bCs/>
          <w:i/>
          <w:iCs/>
          <w:sz w:val="36"/>
          <w:szCs w:val="36"/>
        </w:rPr>
      </w:pPr>
      <w:r w:rsidRPr="00A516FA">
        <w:rPr>
          <w:rFonts w:ascii="Times New Roman" w:hAnsi="Times New Roman" w:cs="Times New Roman"/>
          <w:b/>
          <w:bCs/>
          <w:i/>
          <w:iCs/>
          <w:sz w:val="36"/>
          <w:szCs w:val="36"/>
        </w:rPr>
        <w:t>2024, poursuite de l’incohérence</w:t>
      </w:r>
      <w:r w:rsidR="00A516FA" w:rsidRPr="00A516FA">
        <w:rPr>
          <w:rFonts w:ascii="Times New Roman" w:hAnsi="Times New Roman" w:cs="Times New Roman"/>
          <w:b/>
          <w:bCs/>
          <w:i/>
          <w:iCs/>
          <w:sz w:val="36"/>
          <w:szCs w:val="36"/>
        </w:rPr>
        <w:t xml:space="preserve"> du côté des tarifs réglementés</w:t>
      </w:r>
      <w:r w:rsidR="00A516FA">
        <w:rPr>
          <w:rFonts w:ascii="Times New Roman" w:hAnsi="Times New Roman" w:cs="Times New Roman"/>
          <w:b/>
          <w:bCs/>
          <w:i/>
          <w:iCs/>
          <w:sz w:val="36"/>
          <w:szCs w:val="36"/>
        </w:rPr>
        <w:t xml:space="preserve"> dans un contexte où en 2024, l’</w:t>
      </w:r>
      <w:proofErr w:type="spellStart"/>
      <w:r w:rsidR="00A516FA">
        <w:rPr>
          <w:rFonts w:ascii="Times New Roman" w:hAnsi="Times New Roman" w:cs="Times New Roman"/>
          <w:b/>
          <w:bCs/>
          <w:i/>
          <w:iCs/>
          <w:sz w:val="36"/>
          <w:szCs w:val="36"/>
        </w:rPr>
        <w:t>Arenh</w:t>
      </w:r>
      <w:proofErr w:type="spellEnd"/>
      <w:r w:rsidR="00A516FA">
        <w:rPr>
          <w:rFonts w:ascii="Times New Roman" w:hAnsi="Times New Roman" w:cs="Times New Roman"/>
          <w:b/>
          <w:bCs/>
          <w:i/>
          <w:iCs/>
          <w:sz w:val="36"/>
          <w:szCs w:val="36"/>
        </w:rPr>
        <w:t xml:space="preserve"> demeure toujours maintenue à 42 euros le MWh</w:t>
      </w:r>
      <w:r w:rsidR="00352C62">
        <w:rPr>
          <w:rFonts w:ascii="Times New Roman" w:hAnsi="Times New Roman" w:cs="Times New Roman"/>
          <w:b/>
          <w:bCs/>
          <w:i/>
          <w:iCs/>
          <w:sz w:val="36"/>
          <w:szCs w:val="36"/>
        </w:rPr>
        <w:t>, et la France redevenue largement exportatrice</w:t>
      </w:r>
      <w:r w:rsidR="00A516FA">
        <w:rPr>
          <w:rFonts w:ascii="Times New Roman" w:hAnsi="Times New Roman" w:cs="Times New Roman"/>
          <w:b/>
          <w:bCs/>
          <w:i/>
          <w:iCs/>
          <w:sz w:val="36"/>
          <w:szCs w:val="36"/>
        </w:rPr>
        <w:t>….</w:t>
      </w:r>
    </w:p>
    <w:p w14:paraId="1F7511DF" w14:textId="3DB31F76" w:rsidR="0043769A" w:rsidRDefault="00352C62" w:rsidP="00A516FA">
      <w:pPr>
        <w:jc w:val="both"/>
        <w:rPr>
          <w:rFonts w:ascii="Times New Roman" w:hAnsi="Times New Roman" w:cs="Times New Roman"/>
          <w:sz w:val="36"/>
          <w:szCs w:val="36"/>
        </w:rPr>
      </w:pPr>
      <w:r>
        <w:rPr>
          <w:rFonts w:ascii="Times New Roman" w:hAnsi="Times New Roman" w:cs="Times New Roman"/>
          <w:sz w:val="36"/>
          <w:szCs w:val="36"/>
        </w:rPr>
        <w:t>L</w:t>
      </w:r>
      <w:r w:rsidR="00BF6465" w:rsidRPr="00BF6465">
        <w:rPr>
          <w:rFonts w:ascii="Times New Roman" w:hAnsi="Times New Roman" w:cs="Times New Roman"/>
          <w:sz w:val="36"/>
          <w:szCs w:val="36"/>
        </w:rPr>
        <w:t xml:space="preserve">’évolution tarifaire </w:t>
      </w:r>
      <w:r w:rsidR="00A516FA">
        <w:rPr>
          <w:rFonts w:ascii="Times New Roman" w:hAnsi="Times New Roman" w:cs="Times New Roman"/>
          <w:sz w:val="36"/>
          <w:szCs w:val="36"/>
        </w:rPr>
        <w:t>en 2024</w:t>
      </w:r>
      <w:r w:rsidR="00D8202B">
        <w:rPr>
          <w:rFonts w:ascii="Times New Roman" w:hAnsi="Times New Roman" w:cs="Times New Roman"/>
          <w:sz w:val="36"/>
          <w:szCs w:val="36"/>
        </w:rPr>
        <w:t xml:space="preserve"> </w:t>
      </w:r>
      <w:r w:rsidR="00A516FA">
        <w:rPr>
          <w:rFonts w:ascii="Times New Roman" w:hAnsi="Times New Roman" w:cs="Times New Roman"/>
          <w:sz w:val="36"/>
          <w:szCs w:val="36"/>
        </w:rPr>
        <w:t>de pr</w:t>
      </w:r>
      <w:r>
        <w:rPr>
          <w:rFonts w:ascii="Times New Roman" w:hAnsi="Times New Roman" w:cs="Times New Roman"/>
          <w:sz w:val="36"/>
          <w:szCs w:val="36"/>
        </w:rPr>
        <w:t>è</w:t>
      </w:r>
      <w:r w:rsidR="00A516FA">
        <w:rPr>
          <w:rFonts w:ascii="Times New Roman" w:hAnsi="Times New Roman" w:cs="Times New Roman"/>
          <w:sz w:val="36"/>
          <w:szCs w:val="36"/>
        </w:rPr>
        <w:t xml:space="preserve">s de 10 % au 1er février </w:t>
      </w:r>
      <w:proofErr w:type="gramStart"/>
      <w:r w:rsidR="00A516FA">
        <w:rPr>
          <w:rFonts w:ascii="Times New Roman" w:hAnsi="Times New Roman" w:cs="Times New Roman"/>
          <w:sz w:val="36"/>
          <w:szCs w:val="36"/>
        </w:rPr>
        <w:t xml:space="preserve">2024  </w:t>
      </w:r>
      <w:r w:rsidR="00BF6465" w:rsidRPr="00BF6465">
        <w:rPr>
          <w:rFonts w:ascii="Times New Roman" w:hAnsi="Times New Roman" w:cs="Times New Roman"/>
          <w:sz w:val="36"/>
          <w:szCs w:val="36"/>
        </w:rPr>
        <w:t>est</w:t>
      </w:r>
      <w:proofErr w:type="gramEnd"/>
      <w:r w:rsidR="00BF6465" w:rsidRPr="00BF6465">
        <w:rPr>
          <w:rFonts w:ascii="Times New Roman" w:hAnsi="Times New Roman" w:cs="Times New Roman"/>
          <w:sz w:val="36"/>
          <w:szCs w:val="36"/>
        </w:rPr>
        <w:t xml:space="preserve"> liée à la</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hausse d'une taxe sur l’électricité</w:t>
      </w:r>
      <w:r w:rsidR="00BF6465">
        <w:rPr>
          <w:rFonts w:ascii="Times New Roman" w:hAnsi="Times New Roman" w:cs="Times New Roman"/>
          <w:sz w:val="36"/>
          <w:szCs w:val="36"/>
        </w:rPr>
        <w:t xml:space="preserve">, </w:t>
      </w:r>
      <w:r w:rsidR="00EF2F92">
        <w:rPr>
          <w:rFonts w:ascii="Times New Roman" w:hAnsi="Times New Roman" w:cs="Times New Roman"/>
          <w:sz w:val="36"/>
          <w:szCs w:val="36"/>
        </w:rPr>
        <w:t xml:space="preserve">l’accise sur </w:t>
      </w:r>
      <w:r w:rsidR="00EF2F92">
        <w:rPr>
          <w:rFonts w:ascii="Times New Roman" w:hAnsi="Times New Roman" w:cs="Times New Roman"/>
          <w:sz w:val="36"/>
          <w:szCs w:val="36"/>
        </w:rPr>
        <w:lastRenderedPageBreak/>
        <w:t xml:space="preserve">l’électricité, </w:t>
      </w:r>
      <w:r w:rsidR="00BF6465" w:rsidRPr="00BF6465">
        <w:rPr>
          <w:rFonts w:ascii="Times New Roman" w:hAnsi="Times New Roman" w:cs="Times New Roman"/>
          <w:sz w:val="36"/>
          <w:szCs w:val="36"/>
        </w:rPr>
        <w:t xml:space="preserve">anciennement appelée </w:t>
      </w:r>
      <w:r w:rsidR="00EF2F92">
        <w:rPr>
          <w:rFonts w:ascii="Times New Roman" w:hAnsi="Times New Roman" w:cs="Times New Roman"/>
          <w:sz w:val="36"/>
          <w:szCs w:val="36"/>
        </w:rPr>
        <w:t xml:space="preserve">Contribution au service public de l’électricité (CSPE), puis </w:t>
      </w:r>
      <w:r w:rsidR="00BF6465" w:rsidRPr="00BF6465">
        <w:rPr>
          <w:rFonts w:ascii="Times New Roman" w:hAnsi="Times New Roman" w:cs="Times New Roman"/>
          <w:sz w:val="36"/>
          <w:szCs w:val="36"/>
        </w:rPr>
        <w:t>taxe intérieure à la</w:t>
      </w:r>
      <w:r w:rsidR="00EF2F92">
        <w:rPr>
          <w:rFonts w:ascii="Times New Roman" w:hAnsi="Times New Roman" w:cs="Times New Roman"/>
          <w:sz w:val="36"/>
          <w:szCs w:val="36"/>
        </w:rPr>
        <w:t xml:space="preserve"> </w:t>
      </w:r>
      <w:r w:rsidR="00BF6465" w:rsidRPr="00BF6465">
        <w:rPr>
          <w:rFonts w:ascii="Times New Roman" w:hAnsi="Times New Roman" w:cs="Times New Roman"/>
          <w:sz w:val="36"/>
          <w:szCs w:val="36"/>
        </w:rPr>
        <w:t>consommation finale d’électricité (TICFE)</w:t>
      </w:r>
      <w:r>
        <w:rPr>
          <w:rFonts w:ascii="Times New Roman" w:hAnsi="Times New Roman" w:cs="Times New Roman"/>
          <w:sz w:val="36"/>
          <w:szCs w:val="36"/>
        </w:rPr>
        <w:t xml:space="preserve">. Cette taxe </w:t>
      </w:r>
      <w:r w:rsidR="00BF6465" w:rsidRPr="00BF6465">
        <w:rPr>
          <w:rFonts w:ascii="Times New Roman" w:hAnsi="Times New Roman" w:cs="Times New Roman"/>
          <w:sz w:val="36"/>
          <w:szCs w:val="36"/>
        </w:rPr>
        <w:t>fait augmenter le prix</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consommations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clients de 24 euros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par</w:t>
      </w:r>
      <w:r w:rsidR="00BF6465">
        <w:rPr>
          <w:rFonts w:ascii="Times New Roman" w:hAnsi="Times New Roman" w:cs="Times New Roman"/>
          <w:sz w:val="36"/>
          <w:szCs w:val="36"/>
        </w:rPr>
        <w:t xml:space="preserve"> m</w:t>
      </w:r>
      <w:r w:rsidR="00BF6465" w:rsidRPr="00BF6465">
        <w:rPr>
          <w:rFonts w:ascii="Times New Roman" w:hAnsi="Times New Roman" w:cs="Times New Roman"/>
          <w:sz w:val="36"/>
          <w:szCs w:val="36"/>
        </w:rPr>
        <w:t>égawattheure</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toutes taxes comprise</w:t>
      </w:r>
      <w:r w:rsidR="00BF6465">
        <w:rPr>
          <w:rFonts w:ascii="Times New Roman" w:hAnsi="Times New Roman" w:cs="Times New Roman"/>
          <w:sz w:val="36"/>
          <w:szCs w:val="36"/>
        </w:rPr>
        <w:t>s</w:t>
      </w:r>
      <w:r w:rsidR="0043769A">
        <w:rPr>
          <w:rStyle w:val="Appelnotedebasdep"/>
          <w:rFonts w:ascii="Times New Roman" w:hAnsi="Times New Roman" w:cs="Times New Roman"/>
          <w:sz w:val="36"/>
          <w:szCs w:val="36"/>
        </w:rPr>
        <w:footnoteReference w:id="155"/>
      </w:r>
      <w:r w:rsidR="00BF6465">
        <w:rPr>
          <w:rFonts w:ascii="Times New Roman" w:hAnsi="Times New Roman" w:cs="Times New Roman"/>
          <w:sz w:val="36"/>
          <w:szCs w:val="36"/>
        </w:rPr>
        <w:t xml:space="preserve">. </w:t>
      </w:r>
    </w:p>
    <w:p w14:paraId="2369B991" w14:textId="77777777" w:rsidR="00EF2F92" w:rsidRDefault="0043769A" w:rsidP="00BF6465">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F5E5F9B" wp14:editId="48B1E100">
            <wp:extent cx="5760720" cy="3199130"/>
            <wp:effectExtent l="0" t="0" r="0" b="1270"/>
            <wp:docPr id="869027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27701" name="Image 869027701"/>
                    <pic:cNvPicPr/>
                  </pic:nvPicPr>
                  <pic:blipFill>
                    <a:blip r:embed="rId35">
                      <a:extLst>
                        <a:ext uri="{28A0092B-C50C-407E-A947-70E740481C1C}">
                          <a14:useLocalDpi xmlns:a14="http://schemas.microsoft.com/office/drawing/2010/main" val="0"/>
                        </a:ext>
                      </a:extLst>
                    </a:blip>
                    <a:stretch>
                      <a:fillRect/>
                    </a:stretch>
                  </pic:blipFill>
                  <pic:spPr>
                    <a:xfrm>
                      <a:off x="0" y="0"/>
                      <a:ext cx="5760720" cy="3199130"/>
                    </a:xfrm>
                    <a:prstGeom prst="rect">
                      <a:avLst/>
                    </a:prstGeom>
                  </pic:spPr>
                </pic:pic>
              </a:graphicData>
            </a:graphic>
          </wp:inline>
        </w:drawing>
      </w:r>
    </w:p>
    <w:p w14:paraId="799631C3" w14:textId="77777777" w:rsidR="00EF2F92" w:rsidRDefault="00EF2F92" w:rsidP="00BF6465">
      <w:pPr>
        <w:rPr>
          <w:rFonts w:ascii="Times New Roman" w:hAnsi="Times New Roman" w:cs="Times New Roman"/>
          <w:sz w:val="36"/>
          <w:szCs w:val="36"/>
        </w:rPr>
      </w:pPr>
    </w:p>
    <w:p w14:paraId="69A4A8FB" w14:textId="77777777" w:rsidR="00EF2F92" w:rsidRDefault="00EF2F92" w:rsidP="00BF6465">
      <w:pPr>
        <w:rPr>
          <w:rFonts w:ascii="Times New Roman" w:hAnsi="Times New Roman" w:cs="Times New Roman"/>
          <w:sz w:val="36"/>
          <w:szCs w:val="36"/>
        </w:rPr>
      </w:pPr>
      <w:r>
        <w:rPr>
          <w:rFonts w:ascii="Times New Roman" w:hAnsi="Times New Roman" w:cs="Times New Roman"/>
          <w:sz w:val="36"/>
          <w:szCs w:val="36"/>
        </w:rPr>
        <w:t xml:space="preserve">Dans le même temps, les prix baissent significativement sur les marchés de gros. </w:t>
      </w:r>
    </w:p>
    <w:p w14:paraId="58760BA5" w14:textId="453F7CE2" w:rsidR="00EF2F92" w:rsidRDefault="00EF2F92" w:rsidP="00BF6465">
      <w:pPr>
        <w:rPr>
          <w:rFonts w:ascii="Times New Roman" w:hAnsi="Times New Roman" w:cs="Times New Roman"/>
          <w:sz w:val="36"/>
          <w:szCs w:val="36"/>
        </w:rPr>
      </w:pPr>
      <w:r>
        <w:rPr>
          <w:rFonts w:ascii="Times New Roman" w:hAnsi="Times New Roman" w:cs="Times New Roman"/>
          <w:sz w:val="36"/>
          <w:szCs w:val="36"/>
        </w:rPr>
        <w:t>Après une baisse à 7</w:t>
      </w:r>
      <w:r w:rsidR="009F438D">
        <w:rPr>
          <w:rFonts w:ascii="Times New Roman" w:hAnsi="Times New Roman" w:cs="Times New Roman"/>
          <w:sz w:val="36"/>
          <w:szCs w:val="36"/>
        </w:rPr>
        <w:t>1,48</w:t>
      </w:r>
      <w:r>
        <w:rPr>
          <w:rFonts w:ascii="Times New Roman" w:hAnsi="Times New Roman" w:cs="Times New Roman"/>
          <w:sz w:val="36"/>
          <w:szCs w:val="36"/>
        </w:rPr>
        <w:t xml:space="preserve"> euros le MWh </w:t>
      </w:r>
      <w:proofErr w:type="gramStart"/>
      <w:r>
        <w:rPr>
          <w:rFonts w:ascii="Times New Roman" w:hAnsi="Times New Roman" w:cs="Times New Roman"/>
          <w:sz w:val="36"/>
          <w:szCs w:val="36"/>
        </w:rPr>
        <w:t xml:space="preserve">le </w:t>
      </w:r>
      <w:r w:rsidR="009F438D">
        <w:rPr>
          <w:rFonts w:ascii="Times New Roman" w:hAnsi="Times New Roman" w:cs="Times New Roman"/>
          <w:sz w:val="36"/>
          <w:szCs w:val="36"/>
        </w:rPr>
        <w:t xml:space="preserve"> 3</w:t>
      </w:r>
      <w:proofErr w:type="gramEnd"/>
      <w:r w:rsidR="009F438D">
        <w:rPr>
          <w:rFonts w:ascii="Times New Roman" w:hAnsi="Times New Roman" w:cs="Times New Roman"/>
          <w:sz w:val="36"/>
          <w:szCs w:val="36"/>
        </w:rPr>
        <w:t xml:space="preserve"> avril</w:t>
      </w:r>
      <w:r>
        <w:rPr>
          <w:rFonts w:ascii="Times New Roman" w:hAnsi="Times New Roman" w:cs="Times New Roman"/>
          <w:sz w:val="36"/>
          <w:szCs w:val="36"/>
        </w:rPr>
        <w:t xml:space="preserve"> 2024, le ruban 202</w:t>
      </w:r>
      <w:r w:rsidR="009F438D">
        <w:rPr>
          <w:rFonts w:ascii="Times New Roman" w:hAnsi="Times New Roman" w:cs="Times New Roman"/>
          <w:sz w:val="36"/>
          <w:szCs w:val="36"/>
        </w:rPr>
        <w:t>5</w:t>
      </w:r>
      <w:r>
        <w:rPr>
          <w:rFonts w:ascii="Times New Roman" w:hAnsi="Times New Roman" w:cs="Times New Roman"/>
          <w:sz w:val="36"/>
          <w:szCs w:val="36"/>
        </w:rPr>
        <w:t xml:space="preserve"> </w:t>
      </w:r>
      <w:r w:rsidR="009F438D">
        <w:rPr>
          <w:rFonts w:ascii="Times New Roman" w:hAnsi="Times New Roman" w:cs="Times New Roman"/>
          <w:sz w:val="36"/>
          <w:szCs w:val="36"/>
        </w:rPr>
        <w:t>s’établit en mai 2024 autour</w:t>
      </w:r>
      <w:r>
        <w:rPr>
          <w:rFonts w:ascii="Times New Roman" w:hAnsi="Times New Roman" w:cs="Times New Roman"/>
          <w:sz w:val="36"/>
          <w:szCs w:val="36"/>
        </w:rPr>
        <w:t xml:space="preserve"> de 80 euros le MWh, et le ruban 2026 autour de </w:t>
      </w:r>
      <w:r w:rsidR="009F438D">
        <w:rPr>
          <w:rFonts w:ascii="Times New Roman" w:hAnsi="Times New Roman" w:cs="Times New Roman"/>
          <w:sz w:val="36"/>
          <w:szCs w:val="36"/>
        </w:rPr>
        <w:t>61</w:t>
      </w:r>
      <w:r>
        <w:rPr>
          <w:rFonts w:ascii="Times New Roman" w:hAnsi="Times New Roman" w:cs="Times New Roman"/>
          <w:sz w:val="36"/>
          <w:szCs w:val="36"/>
        </w:rPr>
        <w:t xml:space="preserve"> euros le MWh après un minima de 6</w:t>
      </w:r>
      <w:r w:rsidR="009F438D">
        <w:rPr>
          <w:rFonts w:ascii="Times New Roman" w:hAnsi="Times New Roman" w:cs="Times New Roman"/>
          <w:sz w:val="36"/>
          <w:szCs w:val="36"/>
        </w:rPr>
        <w:t>0,6</w:t>
      </w:r>
      <w:r>
        <w:rPr>
          <w:rFonts w:ascii="Times New Roman" w:hAnsi="Times New Roman" w:cs="Times New Roman"/>
          <w:sz w:val="36"/>
          <w:szCs w:val="36"/>
        </w:rPr>
        <w:t xml:space="preserve"> euros le MWh le 2</w:t>
      </w:r>
      <w:r w:rsidR="009F438D">
        <w:rPr>
          <w:rFonts w:ascii="Times New Roman" w:hAnsi="Times New Roman" w:cs="Times New Roman"/>
          <w:sz w:val="36"/>
          <w:szCs w:val="36"/>
        </w:rPr>
        <w:t xml:space="preserve">3 avril </w:t>
      </w:r>
      <w:r>
        <w:rPr>
          <w:rFonts w:ascii="Times New Roman" w:hAnsi="Times New Roman" w:cs="Times New Roman"/>
          <w:sz w:val="36"/>
          <w:szCs w:val="36"/>
        </w:rPr>
        <w:t xml:space="preserve">2024. </w:t>
      </w:r>
    </w:p>
    <w:p w14:paraId="152F9A34" w14:textId="4ABD5A90" w:rsidR="00FE3E05" w:rsidRDefault="00FE3E05" w:rsidP="00BF6465">
      <w:pPr>
        <w:rPr>
          <w:rFonts w:ascii="Times New Roman" w:hAnsi="Times New Roman" w:cs="Times New Roman"/>
          <w:sz w:val="36"/>
          <w:szCs w:val="36"/>
        </w:rPr>
      </w:pPr>
      <w:r>
        <w:rPr>
          <w:rFonts w:ascii="Times New Roman" w:hAnsi="Times New Roman" w:cs="Times New Roman"/>
          <w:sz w:val="36"/>
          <w:szCs w:val="36"/>
        </w:rPr>
        <w:t>Le ruban 2027 est descendu à moins de 60 euros le MWH le 25 février 2025</w:t>
      </w:r>
    </w:p>
    <w:p w14:paraId="336245B4" w14:textId="17D4FE31" w:rsidR="00FE3E05" w:rsidRDefault="00FE3E05" w:rsidP="00BF6465">
      <w:pPr>
        <w:rPr>
          <w:rFonts w:ascii="Times New Roman" w:hAnsi="Times New Roman" w:cs="Times New Roman"/>
          <w:sz w:val="36"/>
          <w:szCs w:val="36"/>
        </w:rPr>
      </w:pPr>
      <w:r>
        <w:rPr>
          <w:rFonts w:ascii="Times New Roman" w:hAnsi="Times New Roman" w:cs="Times New Roman"/>
          <w:sz w:val="36"/>
          <w:szCs w:val="36"/>
        </w:rPr>
        <w:lastRenderedPageBreak/>
        <w:t>*</w:t>
      </w:r>
      <w:r w:rsidRPr="00FE3E05">
        <w:rPr>
          <w:rFonts w:ascii="Times New Roman" w:hAnsi="Times New Roman" w:cs="Times New Roman"/>
          <w:noProof/>
          <w:sz w:val="36"/>
          <w:szCs w:val="36"/>
        </w:rPr>
        <w:drawing>
          <wp:inline distT="0" distB="0" distL="0" distR="0" wp14:anchorId="779CF03B" wp14:editId="2E268BFC">
            <wp:extent cx="5759448" cy="2491154"/>
            <wp:effectExtent l="0" t="0" r="0" b="4445"/>
            <wp:docPr id="132774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4586" name=""/>
                    <pic:cNvPicPr/>
                  </pic:nvPicPr>
                  <pic:blipFill rotWithShape="1">
                    <a:blip r:embed="rId36"/>
                    <a:srcRect t="18089" b="5015"/>
                    <a:stretch/>
                  </pic:blipFill>
                  <pic:spPr bwMode="auto">
                    <a:xfrm>
                      <a:off x="0" y="0"/>
                      <a:ext cx="5760720" cy="2491704"/>
                    </a:xfrm>
                    <a:prstGeom prst="rect">
                      <a:avLst/>
                    </a:prstGeom>
                    <a:ln>
                      <a:noFill/>
                    </a:ln>
                    <a:extLst>
                      <a:ext uri="{53640926-AAD7-44D8-BBD7-CCE9431645EC}">
                        <a14:shadowObscured xmlns:a14="http://schemas.microsoft.com/office/drawing/2010/main"/>
                      </a:ext>
                    </a:extLst>
                  </pic:spPr>
                </pic:pic>
              </a:graphicData>
            </a:graphic>
          </wp:inline>
        </w:drawing>
      </w:r>
    </w:p>
    <w:p w14:paraId="29DBE7C1" w14:textId="2F64711C" w:rsidR="00A516FA" w:rsidRDefault="00A516FA" w:rsidP="00BF6465">
      <w:pPr>
        <w:rPr>
          <w:rFonts w:ascii="Times New Roman" w:hAnsi="Times New Roman" w:cs="Times New Roman"/>
          <w:sz w:val="36"/>
          <w:szCs w:val="36"/>
        </w:rPr>
      </w:pPr>
      <w:r>
        <w:rPr>
          <w:rFonts w:ascii="Times New Roman" w:hAnsi="Times New Roman" w:cs="Times New Roman"/>
          <w:sz w:val="36"/>
          <w:szCs w:val="36"/>
        </w:rPr>
        <w:t xml:space="preserve">Pour mémoire le ruban 2023 avait dépassé les 1000 euros le MWh le 26 août 2022. </w:t>
      </w:r>
    </w:p>
    <w:p w14:paraId="7BDFF777" w14:textId="77777777" w:rsidR="00D850CF" w:rsidRDefault="00D850CF" w:rsidP="00D850CF">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coût induit pour la collectivité par cette hyper spéculation peut être évalué à 26 </w:t>
      </w:r>
      <w:r w:rsidRPr="008604F9">
        <w:rPr>
          <w:rFonts w:ascii="Times New Roman" w:hAnsi="Times New Roman" w:cs="Times New Roman"/>
          <w:sz w:val="36"/>
          <w:szCs w:val="36"/>
        </w:rPr>
        <w:t xml:space="preserve">milliards d’euros </w:t>
      </w:r>
      <w:r>
        <w:rPr>
          <w:rFonts w:ascii="Times New Roman" w:hAnsi="Times New Roman" w:cs="Times New Roman"/>
          <w:sz w:val="36"/>
          <w:szCs w:val="36"/>
        </w:rPr>
        <w:t>par le soutien public qui a indûment être déployé</w:t>
      </w:r>
      <w:r>
        <w:rPr>
          <w:rStyle w:val="Appelnotedebasdep"/>
          <w:rFonts w:ascii="Times New Roman" w:hAnsi="Times New Roman" w:cs="Times New Roman"/>
          <w:sz w:val="36"/>
          <w:szCs w:val="36"/>
        </w:rPr>
        <w:footnoteReference w:id="156"/>
      </w:r>
      <w:r>
        <w:rPr>
          <w:rFonts w:ascii="Times New Roman" w:hAnsi="Times New Roman" w:cs="Times New Roman"/>
          <w:sz w:val="36"/>
          <w:szCs w:val="36"/>
        </w:rPr>
        <w:t xml:space="preserve">. Ce montant est </w:t>
      </w:r>
      <w:r w:rsidRPr="008604F9">
        <w:rPr>
          <w:rFonts w:ascii="Times New Roman" w:hAnsi="Times New Roman" w:cs="Times New Roman"/>
          <w:sz w:val="36"/>
          <w:szCs w:val="36"/>
        </w:rPr>
        <w:t xml:space="preserve">à comparer aux budgets 2025 de l’Education nationale 65 milliards d’Euros, de la défense 50 milliards d’euros, de la justice 11 milliards d’euros, au coût d’investissement des six prochains EPR 2 (51 milliards d’euros, coût </w:t>
      </w:r>
      <w:proofErr w:type="gramStart"/>
      <w:r w:rsidRPr="008604F9">
        <w:rPr>
          <w:rFonts w:ascii="Times New Roman" w:hAnsi="Times New Roman" w:cs="Times New Roman"/>
          <w:sz w:val="36"/>
          <w:szCs w:val="36"/>
        </w:rPr>
        <w:t>2010)…</w:t>
      </w:r>
      <w:proofErr w:type="gramEnd"/>
    </w:p>
    <w:p w14:paraId="375D7DE3" w14:textId="77777777" w:rsidR="00EF2F92" w:rsidRDefault="00EF2F92" w:rsidP="00BF6465">
      <w:pPr>
        <w:rPr>
          <w:rFonts w:ascii="Times New Roman" w:hAnsi="Times New Roman" w:cs="Times New Roman"/>
          <w:sz w:val="36"/>
          <w:szCs w:val="36"/>
        </w:rPr>
      </w:pPr>
    </w:p>
    <w:p w14:paraId="2CE399A0" w14:textId="77777777" w:rsidR="00EF2F92" w:rsidRDefault="00EF2F92" w:rsidP="00BF6465">
      <w:pPr>
        <w:rPr>
          <w:rFonts w:ascii="Times New Roman" w:hAnsi="Times New Roman" w:cs="Times New Roman"/>
          <w:sz w:val="36"/>
          <w:szCs w:val="36"/>
        </w:rPr>
      </w:pPr>
    </w:p>
    <w:p w14:paraId="56604899" w14:textId="6CF39A5E" w:rsidR="00A13DE6" w:rsidRDefault="00A13DE6" w:rsidP="00BF6465">
      <w:pPr>
        <w:rPr>
          <w:rFonts w:ascii="Times New Roman" w:hAnsi="Times New Roman" w:cs="Times New Roman"/>
          <w:sz w:val="36"/>
          <w:szCs w:val="36"/>
        </w:rPr>
      </w:pPr>
      <w:r>
        <w:rPr>
          <w:rFonts w:ascii="Times New Roman" w:hAnsi="Times New Roman" w:cs="Times New Roman"/>
          <w:sz w:val="36"/>
          <w:szCs w:val="36"/>
        </w:rPr>
        <w:br w:type="page"/>
      </w:r>
    </w:p>
    <w:p w14:paraId="459FF47D" w14:textId="14492D6C" w:rsidR="00B7298B" w:rsidRPr="00A13DE6" w:rsidRDefault="00B7298B" w:rsidP="00B7298B">
      <w:pPr>
        <w:jc w:val="both"/>
        <w:rPr>
          <w:rFonts w:ascii="Times New Roman" w:hAnsi="Times New Roman" w:cs="Times New Roman"/>
          <w:sz w:val="36"/>
          <w:szCs w:val="36"/>
        </w:rPr>
      </w:pPr>
      <w:r w:rsidRPr="00395727">
        <w:rPr>
          <w:rFonts w:ascii="Times New Roman" w:hAnsi="Times New Roman" w:cs="Times New Roman"/>
          <w:b/>
          <w:bCs/>
          <w:i/>
          <w:iCs/>
          <w:sz w:val="36"/>
          <w:szCs w:val="36"/>
        </w:rPr>
        <w:lastRenderedPageBreak/>
        <w:t>Trois sc</w:t>
      </w:r>
      <w:r>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24732ADD" w14:textId="77777777" w:rsidR="00B7298B" w:rsidRDefault="00B7298B" w:rsidP="00B7298B">
      <w:pPr>
        <w:jc w:val="both"/>
        <w:rPr>
          <w:rFonts w:ascii="Times New Roman" w:hAnsi="Times New Roman" w:cs="Times New Roman"/>
          <w:b/>
          <w:bCs/>
          <w:i/>
          <w:iCs/>
          <w:sz w:val="36"/>
          <w:szCs w:val="36"/>
        </w:rPr>
      </w:pPr>
    </w:p>
    <w:p w14:paraId="714036C0" w14:textId="77777777" w:rsidR="00B7298B" w:rsidRDefault="00B7298B" w:rsidP="00B7298B">
      <w:pPr>
        <w:jc w:val="both"/>
        <w:rPr>
          <w:rFonts w:ascii="Times New Roman" w:hAnsi="Times New Roman" w:cs="Times New Roman"/>
          <w:b/>
          <w:bCs/>
          <w:i/>
          <w:iCs/>
          <w:sz w:val="36"/>
          <w:szCs w:val="36"/>
        </w:rPr>
      </w:pPr>
      <w:r>
        <w:rPr>
          <w:noProof/>
        </w:rPr>
        <w:drawing>
          <wp:inline distT="0" distB="0" distL="0" distR="0" wp14:anchorId="00EDC5CB" wp14:editId="3CC9AF66">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37"/>
                    <a:stretch>
                      <a:fillRect/>
                    </a:stretch>
                  </pic:blipFill>
                  <pic:spPr>
                    <a:xfrm>
                      <a:off x="0" y="0"/>
                      <a:ext cx="5760720" cy="3240405"/>
                    </a:xfrm>
                    <a:prstGeom prst="rect">
                      <a:avLst/>
                    </a:prstGeom>
                  </pic:spPr>
                </pic:pic>
              </a:graphicData>
            </a:graphic>
          </wp:inline>
        </w:drawing>
      </w:r>
    </w:p>
    <w:p w14:paraId="4781551E" w14:textId="589356FA"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premier que je qualifierais de </w:t>
      </w:r>
      <w:r w:rsidRPr="00D57E55">
        <w:rPr>
          <w:rFonts w:ascii="Times New Roman" w:hAnsi="Times New Roman" w:cs="Times New Roman"/>
          <w:b/>
          <w:bCs/>
          <w:sz w:val="36"/>
          <w:szCs w:val="36"/>
        </w:rPr>
        <w:t>scénario catastrophe</w:t>
      </w:r>
      <w:r>
        <w:rPr>
          <w:rFonts w:ascii="Times New Roman" w:hAnsi="Times New Roman" w:cs="Times New Roman"/>
          <w:sz w:val="36"/>
          <w:szCs w:val="36"/>
        </w:rPr>
        <w:t>, correspondrait à un</w:t>
      </w:r>
      <w:r w:rsidR="00FE1087">
        <w:rPr>
          <w:rFonts w:ascii="Times New Roman" w:hAnsi="Times New Roman" w:cs="Times New Roman"/>
          <w:sz w:val="36"/>
          <w:szCs w:val="36"/>
        </w:rPr>
        <w:t xml:space="preserve"> effondrement, un</w:t>
      </w:r>
      <w:r>
        <w:rPr>
          <w:rFonts w:ascii="Times New Roman" w:hAnsi="Times New Roman" w:cs="Times New Roman"/>
          <w:sz w:val="36"/>
          <w:szCs w:val="36"/>
        </w:rPr>
        <w:t xml:space="preserve">e chute brutale, volontaire ou subie, </w:t>
      </w:r>
      <w:r w:rsidR="00FE1087">
        <w:rPr>
          <w:rFonts w:ascii="Times New Roman" w:hAnsi="Times New Roman" w:cs="Times New Roman"/>
          <w:sz w:val="36"/>
          <w:szCs w:val="36"/>
        </w:rPr>
        <w:t xml:space="preserve">encore plus forte de celle aujourd’hui constatée depuis ces dernières années, </w:t>
      </w:r>
      <w:r>
        <w:rPr>
          <w:rFonts w:ascii="Times New Roman" w:hAnsi="Times New Roman" w:cs="Times New Roman"/>
          <w:sz w:val="36"/>
          <w:szCs w:val="36"/>
        </w:rPr>
        <w:t>de la demande, avec décroissance rapide et démission des acteurs, avec incidence directe sur le niveau de vie et le lien social, avec remise en cause de notre bien-être en société et érosion rapide de notre patrimoine</w:t>
      </w:r>
      <w:r w:rsidR="00FE1087">
        <w:rPr>
          <w:rFonts w:ascii="Times New Roman" w:hAnsi="Times New Roman" w:cs="Times New Roman"/>
          <w:sz w:val="36"/>
          <w:szCs w:val="36"/>
        </w:rPr>
        <w:t>.</w:t>
      </w:r>
      <w:r>
        <w:rPr>
          <w:rFonts w:ascii="Times New Roman" w:hAnsi="Times New Roman" w:cs="Times New Roman"/>
          <w:sz w:val="36"/>
          <w:szCs w:val="36"/>
        </w:rPr>
        <w:t xml:space="preserve"> Le risque d’un tel </w:t>
      </w:r>
      <w:r w:rsidR="00FE1087">
        <w:rPr>
          <w:rFonts w:ascii="Times New Roman" w:hAnsi="Times New Roman" w:cs="Times New Roman"/>
          <w:sz w:val="36"/>
          <w:szCs w:val="36"/>
        </w:rPr>
        <w:t xml:space="preserve">effondrement </w:t>
      </w:r>
      <w:r>
        <w:rPr>
          <w:rFonts w:ascii="Times New Roman" w:hAnsi="Times New Roman" w:cs="Times New Roman"/>
          <w:sz w:val="36"/>
          <w:szCs w:val="36"/>
        </w:rPr>
        <w:t xml:space="preserve">n’est pas nul. La réalité dépasse toujours la fiction. Mais le pire n’est jamais certain. </w:t>
      </w:r>
    </w:p>
    <w:p w14:paraId="3A780412"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deuxième scenario serait la </w:t>
      </w:r>
      <w:r w:rsidRPr="00D57E55">
        <w:rPr>
          <w:rFonts w:ascii="Times New Roman" w:hAnsi="Times New Roman" w:cs="Times New Roman"/>
          <w:b/>
          <w:bCs/>
          <w:sz w:val="36"/>
          <w:szCs w:val="36"/>
        </w:rPr>
        <w:t>fuite en avant</w:t>
      </w:r>
      <w:r>
        <w:rPr>
          <w:rFonts w:ascii="Times New Roman" w:hAnsi="Times New Roman" w:cs="Times New Roman"/>
          <w:sz w:val="36"/>
          <w:szCs w:val="36"/>
        </w:rPr>
        <w:t xml:space="preserve"> qui conduirait au regard des enjeux financiers et géostratégiques sous-jacents, à continuer à nous laisser entrainer collectivement dans des situations aigües de dérives et de spéculations en perdant de vue les fondamentaux de la vie, de la physique, des réalités industrielles et de l’économie. </w:t>
      </w:r>
    </w:p>
    <w:p w14:paraId="47AB32FE" w14:textId="233D46DB"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lastRenderedPageBreak/>
        <w:t xml:space="preserve">Nous venons de connaitre des situations déplorables, une </w:t>
      </w:r>
      <w:proofErr w:type="spellStart"/>
      <w:r w:rsidR="00A41181">
        <w:rPr>
          <w:rFonts w:ascii="Times New Roman" w:hAnsi="Times New Roman" w:cs="Times New Roman"/>
          <w:sz w:val="36"/>
          <w:szCs w:val="36"/>
        </w:rPr>
        <w:t>A</w:t>
      </w:r>
      <w:r>
        <w:rPr>
          <w:rFonts w:ascii="Times New Roman" w:hAnsi="Times New Roman" w:cs="Times New Roman"/>
          <w:sz w:val="36"/>
          <w:szCs w:val="36"/>
        </w:rPr>
        <w:t>renh</w:t>
      </w:r>
      <w:proofErr w:type="spellEnd"/>
      <w:r>
        <w:rPr>
          <w:rFonts w:ascii="Times New Roman" w:hAnsi="Times New Roman" w:cs="Times New Roman"/>
          <w:sz w:val="36"/>
          <w:szCs w:val="36"/>
        </w:rPr>
        <w:t xml:space="preserve"> qui a été une catastrophe, et pour le consommateur, et pour l’opérateur historique et pour le contribuable ! L’arrêt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mais aussi d’autres réacteurs en excellent état de marche en Europe. Des prix de folie sur le marché</w:t>
      </w:r>
      <w:r w:rsidR="00FE1087">
        <w:rPr>
          <w:rFonts w:ascii="Times New Roman" w:hAnsi="Times New Roman" w:cs="Times New Roman"/>
          <w:sz w:val="36"/>
          <w:szCs w:val="36"/>
        </w:rPr>
        <w:t xml:space="preserve"> complétement décorrélés de la réalité physique et économique</w:t>
      </w:r>
      <w:r>
        <w:rPr>
          <w:rFonts w:ascii="Times New Roman" w:hAnsi="Times New Roman" w:cs="Times New Roman"/>
          <w:sz w:val="36"/>
          <w:szCs w:val="36"/>
        </w:rPr>
        <w:t xml:space="preserve">. Le risque </w:t>
      </w:r>
      <w:r w:rsidR="0034141D">
        <w:rPr>
          <w:rFonts w:ascii="Times New Roman" w:hAnsi="Times New Roman" w:cs="Times New Roman"/>
          <w:sz w:val="36"/>
          <w:szCs w:val="36"/>
        </w:rPr>
        <w:t xml:space="preserve">existe </w:t>
      </w:r>
      <w:r>
        <w:rPr>
          <w:rFonts w:ascii="Times New Roman" w:hAnsi="Times New Roman" w:cs="Times New Roman"/>
          <w:sz w:val="36"/>
          <w:szCs w:val="36"/>
        </w:rPr>
        <w:t>de poursuivre avec des bulles successives qui nous explosent successivement à la figure au détriment du plus grand nombre, avec quelques petites castes hors sol qui s’imagineraient pouvoir à elles-seules détenir la clé magique</w:t>
      </w:r>
      <w:r w:rsidR="00FE1087">
        <w:rPr>
          <w:rFonts w:ascii="Times New Roman" w:hAnsi="Times New Roman" w:cs="Times New Roman"/>
          <w:sz w:val="36"/>
          <w:szCs w:val="36"/>
        </w:rPr>
        <w:t xml:space="preserve">, avec </w:t>
      </w:r>
      <w:proofErr w:type="gramStart"/>
      <w:r w:rsidR="00FE1087">
        <w:rPr>
          <w:rFonts w:ascii="Times New Roman" w:hAnsi="Times New Roman" w:cs="Times New Roman"/>
          <w:sz w:val="36"/>
          <w:szCs w:val="36"/>
        </w:rPr>
        <w:t>la dite</w:t>
      </w:r>
      <w:proofErr w:type="gramEnd"/>
      <w:r w:rsidR="00FE1087">
        <w:rPr>
          <w:rFonts w:ascii="Times New Roman" w:hAnsi="Times New Roman" w:cs="Times New Roman"/>
          <w:sz w:val="36"/>
          <w:szCs w:val="36"/>
        </w:rPr>
        <w:t xml:space="preserve"> intelligence artificielle comme booster</w:t>
      </w:r>
      <w:r>
        <w:rPr>
          <w:rFonts w:ascii="Times New Roman" w:hAnsi="Times New Roman" w:cs="Times New Roman"/>
          <w:sz w:val="36"/>
          <w:szCs w:val="36"/>
        </w:rPr>
        <w:t xml:space="preserve">. Et nous donner l’illusion de pouvoir un jour détenir cette clé, tout en nous abreuvant de </w:t>
      </w:r>
      <w:r w:rsidR="00A41181">
        <w:rPr>
          <w:rFonts w:ascii="Times New Roman" w:hAnsi="Times New Roman" w:cs="Times New Roman"/>
          <w:sz w:val="36"/>
          <w:szCs w:val="36"/>
        </w:rPr>
        <w:t xml:space="preserve">discours voire de </w:t>
      </w:r>
      <w:r>
        <w:rPr>
          <w:rFonts w:ascii="Times New Roman" w:hAnsi="Times New Roman" w:cs="Times New Roman"/>
          <w:sz w:val="36"/>
          <w:szCs w:val="36"/>
        </w:rPr>
        <w:t xml:space="preserve">jeux et d’addictions de toutes natures. </w:t>
      </w:r>
    </w:p>
    <w:p w14:paraId="0DD024FA"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troisième scenario, je l’appelle </w:t>
      </w:r>
      <w:r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sur les fondements industriels, et sur notre gouvernance publique. Sans perdre de vue les innovations qui peuvent surgir, mais sans faire table rase des données factuelles qui se présentent à nous et que nous voudrions ignorer. </w:t>
      </w:r>
    </w:p>
    <w:p w14:paraId="0527311D" w14:textId="77777777" w:rsidR="00B7298B" w:rsidRPr="00A41181"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En rétablissant ainsi des approches de travail qui reposent sur des faits, pour remonter sur les causes profondes, être en capacité de nous réinterroger, à commencer par nous-</w:t>
      </w:r>
      <w:proofErr w:type="gramStart"/>
      <w:r w:rsidRPr="00A41181">
        <w:rPr>
          <w:rFonts w:ascii="Times New Roman" w:hAnsi="Times New Roman" w:cs="Times New Roman"/>
          <w:sz w:val="36"/>
          <w:szCs w:val="36"/>
        </w:rPr>
        <w:t>mêmes,  et</w:t>
      </w:r>
      <w:proofErr w:type="gramEnd"/>
      <w:r w:rsidRPr="00A41181">
        <w:rPr>
          <w:rFonts w:ascii="Times New Roman" w:hAnsi="Times New Roman" w:cs="Times New Roman"/>
          <w:sz w:val="36"/>
          <w:szCs w:val="36"/>
        </w:rPr>
        <w:t xml:space="preserve"> ainsi pouvoir agir utilement et de manière féconde et non nous perdre dans les conséquences de manière stérile, aveugle voire chaotique !</w:t>
      </w:r>
    </w:p>
    <w:p w14:paraId="4B93D20B" w14:textId="3A580034" w:rsidR="00B7298B" w:rsidRPr="00B956EF"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 xml:space="preserve">Mais aussi en retravaillant notre gouvernance publique qui préside à nos destinées, qu’elle soit au niveau France ou au niveau Europe, voire mondial. En rétablissant ce qu’il nous appartient de faire dans le quotidien, et ce qui relève de l’intérêt </w:t>
      </w:r>
      <w:r w:rsidRPr="00A41181">
        <w:rPr>
          <w:rFonts w:ascii="Times New Roman" w:hAnsi="Times New Roman" w:cs="Times New Roman"/>
          <w:sz w:val="36"/>
          <w:szCs w:val="36"/>
        </w:rPr>
        <w:lastRenderedPageBreak/>
        <w:t>général et du long terme.  Avec considération première des femmes et des hommes</w:t>
      </w:r>
      <w:r w:rsidR="00B956EF" w:rsidRPr="00B956EF">
        <w:rPr>
          <w:rFonts w:ascii="Times New Roman" w:hAnsi="Times New Roman" w:cs="Times New Roman"/>
          <w:sz w:val="36"/>
          <w:szCs w:val="36"/>
        </w:rPr>
        <w:t xml:space="preserve"> et de leur vécu. </w:t>
      </w:r>
    </w:p>
    <w:p w14:paraId="25D70B15" w14:textId="45D0E8AA" w:rsidR="00EC463C" w:rsidRDefault="00EC463C" w:rsidP="00AE7889">
      <w:pPr>
        <w:jc w:val="both"/>
        <w:rPr>
          <w:rFonts w:ascii="Times New Roman" w:hAnsi="Times New Roman" w:cs="Times New Roman"/>
          <w:sz w:val="36"/>
          <w:szCs w:val="36"/>
        </w:rPr>
      </w:pPr>
    </w:p>
    <w:p w14:paraId="230338DB" w14:textId="6537431E"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0D994452" w14:textId="77777777" w:rsidR="00B956EF" w:rsidRDefault="00B956EF" w:rsidP="00AE7889">
      <w:pPr>
        <w:jc w:val="both"/>
        <w:rPr>
          <w:rFonts w:ascii="Times New Roman" w:hAnsi="Times New Roman" w:cs="Times New Roman"/>
          <w:sz w:val="36"/>
          <w:szCs w:val="36"/>
        </w:rPr>
      </w:pPr>
    </w:p>
    <w:p w14:paraId="191A126B" w14:textId="0C6EB16C"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1A6BBDE2" w:rsidR="00FC7D3A" w:rsidRDefault="0056453D" w:rsidP="00AE7889">
      <w:pPr>
        <w:jc w:val="both"/>
        <w:rPr>
          <w:rFonts w:ascii="Times New Roman" w:hAnsi="Times New Roman" w:cs="Times New Roman"/>
          <w:sz w:val="36"/>
          <w:szCs w:val="36"/>
        </w:rPr>
      </w:pPr>
      <w:r w:rsidRPr="0056453D">
        <w:rPr>
          <w:rFonts w:ascii="Times New Roman" w:hAnsi="Times New Roman" w:cs="Times New Roman"/>
          <w:sz w:val="36"/>
          <w:szCs w:val="36"/>
        </w:rPr>
        <w:drawing>
          <wp:inline distT="0" distB="0" distL="0" distR="0" wp14:anchorId="3260357C" wp14:editId="54E51A62">
            <wp:extent cx="5760720" cy="3240405"/>
            <wp:effectExtent l="0" t="0" r="0" b="0"/>
            <wp:docPr id="1939395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95894" name=""/>
                    <pic:cNvPicPr/>
                  </pic:nvPicPr>
                  <pic:blipFill>
                    <a:blip r:embed="rId38"/>
                    <a:stretch>
                      <a:fillRect/>
                    </a:stretch>
                  </pic:blipFill>
                  <pic:spPr>
                    <a:xfrm>
                      <a:off x="0" y="0"/>
                      <a:ext cx="5760720" cy="3240405"/>
                    </a:xfrm>
                    <a:prstGeom prst="rect">
                      <a:avLst/>
                    </a:prstGeom>
                  </pic:spPr>
                </pic:pic>
              </a:graphicData>
            </a:graphic>
          </wp:inline>
        </w:drawing>
      </w:r>
    </w:p>
    <w:p w14:paraId="3D2430B1" w14:textId="1F73E296"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sidR="00C27316">
        <w:rPr>
          <w:rFonts w:ascii="Times New Roman" w:hAnsi="Times New Roman" w:cs="Times New Roman"/>
          <w:b/>
          <w:bCs/>
          <w:sz w:val="36"/>
          <w:szCs w:val="36"/>
        </w:rPr>
        <w:t xml:space="preserve"> et la maitrise de la demande</w:t>
      </w:r>
      <w:r w:rsidRPr="00EC463C">
        <w:rPr>
          <w:rFonts w:ascii="Times New Roman" w:hAnsi="Times New Roman" w:cs="Times New Roman"/>
          <w:b/>
          <w:bCs/>
          <w:sz w:val="36"/>
          <w:szCs w:val="36"/>
        </w:rPr>
        <w:t>,</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w:t>
      </w:r>
      <w:r w:rsidR="0056453D">
        <w:rPr>
          <w:rFonts w:ascii="Times New Roman" w:hAnsi="Times New Roman" w:cs="Times New Roman"/>
          <w:sz w:val="36"/>
          <w:szCs w:val="36"/>
        </w:rPr>
        <w:t xml:space="preserve">et les 600 Millions d’habitants ne disposant pas en 2025 de l’électricité, </w:t>
      </w:r>
      <w:r>
        <w:rPr>
          <w:rFonts w:ascii="Times New Roman" w:hAnsi="Times New Roman" w:cs="Times New Roman"/>
          <w:sz w:val="36"/>
          <w:szCs w:val="36"/>
        </w:rPr>
        <w:t xml:space="preserve">que j’évoquais en introduction. </w:t>
      </w:r>
      <w:r w:rsidR="0034141D">
        <w:rPr>
          <w:rFonts w:ascii="Times New Roman" w:hAnsi="Times New Roman" w:cs="Times New Roman"/>
          <w:sz w:val="36"/>
          <w:szCs w:val="36"/>
        </w:rPr>
        <w:t>Il nous appartient de caractériser</w:t>
      </w:r>
      <w:r w:rsidR="00B956EF">
        <w:rPr>
          <w:rFonts w:ascii="Times New Roman" w:hAnsi="Times New Roman" w:cs="Times New Roman"/>
          <w:sz w:val="36"/>
          <w:szCs w:val="36"/>
        </w:rPr>
        <w:t xml:space="preserve">, en puissance appelée comme en volume, </w:t>
      </w:r>
      <w:r w:rsidR="0034141D">
        <w:rPr>
          <w:rFonts w:ascii="Times New Roman" w:hAnsi="Times New Roman" w:cs="Times New Roman"/>
          <w:sz w:val="36"/>
          <w:szCs w:val="36"/>
        </w:rPr>
        <w:t>cette demande en électricité, avec tous les enjeux sociaux, économiques, environnementaux qui y sont associés</w:t>
      </w:r>
      <w:r w:rsidR="00C27316">
        <w:rPr>
          <w:rFonts w:ascii="Times New Roman" w:hAnsi="Times New Roman" w:cs="Times New Roman"/>
          <w:sz w:val="36"/>
          <w:szCs w:val="36"/>
        </w:rPr>
        <w:t xml:space="preserve">, avec notamment la pénétration de l’électricité décarbonée dans </w:t>
      </w:r>
      <w:r w:rsidR="00C27316">
        <w:rPr>
          <w:rFonts w:ascii="Times New Roman" w:hAnsi="Times New Roman" w:cs="Times New Roman"/>
          <w:sz w:val="36"/>
          <w:szCs w:val="36"/>
        </w:rPr>
        <w:lastRenderedPageBreak/>
        <w:t>l’économie pour faire reculer les énergies fossiles</w:t>
      </w:r>
      <w:r w:rsidR="0034141D">
        <w:rPr>
          <w:rFonts w:ascii="Times New Roman" w:hAnsi="Times New Roman" w:cs="Times New Roman"/>
          <w:sz w:val="36"/>
          <w:szCs w:val="36"/>
        </w:rPr>
        <w:t>.</w:t>
      </w:r>
      <w:r w:rsidR="00B956EF">
        <w:rPr>
          <w:rFonts w:ascii="Times New Roman" w:hAnsi="Times New Roman" w:cs="Times New Roman"/>
          <w:sz w:val="36"/>
          <w:szCs w:val="36"/>
        </w:rPr>
        <w:t xml:space="preserve"> </w:t>
      </w:r>
      <w:r w:rsidR="00C27316">
        <w:rPr>
          <w:rFonts w:ascii="Times New Roman" w:hAnsi="Times New Roman" w:cs="Times New Roman"/>
          <w:sz w:val="36"/>
          <w:szCs w:val="36"/>
        </w:rPr>
        <w:t>Avec</w:t>
      </w:r>
      <w:r w:rsidR="00B956EF">
        <w:rPr>
          <w:rFonts w:ascii="Times New Roman" w:hAnsi="Times New Roman" w:cs="Times New Roman"/>
          <w:sz w:val="36"/>
          <w:szCs w:val="36"/>
        </w:rPr>
        <w:t xml:space="preserve"> la mise en perspective d’une électricité disponible, accessible et durable pour le plus grand nombre. </w:t>
      </w:r>
      <w:r w:rsidR="0034141D">
        <w:rPr>
          <w:rFonts w:ascii="Times New Roman" w:hAnsi="Times New Roman" w:cs="Times New Roman"/>
          <w:sz w:val="36"/>
          <w:szCs w:val="36"/>
        </w:rPr>
        <w:t xml:space="preserve">  </w:t>
      </w:r>
      <w:r w:rsidR="0056453D">
        <w:rPr>
          <w:rFonts w:ascii="Times New Roman" w:hAnsi="Times New Roman" w:cs="Times New Roman"/>
          <w:sz w:val="36"/>
          <w:szCs w:val="36"/>
        </w:rPr>
        <w:t xml:space="preserve">Avec efficience dans l’engagement des ressources humaines et financières, qu’elles soient publiques ou privées.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xml:space="preserve">, </w:t>
      </w:r>
      <w:proofErr w:type="gramStart"/>
      <w:r w:rsidR="0041546F">
        <w:rPr>
          <w:rFonts w:ascii="Times New Roman" w:hAnsi="Times New Roman" w:cs="Times New Roman"/>
          <w:sz w:val="36"/>
          <w:szCs w:val="36"/>
        </w:rPr>
        <w:t>et</w:t>
      </w:r>
      <w:proofErr w:type="gramEnd"/>
      <w:r w:rsidR="0041546F">
        <w:rPr>
          <w:rFonts w:ascii="Times New Roman" w:hAnsi="Times New Roman" w:cs="Times New Roman"/>
          <w:sz w:val="36"/>
          <w:szCs w:val="36"/>
        </w:rPr>
        <w:t xml:space="preserve"> la </w:t>
      </w:r>
      <w:proofErr w:type="spellStart"/>
      <w:r w:rsidR="0041546F">
        <w:rPr>
          <w:rFonts w:ascii="Times New Roman" w:hAnsi="Times New Roman" w:cs="Times New Roman"/>
          <w:sz w:val="36"/>
          <w:szCs w:val="36"/>
        </w:rPr>
        <w:t>contre-partie</w:t>
      </w:r>
      <w:proofErr w:type="spellEnd"/>
      <w:r w:rsidR="0041546F">
        <w:rPr>
          <w:rFonts w:ascii="Times New Roman" w:hAnsi="Times New Roman" w:cs="Times New Roman"/>
          <w:sz w:val="36"/>
          <w:szCs w:val="36"/>
        </w:rPr>
        <w:t xml:space="preserv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157"/>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73CA84D2"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B956EF">
        <w:rPr>
          <w:rFonts w:ascii="Times New Roman" w:hAnsi="Times New Roman" w:cs="Times New Roman"/>
          <w:b/>
          <w:bCs/>
          <w:sz w:val="36"/>
          <w:szCs w:val="36"/>
        </w:rPr>
        <w:t xml:space="preserve">, </w:t>
      </w:r>
      <w:r w:rsidR="00B956EF" w:rsidRPr="00B956EF">
        <w:rPr>
          <w:rFonts w:ascii="Times New Roman" w:hAnsi="Times New Roman" w:cs="Times New Roman"/>
          <w:sz w:val="36"/>
          <w:szCs w:val="36"/>
        </w:rPr>
        <w:t>bénéficiant conjointement aux utilisateurs</w:t>
      </w:r>
      <w:r w:rsidR="00B956EF">
        <w:rPr>
          <w:rFonts w:ascii="Times New Roman" w:hAnsi="Times New Roman" w:cs="Times New Roman"/>
          <w:sz w:val="36"/>
          <w:szCs w:val="36"/>
        </w:rPr>
        <w:t xml:space="preserve"> et aux investisseurs, en donnant de la visibilité et de la confiance sur le futur. </w:t>
      </w:r>
      <w:r w:rsidR="00736C50" w:rsidRPr="004103B3">
        <w:rPr>
          <w:rFonts w:ascii="Times New Roman" w:hAnsi="Times New Roman" w:cs="Times New Roman"/>
          <w:sz w:val="36"/>
          <w:szCs w:val="36"/>
        </w:rPr>
        <w:t>L</w:t>
      </w:r>
      <w:r w:rsidR="00B956EF">
        <w:rPr>
          <w:rFonts w:ascii="Times New Roman" w:hAnsi="Times New Roman" w:cs="Times New Roman"/>
          <w:sz w:val="36"/>
          <w:szCs w:val="36"/>
        </w:rPr>
        <w:t xml:space="preserve">a seule </w:t>
      </w:r>
      <w:r w:rsidR="00736C50" w:rsidRPr="004103B3">
        <w:rPr>
          <w:rFonts w:ascii="Times New Roman" w:hAnsi="Times New Roman" w:cs="Times New Roman"/>
          <w:sz w:val="36"/>
          <w:szCs w:val="36"/>
        </w:rPr>
        <w:t xml:space="preserve">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 xml:space="preserve">constituer l’alpha et </w:t>
      </w:r>
      <w:proofErr w:type="spellStart"/>
      <w:r w:rsidR="00736C50" w:rsidRPr="004103B3">
        <w:rPr>
          <w:rFonts w:ascii="Times New Roman" w:hAnsi="Times New Roman" w:cs="Times New Roman"/>
          <w:sz w:val="36"/>
          <w:szCs w:val="36"/>
        </w:rPr>
        <w:t>l’omega</w:t>
      </w:r>
      <w:proofErr w:type="spellEnd"/>
      <w:r w:rsidR="00736C50" w:rsidRPr="004103B3">
        <w:rPr>
          <w:rFonts w:ascii="Times New Roman" w:hAnsi="Times New Roman" w:cs="Times New Roman"/>
          <w:sz w:val="36"/>
          <w:szCs w:val="36"/>
        </w:rPr>
        <w:t xml:space="preserve"> de toute politique publique, législation ou réglementation.</w:t>
      </w:r>
      <w:r w:rsidR="00736C50">
        <w:rPr>
          <w:rFonts w:ascii="Times New Roman" w:hAnsi="Times New Roman" w:cs="Times New Roman"/>
          <w:sz w:val="36"/>
          <w:szCs w:val="36"/>
        </w:rPr>
        <w:t xml:space="preserve"> </w:t>
      </w:r>
    </w:p>
    <w:p w14:paraId="720A39E3" w14:textId="5A5B7BAF" w:rsidR="00426054" w:rsidRDefault="00426054" w:rsidP="00AE7889">
      <w:pPr>
        <w:jc w:val="both"/>
        <w:rPr>
          <w:rFonts w:ascii="Times New Roman" w:hAnsi="Times New Roman" w:cs="Times New Roman"/>
          <w:sz w:val="36"/>
          <w:szCs w:val="36"/>
        </w:rPr>
      </w:pPr>
      <w:r>
        <w:rPr>
          <w:rFonts w:ascii="Times New Roman" w:hAnsi="Times New Roman" w:cs="Times New Roman"/>
          <w:sz w:val="36"/>
          <w:szCs w:val="36"/>
        </w:rPr>
        <w:t xml:space="preserve">Le conseil de l’union Européenne est parvenu le 17 octobre 2023 </w:t>
      </w:r>
      <w:r w:rsidRPr="00426054">
        <w:rPr>
          <w:rFonts w:ascii="Times New Roman" w:hAnsi="Times New Roman" w:cs="Times New Roman"/>
          <w:sz w:val="36"/>
          <w:szCs w:val="36"/>
        </w:rPr>
        <w:t>à un accord d’orientation générale</w:t>
      </w:r>
      <w:r w:rsidRPr="00426054">
        <w:rPr>
          <w:rFonts w:ascii="Times New Roman" w:hAnsi="Times New Roman" w:cs="Times New Roman"/>
          <w:sz w:val="36"/>
          <w:szCs w:val="36"/>
        </w:rPr>
        <w:footnoteReference w:id="158"/>
      </w:r>
      <w:r w:rsidRPr="00426054">
        <w:rPr>
          <w:rFonts w:ascii="Times New Roman" w:hAnsi="Times New Roman" w:cs="Times New Roman"/>
          <w:sz w:val="36"/>
          <w:szCs w:val="36"/>
        </w:rPr>
        <w:t xml:space="preserve"> sur une proposition visant à modifier l'</w:t>
      </w:r>
      <w:r w:rsidRPr="00426054">
        <w:rPr>
          <w:rFonts w:ascii="Times New Roman" w:hAnsi="Times New Roman" w:cs="Times New Roman"/>
          <w:b/>
          <w:bCs/>
          <w:sz w:val="36"/>
          <w:szCs w:val="36"/>
        </w:rPr>
        <w:t>organisation du marché de l'électricité</w:t>
      </w:r>
      <w:r w:rsidRPr="00426054">
        <w:rPr>
          <w:rFonts w:ascii="Times New Roman" w:hAnsi="Times New Roman" w:cs="Times New Roman"/>
          <w:sz w:val="36"/>
          <w:szCs w:val="36"/>
        </w:rPr>
        <w:t xml:space="preserve"> de l'UE. Cela permettra à la présidence du Conseil d'entamer des </w:t>
      </w:r>
      <w:r w:rsidRPr="00426054">
        <w:rPr>
          <w:rFonts w:ascii="Times New Roman" w:hAnsi="Times New Roman" w:cs="Times New Roman"/>
          <w:sz w:val="36"/>
          <w:szCs w:val="36"/>
        </w:rPr>
        <w:lastRenderedPageBreak/>
        <w:t>négociations avec le Parlement européen en vue de parvenir à un accord final.</w:t>
      </w:r>
      <w:r>
        <w:rPr>
          <w:rFonts w:ascii="Times New Roman" w:hAnsi="Times New Roman" w:cs="Times New Roman"/>
          <w:sz w:val="36"/>
          <w:szCs w:val="36"/>
        </w:rPr>
        <w:t xml:space="preserve"> </w:t>
      </w:r>
    </w:p>
    <w:p w14:paraId="5EF8CD8B" w14:textId="2548FA18" w:rsidR="00426054" w:rsidRPr="00426054" w:rsidRDefault="00426054" w:rsidP="00426054">
      <w:pPr>
        <w:pStyle w:val="NormalWeb"/>
        <w:rPr>
          <w:i/>
          <w:iCs/>
          <w:sz w:val="32"/>
          <w:szCs w:val="32"/>
        </w:rPr>
      </w:pPr>
      <w:r>
        <w:rPr>
          <w:i/>
          <w:iCs/>
          <w:sz w:val="32"/>
          <w:szCs w:val="32"/>
        </w:rPr>
        <w:t>« </w:t>
      </w:r>
      <w:r w:rsidRPr="00426054">
        <w:rPr>
          <w:i/>
          <w:iCs/>
          <w:sz w:val="32"/>
          <w:szCs w:val="32"/>
        </w:rPr>
        <w:t>La réforme vise à stabiliser les marchés de l'électricité à long terme en stimulant le marché des accords d'achat d'électricité (AAE), en généralisant les contrats d'écart compensatoire bidirectionnels et en améliorant la liquidité du marché à terme.</w:t>
      </w:r>
    </w:p>
    <w:p w14:paraId="09F23606" w14:textId="77777777" w:rsidR="00426054" w:rsidRPr="00426054" w:rsidRDefault="00426054" w:rsidP="00426054">
      <w:pPr>
        <w:pStyle w:val="NormalWeb"/>
        <w:rPr>
          <w:i/>
          <w:iCs/>
          <w:sz w:val="32"/>
          <w:szCs w:val="32"/>
        </w:rPr>
      </w:pPr>
      <w:r w:rsidRPr="00426054">
        <w:rPr>
          <w:i/>
          <w:iCs/>
          <w:sz w:val="32"/>
          <w:szCs w:val="32"/>
        </w:rPr>
        <w:t xml:space="preserve">Le Conseil est convenu que les États membres encourageraient le recours aux </w:t>
      </w:r>
      <w:r w:rsidRPr="00426054">
        <w:rPr>
          <w:rStyle w:val="lev"/>
          <w:i/>
          <w:iCs/>
          <w:sz w:val="32"/>
          <w:szCs w:val="32"/>
        </w:rPr>
        <w:t>accords d'achat d'électricité</w:t>
      </w:r>
      <w:r w:rsidRPr="00426054">
        <w:rPr>
          <w:i/>
          <w:iCs/>
          <w:sz w:val="32"/>
          <w:szCs w:val="32"/>
        </w:rPr>
        <w:t>, en supprimant les barrières injustifiées et les procédures ou les frais disproportionnés ou discriminatoires. Les mesures peuvent comprendre, entre autres, des régimes de garantie aux prix du marché soutenus par l'État, des garanties privées ou des structures mutualisant la demande d'AAE.</w:t>
      </w:r>
    </w:p>
    <w:p w14:paraId="2C0F4691" w14:textId="77777777" w:rsidR="00426054" w:rsidRPr="00426054" w:rsidRDefault="00426054" w:rsidP="00426054">
      <w:pPr>
        <w:pStyle w:val="NormalWeb"/>
        <w:rPr>
          <w:i/>
          <w:iCs/>
          <w:sz w:val="32"/>
          <w:szCs w:val="32"/>
        </w:rPr>
      </w:pPr>
      <w:r w:rsidRPr="00426054">
        <w:rPr>
          <w:i/>
          <w:iCs/>
          <w:sz w:val="32"/>
          <w:szCs w:val="32"/>
        </w:rPr>
        <w:t xml:space="preserve">Le Conseil est convenu que les </w:t>
      </w:r>
      <w:r w:rsidRPr="00426054">
        <w:rPr>
          <w:rStyle w:val="lev"/>
          <w:i/>
          <w:iCs/>
          <w:sz w:val="32"/>
          <w:szCs w:val="32"/>
        </w:rPr>
        <w:t>contrats d'écart compensatoire bidirectionnels</w:t>
      </w:r>
      <w:r w:rsidRPr="00426054">
        <w:rPr>
          <w:i/>
          <w:iCs/>
          <w:sz w:val="32"/>
          <w:szCs w:val="32"/>
        </w:rPr>
        <w:t xml:space="preserve"> (contrats à long terme conclus par des entités publiques pour soutenir les investissements, qui complètent le prix du marché lorsqu'il est bas et demandent au producteur de rembourser un certain montant lorsque le prix du marché est supérieur à une limite donnée afin d'éviter des profits inattendus excessifs) seraient le modèle obligatoire utilisé lorsqu'un financement public intervient dans des contrats à long terme, à quelques exceptions près.</w:t>
      </w:r>
    </w:p>
    <w:p w14:paraId="4C6B986E" w14:textId="77777777" w:rsidR="00426054" w:rsidRDefault="00426054" w:rsidP="00426054">
      <w:pPr>
        <w:pStyle w:val="NormalWeb"/>
        <w:rPr>
          <w:i/>
          <w:iCs/>
          <w:sz w:val="32"/>
          <w:szCs w:val="32"/>
        </w:rPr>
      </w:pPr>
      <w:r w:rsidRPr="00426054">
        <w:rPr>
          <w:i/>
          <w:iCs/>
          <w:sz w:val="32"/>
          <w:szCs w:val="32"/>
        </w:rPr>
        <w:t xml:space="preserve">Les contrats d'écart compensatoire bidirectionnels s'appliqueraient aux </w:t>
      </w:r>
      <w:r w:rsidRPr="00426054">
        <w:rPr>
          <w:rStyle w:val="lev"/>
          <w:i/>
          <w:iCs/>
          <w:sz w:val="32"/>
          <w:szCs w:val="32"/>
        </w:rPr>
        <w:t>investissements dans de nouvelles installations de production d'électricité à partir de l'énergie éolienne, l'énergie solaire, l'énergie géothermique, l'hydroélectricité sans réservoir et l'énergie nucléaire</w:t>
      </w:r>
      <w:r w:rsidRPr="00426054">
        <w:rPr>
          <w:i/>
          <w:iCs/>
          <w:sz w:val="32"/>
          <w:szCs w:val="32"/>
        </w:rPr>
        <w:t>. La prévisibilité et la sécurité s'en verraient augmentées.</w:t>
      </w:r>
      <w:r>
        <w:rPr>
          <w:i/>
          <w:iCs/>
          <w:sz w:val="32"/>
          <w:szCs w:val="32"/>
        </w:rPr>
        <w:t xml:space="preserve"> » </w:t>
      </w:r>
    </w:p>
    <w:p w14:paraId="39EEC143" w14:textId="7F88220F"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A noter que le </w:t>
      </w:r>
      <w:proofErr w:type="spellStart"/>
      <w:r>
        <w:rPr>
          <w:rFonts w:ascii="Times New Roman" w:hAnsi="Times New Roman" w:cs="Times New Roman"/>
          <w:sz w:val="36"/>
          <w:szCs w:val="36"/>
        </w:rPr>
        <w:t>caractére</w:t>
      </w:r>
      <w:proofErr w:type="spellEnd"/>
      <w:r>
        <w:rPr>
          <w:rFonts w:ascii="Times New Roman" w:hAnsi="Times New Roman" w:cs="Times New Roman"/>
          <w:sz w:val="36"/>
          <w:szCs w:val="36"/>
        </w:rPr>
        <w:t xml:space="preserve"> pilotable de l’énergie nucléaire par rapport aux énergies intermittentes que sont l’éolien et le </w:t>
      </w:r>
      <w:proofErr w:type="spellStart"/>
      <w:r>
        <w:rPr>
          <w:rFonts w:ascii="Times New Roman" w:hAnsi="Times New Roman" w:cs="Times New Roman"/>
          <w:sz w:val="36"/>
          <w:szCs w:val="36"/>
        </w:rPr>
        <w:t>photovoltaique</w:t>
      </w:r>
      <w:proofErr w:type="spellEnd"/>
      <w:r>
        <w:rPr>
          <w:rFonts w:ascii="Times New Roman" w:hAnsi="Times New Roman" w:cs="Times New Roman"/>
          <w:sz w:val="36"/>
          <w:szCs w:val="36"/>
        </w:rPr>
        <w:t xml:space="preserve">, n’est en aucun cas souligné à ce stade. </w:t>
      </w:r>
    </w:p>
    <w:p w14:paraId="01A2FEDB" w14:textId="258B7D89"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Il conviendra de veiller à ce que la nouvelle régulation n’ouvre pas la porte à un développement inapproprié et destructeur de </w:t>
      </w:r>
      <w:r>
        <w:rPr>
          <w:rFonts w:ascii="Times New Roman" w:hAnsi="Times New Roman" w:cs="Times New Roman"/>
          <w:sz w:val="36"/>
          <w:szCs w:val="36"/>
        </w:rPr>
        <w:lastRenderedPageBreak/>
        <w:t xml:space="preserve">valeur des acteurs intermédiaires entre la production et la vente finale aux consommateurs. </w:t>
      </w:r>
    </w:p>
    <w:p w14:paraId="21818AFA" w14:textId="797BF07A"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I</w:t>
      </w:r>
      <w:r w:rsidR="00352C62">
        <w:rPr>
          <w:rFonts w:ascii="Times New Roman" w:hAnsi="Times New Roman" w:cs="Times New Roman"/>
          <w:sz w:val="36"/>
          <w:szCs w:val="36"/>
        </w:rPr>
        <w:t>l</w:t>
      </w:r>
      <w:r>
        <w:rPr>
          <w:rFonts w:ascii="Times New Roman" w:hAnsi="Times New Roman" w:cs="Times New Roman"/>
          <w:sz w:val="36"/>
          <w:szCs w:val="36"/>
        </w:rPr>
        <w:t xml:space="preserve"> conviendra enfin de veiller à que les modalités de prises en compte des missions d’intérêt général, de service pu</w:t>
      </w:r>
      <w:r w:rsidR="00A13DE6">
        <w:rPr>
          <w:rFonts w:ascii="Times New Roman" w:hAnsi="Times New Roman" w:cs="Times New Roman"/>
          <w:sz w:val="36"/>
          <w:szCs w:val="36"/>
        </w:rPr>
        <w:t>bl</w:t>
      </w:r>
      <w:r>
        <w:rPr>
          <w:rFonts w:ascii="Times New Roman" w:hAnsi="Times New Roman" w:cs="Times New Roman"/>
          <w:sz w:val="36"/>
          <w:szCs w:val="36"/>
        </w:rPr>
        <w:t xml:space="preserve">ic, de maintien de l’accès à l’énergie </w:t>
      </w:r>
      <w:r w:rsidR="00A13DE6">
        <w:rPr>
          <w:rFonts w:ascii="Times New Roman" w:hAnsi="Times New Roman" w:cs="Times New Roman"/>
          <w:sz w:val="36"/>
          <w:szCs w:val="36"/>
        </w:rPr>
        <w:t>d</w:t>
      </w:r>
      <w:r>
        <w:rPr>
          <w:rFonts w:ascii="Times New Roman" w:hAnsi="Times New Roman" w:cs="Times New Roman"/>
          <w:sz w:val="36"/>
          <w:szCs w:val="36"/>
        </w:rPr>
        <w:t xml:space="preserve">écarbonée à un coût abordable pour le plus grand nombre puissent être respectées, notamment avec le maintien de la possibilité d’un tarif réglementé pour la population, et les artisans et petites entreprises. </w:t>
      </w:r>
    </w:p>
    <w:p w14:paraId="147D5DEF" w14:textId="066188FE" w:rsidR="000A58A8" w:rsidRDefault="0056453D" w:rsidP="0072533C">
      <w:pPr>
        <w:jc w:val="both"/>
        <w:rPr>
          <w:rFonts w:ascii="Times New Roman" w:hAnsi="Times New Roman" w:cs="Times New Roman"/>
          <w:sz w:val="36"/>
          <w:szCs w:val="36"/>
        </w:rPr>
      </w:pPr>
      <w:r>
        <w:rPr>
          <w:rFonts w:ascii="Times New Roman" w:hAnsi="Times New Roman" w:cs="Times New Roman"/>
          <w:sz w:val="36"/>
          <w:szCs w:val="36"/>
        </w:rPr>
        <w:t>Les modalités de fin de la léonine ARENH fin 2025 n’étaient toujours pas définies au 4 mars 2025…</w:t>
      </w:r>
    </w:p>
    <w:p w14:paraId="14DF5760" w14:textId="7CD07ED5"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w:t>
      </w:r>
      <w:r w:rsidR="00B956EF">
        <w:rPr>
          <w:rFonts w:ascii="Times New Roman" w:hAnsi="Times New Roman" w:cs="Times New Roman"/>
          <w:sz w:val="36"/>
          <w:szCs w:val="36"/>
        </w:rPr>
        <w:t xml:space="preserve">sur des problématiques parfois complexes à appréhender comme celles ici abordées, </w:t>
      </w:r>
      <w:r>
        <w:rPr>
          <w:rFonts w:ascii="Times New Roman" w:hAnsi="Times New Roman" w:cs="Times New Roman"/>
          <w:sz w:val="36"/>
          <w:szCs w:val="36"/>
        </w:rPr>
        <w:t>sur les enjeux et les modalités de cette régulation</w:t>
      </w:r>
      <w:r w:rsidR="00352C62">
        <w:rPr>
          <w:rFonts w:ascii="Times New Roman" w:hAnsi="Times New Roman" w:cs="Times New Roman"/>
          <w:sz w:val="36"/>
          <w:szCs w:val="36"/>
        </w:rPr>
        <w:t xml:space="preserve">, en tenant compte des spécificités du système électrique. </w:t>
      </w:r>
    </w:p>
    <w:p w14:paraId="6565283B" w14:textId="6A79A190"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sidR="0034141D">
        <w:rPr>
          <w:rFonts w:ascii="Times New Roman" w:hAnsi="Times New Roman" w:cs="Times New Roman"/>
          <w:b/>
          <w:bCs/>
          <w:sz w:val="36"/>
          <w:szCs w:val="36"/>
        </w:rPr>
        <w:t>, avec toujours, la sûreté nucléaire en priorité une qui tire cette performance industrielle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145D833B"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proofErr w:type="spellStart"/>
      <w:r>
        <w:rPr>
          <w:rFonts w:ascii="Times New Roman" w:hAnsi="Times New Roman" w:cs="Times New Roman"/>
          <w:sz w:val="36"/>
          <w:szCs w:val="36"/>
        </w:rPr>
        <w:t>ré-ind</w:t>
      </w:r>
      <w:r w:rsidR="006B2D21">
        <w:rPr>
          <w:rFonts w:ascii="Times New Roman" w:hAnsi="Times New Roman" w:cs="Times New Roman"/>
          <w:sz w:val="36"/>
          <w:szCs w:val="36"/>
        </w:rPr>
        <w:t>us</w:t>
      </w:r>
      <w:r>
        <w:rPr>
          <w:rFonts w:ascii="Times New Roman" w:hAnsi="Times New Roman" w:cs="Times New Roman"/>
          <w:sz w:val="36"/>
          <w:szCs w:val="36"/>
        </w:rPr>
        <w:t>trialisation</w:t>
      </w:r>
      <w:proofErr w:type="spellEnd"/>
      <w:r>
        <w:rPr>
          <w:rFonts w:ascii="Times New Roman" w:hAnsi="Times New Roman" w:cs="Times New Roman"/>
          <w:sz w:val="36"/>
          <w:szCs w:val="36"/>
        </w:rPr>
        <w:t xml:space="preserve"> en Europe </w:t>
      </w:r>
      <w:r w:rsidR="00B956EF">
        <w:rPr>
          <w:rFonts w:ascii="Times New Roman" w:hAnsi="Times New Roman" w:cs="Times New Roman"/>
          <w:sz w:val="36"/>
          <w:szCs w:val="36"/>
        </w:rPr>
        <w:t xml:space="preserve">et le retour durable d’une vision positive partagée sur l’énergie nucléaire </w:t>
      </w:r>
      <w:r>
        <w:rPr>
          <w:rFonts w:ascii="Times New Roman" w:hAnsi="Times New Roman" w:cs="Times New Roman"/>
          <w:sz w:val="36"/>
          <w:szCs w:val="36"/>
        </w:rPr>
        <w:t>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w:t>
      </w:r>
      <w:r w:rsidR="00D07926">
        <w:rPr>
          <w:rFonts w:ascii="Times New Roman" w:hAnsi="Times New Roman" w:cs="Times New Roman"/>
          <w:sz w:val="36"/>
          <w:szCs w:val="36"/>
        </w:rPr>
        <w:lastRenderedPageBreak/>
        <w:t xml:space="preserve">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w:t>
      </w:r>
      <w:proofErr w:type="spellStart"/>
      <w:r w:rsidR="004B422D">
        <w:rPr>
          <w:rFonts w:ascii="Times New Roman" w:hAnsi="Times New Roman" w:cs="Times New Roman"/>
          <w:sz w:val="36"/>
          <w:szCs w:val="36"/>
        </w:rPr>
        <w:t>fut-il</w:t>
      </w:r>
      <w:proofErr w:type="spellEnd"/>
      <w:r w:rsidR="004B422D">
        <w:rPr>
          <w:rFonts w:ascii="Times New Roman" w:hAnsi="Times New Roman" w:cs="Times New Roman"/>
          <w:sz w:val="36"/>
          <w:szCs w:val="36"/>
        </w:rPr>
        <w:t xml:space="preserve">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proofErr w:type="spellStart"/>
      <w:r w:rsidRPr="00DF3DD5">
        <w:rPr>
          <w:rFonts w:ascii="Times New Roman" w:hAnsi="Times New Roman" w:cs="Times New Roman"/>
          <w:i/>
          <w:iCs/>
          <w:sz w:val="36"/>
          <w:szCs w:val="36"/>
        </w:rPr>
        <w:t>nuclear</w:t>
      </w:r>
      <w:proofErr w:type="spellEnd"/>
      <w:r w:rsidRPr="00DF3DD5">
        <w:rPr>
          <w:rFonts w:ascii="Times New Roman" w:hAnsi="Times New Roman" w:cs="Times New Roman"/>
          <w:i/>
          <w:iCs/>
          <w:sz w:val="36"/>
          <w:szCs w:val="36"/>
        </w:rPr>
        <w:t xml:space="preserve"> bashing</w:t>
      </w:r>
      <w:r>
        <w:rPr>
          <w:rFonts w:ascii="Times New Roman" w:hAnsi="Times New Roman" w:cs="Times New Roman"/>
          <w:sz w:val="36"/>
          <w:szCs w:val="36"/>
        </w:rPr>
        <w:t> ». Chaque pays doit rester libre de s’engager ou pas dans cette voie, avec tous les avantages qu’elle 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159"/>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41E5ED12"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 xml:space="preserve">Continuons le développement des énergies renouvelables en bénéficiant de ce que la nature nous apporte aussi avec le vent et le soleil. Mais faisons-le avec discernement, à commencer </w:t>
      </w:r>
      <w:r w:rsidR="0056453D">
        <w:rPr>
          <w:rFonts w:ascii="Times New Roman" w:hAnsi="Times New Roman" w:cs="Times New Roman"/>
          <w:sz w:val="36"/>
          <w:szCs w:val="36"/>
        </w:rPr>
        <w:t xml:space="preserve">par la prise en conscience des risques induits par une production intermittente excessive, et </w:t>
      </w:r>
      <w:r>
        <w:rPr>
          <w:rFonts w:ascii="Times New Roman" w:hAnsi="Times New Roman" w:cs="Times New Roman"/>
          <w:sz w:val="36"/>
          <w:szCs w:val="36"/>
        </w:rPr>
        <w:t>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w:t>
      </w:r>
      <w:r>
        <w:rPr>
          <w:rFonts w:ascii="Times New Roman" w:hAnsi="Times New Roman" w:cs="Times New Roman"/>
          <w:sz w:val="36"/>
          <w:szCs w:val="36"/>
        </w:rPr>
        <w:lastRenderedPageBreak/>
        <w:t xml:space="preserve">potentiels 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09BA3A08"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w:t>
      </w:r>
      <w:r w:rsidR="00FB170A">
        <w:rPr>
          <w:rFonts w:ascii="Times New Roman" w:hAnsi="Times New Roman" w:cs="Times New Roman"/>
          <w:b/>
          <w:bCs/>
          <w:sz w:val="36"/>
          <w:szCs w:val="36"/>
        </w:rPr>
        <w:t xml:space="preserve">’utilité d’un déploiement </w:t>
      </w:r>
      <w:r w:rsidRPr="00846554">
        <w:rPr>
          <w:rFonts w:ascii="Times New Roman" w:hAnsi="Times New Roman" w:cs="Times New Roman"/>
          <w:b/>
          <w:bCs/>
          <w:sz w:val="36"/>
          <w:szCs w:val="36"/>
        </w:rPr>
        <w:t>massif de l’intermittent en France doit être réinterrogé</w:t>
      </w:r>
      <w:r w:rsidR="00FB170A">
        <w:rPr>
          <w:rFonts w:ascii="Times New Roman" w:hAnsi="Times New Roman" w:cs="Times New Roman"/>
          <w:b/>
          <w:bCs/>
          <w:sz w:val="36"/>
          <w:szCs w:val="36"/>
        </w:rPr>
        <w:t>e</w:t>
      </w:r>
      <w:r>
        <w:rPr>
          <w:rFonts w:ascii="Times New Roman" w:hAnsi="Times New Roman" w:cs="Times New Roman"/>
          <w:sz w:val="36"/>
          <w:szCs w:val="36"/>
        </w:rPr>
        <w:t xml:space="preserve"> au bénéfice du renforcement préalable du pilotable décarboné</w:t>
      </w:r>
      <w:r w:rsidR="00B956EF">
        <w:rPr>
          <w:rFonts w:ascii="Times New Roman" w:hAnsi="Times New Roman" w:cs="Times New Roman"/>
          <w:sz w:val="36"/>
          <w:szCs w:val="36"/>
        </w:rPr>
        <w:t>, et in -fine, du consommateur final, du contribuable et de l’environnement</w:t>
      </w:r>
      <w:r>
        <w:rPr>
          <w:rFonts w:ascii="Times New Roman" w:hAnsi="Times New Roman" w:cs="Times New Roman"/>
          <w:sz w:val="36"/>
          <w:szCs w:val="36"/>
        </w:rPr>
        <w:t xml:space="preserve">.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et de violer nos engagements pris à la COP 21, tant au niveau France qu’au niveau Europe</w:t>
      </w:r>
      <w:r w:rsidR="0056453D">
        <w:rPr>
          <w:rFonts w:ascii="Times New Roman" w:hAnsi="Times New Roman" w:cs="Times New Roman"/>
          <w:sz w:val="36"/>
          <w:szCs w:val="36"/>
        </w:rPr>
        <w:t xml:space="preserve"> et de prendre des risques inacceptables sur la sécurité d’approvisionnement en électricité et la sûreté du </w:t>
      </w:r>
      <w:proofErr w:type="spellStart"/>
      <w:r w:rsidR="0056453D">
        <w:rPr>
          <w:rFonts w:ascii="Times New Roman" w:hAnsi="Times New Roman" w:cs="Times New Roman"/>
          <w:sz w:val="36"/>
          <w:szCs w:val="36"/>
        </w:rPr>
        <w:t>systéme</w:t>
      </w:r>
      <w:proofErr w:type="spellEnd"/>
      <w:r w:rsidR="0056453D">
        <w:rPr>
          <w:rFonts w:ascii="Times New Roman" w:hAnsi="Times New Roman" w:cs="Times New Roman"/>
          <w:sz w:val="36"/>
          <w:szCs w:val="36"/>
        </w:rPr>
        <w:t xml:space="preserve"> électrique</w:t>
      </w:r>
      <w:r w:rsidR="008C4939">
        <w:rPr>
          <w:rFonts w:ascii="Times New Roman" w:hAnsi="Times New Roman" w:cs="Times New Roman"/>
          <w:sz w:val="36"/>
          <w:szCs w:val="36"/>
        </w:rPr>
        <w:t xml:space="preserve">. </w:t>
      </w:r>
      <w:r w:rsidR="0072533C">
        <w:rPr>
          <w:rFonts w:ascii="Times New Roman" w:hAnsi="Times New Roman" w:cs="Times New Roman"/>
          <w:sz w:val="36"/>
          <w:szCs w:val="36"/>
        </w:rPr>
        <w:t>Les objectifs relatifs à l</w:t>
      </w:r>
      <w:r w:rsidR="0056453D">
        <w:rPr>
          <w:rFonts w:ascii="Times New Roman" w:hAnsi="Times New Roman" w:cs="Times New Roman"/>
          <w:sz w:val="36"/>
          <w:szCs w:val="36"/>
        </w:rPr>
        <w:t>’indispensable</w:t>
      </w:r>
      <w:r w:rsidR="0072533C">
        <w:rPr>
          <w:rFonts w:ascii="Times New Roman" w:hAnsi="Times New Roman" w:cs="Times New Roman"/>
          <w:sz w:val="36"/>
          <w:szCs w:val="36"/>
        </w:rPr>
        <w:t xml:space="preserve"> lutte climatique doivent porter sur des objectifs de résultat, en émissions de gaz à effet de serre, et non de moyens. </w:t>
      </w:r>
    </w:p>
    <w:p w14:paraId="18F9D40D" w14:textId="6E81C4A1"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w:t>
      </w:r>
      <w:r w:rsidR="0056453D">
        <w:rPr>
          <w:rFonts w:ascii="Times New Roman" w:hAnsi="Times New Roman" w:cs="Times New Roman"/>
          <w:sz w:val="36"/>
          <w:szCs w:val="36"/>
        </w:rPr>
        <w:t xml:space="preserve">en quelques années au début du vingtième siècle </w:t>
      </w:r>
      <w:r w:rsidR="008C4939">
        <w:rPr>
          <w:rFonts w:ascii="Times New Roman" w:hAnsi="Times New Roman" w:cs="Times New Roman"/>
          <w:sz w:val="36"/>
          <w:szCs w:val="36"/>
        </w:rPr>
        <w:t>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proofErr w:type="gramStart"/>
      <w:r w:rsidR="00D07926">
        <w:rPr>
          <w:rFonts w:ascii="Times New Roman" w:hAnsi="Times New Roman" w:cs="Times New Roman"/>
          <w:sz w:val="36"/>
          <w:szCs w:val="36"/>
        </w:rPr>
        <w:t>»</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w:t>
      </w:r>
      <w:proofErr w:type="gramEnd"/>
      <w:r w:rsidR="00D07926">
        <w:rPr>
          <w:rFonts w:ascii="Times New Roman" w:hAnsi="Times New Roman" w:cs="Times New Roman"/>
          <w:sz w:val="36"/>
          <w:szCs w:val="36"/>
        </w:rPr>
        <w:t xml:space="preserve">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lastRenderedPageBreak/>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160"/>
      </w:r>
      <w:r>
        <w:rPr>
          <w:rFonts w:ascii="Times New Roman" w:hAnsi="Times New Roman" w:cs="Times New Roman"/>
          <w:sz w:val="36"/>
          <w:szCs w:val="36"/>
        </w:rPr>
        <w:t>, 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178EB3B0" w14:textId="109C0575" w:rsidR="00FB170A" w:rsidRDefault="00FB170A" w:rsidP="00AE7889">
      <w:pPr>
        <w:jc w:val="both"/>
        <w:rPr>
          <w:rFonts w:ascii="Times New Roman" w:hAnsi="Times New Roman" w:cs="Times New Roman"/>
          <w:sz w:val="36"/>
          <w:szCs w:val="36"/>
        </w:rPr>
      </w:pPr>
      <w:r w:rsidRPr="0034141D">
        <w:rPr>
          <w:rFonts w:ascii="Times New Roman" w:hAnsi="Times New Roman" w:cs="Times New Roman"/>
          <w:b/>
          <w:bCs/>
          <w:sz w:val="36"/>
          <w:szCs w:val="36"/>
        </w:rPr>
        <w:t>En conclusion</w:t>
      </w:r>
      <w:r w:rsidR="00BD7DC9">
        <w:rPr>
          <w:rFonts w:ascii="Times New Roman" w:hAnsi="Times New Roman" w:cs="Times New Roman"/>
          <w:sz w:val="36"/>
          <w:szCs w:val="36"/>
        </w:rPr>
        <w:t>, je soulignerai que l’accès à l’électricité</w:t>
      </w:r>
      <w:r w:rsidR="00B7298B">
        <w:rPr>
          <w:rFonts w:ascii="Times New Roman" w:hAnsi="Times New Roman" w:cs="Times New Roman"/>
          <w:sz w:val="36"/>
          <w:szCs w:val="36"/>
        </w:rPr>
        <w:t xml:space="preserve">, si vitale aujourd’hui dans nos sociétés, à un </w:t>
      </w:r>
      <w:r w:rsidR="00BD7DC9">
        <w:rPr>
          <w:rFonts w:ascii="Times New Roman" w:hAnsi="Times New Roman" w:cs="Times New Roman"/>
          <w:sz w:val="36"/>
          <w:szCs w:val="36"/>
        </w:rPr>
        <w:t>prix raisonnable</w:t>
      </w:r>
      <w:r w:rsidR="00B7298B">
        <w:rPr>
          <w:rFonts w:ascii="Times New Roman" w:hAnsi="Times New Roman" w:cs="Times New Roman"/>
          <w:sz w:val="36"/>
          <w:szCs w:val="36"/>
        </w:rPr>
        <w:t xml:space="preserve">, </w:t>
      </w:r>
      <w:r w:rsidR="00BD7DC9">
        <w:rPr>
          <w:rFonts w:ascii="Times New Roman" w:hAnsi="Times New Roman" w:cs="Times New Roman"/>
          <w:sz w:val="36"/>
          <w:szCs w:val="36"/>
        </w:rPr>
        <w:t>pour le plus grand nombre</w:t>
      </w:r>
      <w:r w:rsidR="00B7298B">
        <w:rPr>
          <w:rFonts w:ascii="Times New Roman" w:hAnsi="Times New Roman" w:cs="Times New Roman"/>
          <w:sz w:val="36"/>
          <w:szCs w:val="36"/>
        </w:rPr>
        <w:t xml:space="preserve">, et dans des conditions durables, </w:t>
      </w:r>
      <w:r w:rsidR="00BD7DC9">
        <w:rPr>
          <w:rFonts w:ascii="Times New Roman" w:hAnsi="Times New Roman" w:cs="Times New Roman"/>
          <w:sz w:val="36"/>
          <w:szCs w:val="36"/>
        </w:rPr>
        <w:t xml:space="preserve">demeure un enjeu </w:t>
      </w:r>
      <w:r w:rsidR="00526928">
        <w:rPr>
          <w:rFonts w:ascii="Times New Roman" w:hAnsi="Times New Roman" w:cs="Times New Roman"/>
          <w:sz w:val="36"/>
          <w:szCs w:val="36"/>
        </w:rPr>
        <w:t xml:space="preserve">majeur. </w:t>
      </w:r>
    </w:p>
    <w:p w14:paraId="39F554A1" w14:textId="557ABBDC" w:rsidR="00526928" w:rsidRDefault="00526928" w:rsidP="00AE7889">
      <w:pPr>
        <w:jc w:val="both"/>
        <w:rPr>
          <w:rFonts w:ascii="Times New Roman" w:hAnsi="Times New Roman" w:cs="Times New Roman"/>
          <w:sz w:val="36"/>
          <w:szCs w:val="36"/>
        </w:rPr>
      </w:pPr>
      <w:r>
        <w:rPr>
          <w:rFonts w:ascii="Times New Roman" w:hAnsi="Times New Roman" w:cs="Times New Roman"/>
          <w:sz w:val="36"/>
          <w:szCs w:val="36"/>
        </w:rPr>
        <w:t xml:space="preserve">Que l’électricité </w:t>
      </w:r>
      <w:proofErr w:type="gramStart"/>
      <w:r>
        <w:rPr>
          <w:rFonts w:ascii="Times New Roman" w:hAnsi="Times New Roman" w:cs="Times New Roman"/>
          <w:sz w:val="36"/>
          <w:szCs w:val="36"/>
        </w:rPr>
        <w:t>est</w:t>
      </w:r>
      <w:proofErr w:type="gramEnd"/>
      <w:r>
        <w:rPr>
          <w:rFonts w:ascii="Times New Roman" w:hAnsi="Times New Roman" w:cs="Times New Roman"/>
          <w:sz w:val="36"/>
          <w:szCs w:val="36"/>
        </w:rPr>
        <w:t xml:space="preserve"> un bien qui a des caractéristiques très particulières qu’il convient de bien appréhender dans toutes ses </w:t>
      </w:r>
      <w:r w:rsidR="009D0393">
        <w:rPr>
          <w:rFonts w:ascii="Times New Roman" w:hAnsi="Times New Roman" w:cs="Times New Roman"/>
          <w:sz w:val="36"/>
          <w:szCs w:val="36"/>
        </w:rPr>
        <w:t>composantes</w:t>
      </w:r>
      <w:r w:rsidR="007D0848">
        <w:rPr>
          <w:rFonts w:ascii="Times New Roman" w:hAnsi="Times New Roman" w:cs="Times New Roman"/>
          <w:sz w:val="36"/>
          <w:szCs w:val="36"/>
        </w:rPr>
        <w:t xml:space="preserve">. </w:t>
      </w:r>
      <w:r>
        <w:rPr>
          <w:rFonts w:ascii="Times New Roman" w:hAnsi="Times New Roman" w:cs="Times New Roman"/>
          <w:sz w:val="36"/>
          <w:szCs w:val="36"/>
        </w:rPr>
        <w:t xml:space="preserve"> Tant pour l</w:t>
      </w:r>
      <w:r w:rsidR="009D0393">
        <w:rPr>
          <w:rFonts w:ascii="Times New Roman" w:hAnsi="Times New Roman" w:cs="Times New Roman"/>
          <w:sz w:val="36"/>
          <w:szCs w:val="36"/>
        </w:rPr>
        <w:t xml:space="preserve">e développement </w:t>
      </w:r>
      <w:r>
        <w:rPr>
          <w:rFonts w:ascii="Times New Roman" w:hAnsi="Times New Roman" w:cs="Times New Roman"/>
          <w:sz w:val="36"/>
          <w:szCs w:val="36"/>
        </w:rPr>
        <w:t xml:space="preserve">du système électrique que pour la </w:t>
      </w:r>
      <w:r w:rsidR="00A3635B">
        <w:rPr>
          <w:rFonts w:ascii="Times New Roman" w:hAnsi="Times New Roman" w:cs="Times New Roman"/>
          <w:sz w:val="36"/>
          <w:szCs w:val="36"/>
        </w:rPr>
        <w:t xml:space="preserve">nécessaire </w:t>
      </w:r>
      <w:r>
        <w:rPr>
          <w:rFonts w:ascii="Times New Roman" w:hAnsi="Times New Roman" w:cs="Times New Roman"/>
          <w:sz w:val="36"/>
          <w:szCs w:val="36"/>
        </w:rPr>
        <w:t>régulation du marché</w:t>
      </w:r>
      <w:r w:rsidR="009D0393">
        <w:rPr>
          <w:rFonts w:ascii="Times New Roman" w:hAnsi="Times New Roman" w:cs="Times New Roman"/>
          <w:sz w:val="36"/>
          <w:szCs w:val="36"/>
        </w:rPr>
        <w:t xml:space="preserve">. J’ai notamment souligné l’importance de la caractérisation de la demande, </w:t>
      </w:r>
      <w:r w:rsidR="009D3880">
        <w:rPr>
          <w:rFonts w:ascii="Times New Roman" w:hAnsi="Times New Roman" w:cs="Times New Roman"/>
          <w:sz w:val="36"/>
          <w:szCs w:val="36"/>
        </w:rPr>
        <w:t xml:space="preserve">tant en pointe en puissance appelée, sa variation dans </w:t>
      </w:r>
      <w:r w:rsidR="009D3880">
        <w:rPr>
          <w:rFonts w:ascii="Times New Roman" w:hAnsi="Times New Roman" w:cs="Times New Roman"/>
          <w:sz w:val="36"/>
          <w:szCs w:val="36"/>
        </w:rPr>
        <w:lastRenderedPageBreak/>
        <w:t>la journée et dans l’année, et en volume. D</w:t>
      </w:r>
      <w:r w:rsidR="009D0393">
        <w:rPr>
          <w:rFonts w:ascii="Times New Roman" w:hAnsi="Times New Roman" w:cs="Times New Roman"/>
          <w:sz w:val="36"/>
          <w:szCs w:val="36"/>
        </w:rPr>
        <w:t xml:space="preserve">ans la réponse à cette demande, </w:t>
      </w:r>
      <w:r w:rsidR="009D3880">
        <w:rPr>
          <w:rFonts w:ascii="Times New Roman" w:hAnsi="Times New Roman" w:cs="Times New Roman"/>
          <w:sz w:val="36"/>
          <w:szCs w:val="36"/>
        </w:rPr>
        <w:t xml:space="preserve">j’ai souligné </w:t>
      </w:r>
      <w:r w:rsidR="009D0393">
        <w:rPr>
          <w:rFonts w:ascii="Times New Roman" w:hAnsi="Times New Roman" w:cs="Times New Roman"/>
          <w:sz w:val="36"/>
          <w:szCs w:val="36"/>
        </w:rPr>
        <w:t xml:space="preserve">l’importance </w:t>
      </w:r>
      <w:r w:rsidR="009D3880">
        <w:rPr>
          <w:rFonts w:ascii="Times New Roman" w:hAnsi="Times New Roman" w:cs="Times New Roman"/>
          <w:sz w:val="36"/>
          <w:szCs w:val="36"/>
        </w:rPr>
        <w:t xml:space="preserve">fondamentale de la disponibilité </w:t>
      </w:r>
      <w:r w:rsidR="009D0393">
        <w:rPr>
          <w:rFonts w:ascii="Times New Roman" w:hAnsi="Times New Roman" w:cs="Times New Roman"/>
          <w:sz w:val="36"/>
          <w:szCs w:val="36"/>
        </w:rPr>
        <w:t>de la production pilotable décarbonée</w:t>
      </w:r>
      <w:r w:rsidR="000A58A8">
        <w:rPr>
          <w:rFonts w:ascii="Times New Roman" w:hAnsi="Times New Roman" w:cs="Times New Roman"/>
          <w:sz w:val="36"/>
          <w:szCs w:val="36"/>
        </w:rPr>
        <w:t xml:space="preserve"> sur laquelle doit porter de manière prioritaire, dans une vision de long terme</w:t>
      </w:r>
      <w:r w:rsidR="00A3635B">
        <w:rPr>
          <w:rFonts w:ascii="Times New Roman" w:hAnsi="Times New Roman" w:cs="Times New Roman"/>
          <w:sz w:val="36"/>
          <w:szCs w:val="36"/>
        </w:rPr>
        <w:t xml:space="preserve"> et dans la réalité économique</w:t>
      </w:r>
      <w:r w:rsidR="000A58A8">
        <w:rPr>
          <w:rFonts w:ascii="Times New Roman" w:hAnsi="Times New Roman" w:cs="Times New Roman"/>
          <w:sz w:val="36"/>
          <w:szCs w:val="36"/>
        </w:rPr>
        <w:t xml:space="preserve">, </w:t>
      </w:r>
      <w:r w:rsidR="00A3635B">
        <w:rPr>
          <w:rFonts w:ascii="Times New Roman" w:hAnsi="Times New Roman" w:cs="Times New Roman"/>
          <w:sz w:val="36"/>
          <w:szCs w:val="36"/>
        </w:rPr>
        <w:t xml:space="preserve">toute </w:t>
      </w:r>
      <w:r w:rsidR="000A58A8">
        <w:rPr>
          <w:rFonts w:ascii="Times New Roman" w:hAnsi="Times New Roman" w:cs="Times New Roman"/>
          <w:sz w:val="36"/>
          <w:szCs w:val="36"/>
        </w:rPr>
        <w:t xml:space="preserve">l’attention des Pouvoirs Publics. </w:t>
      </w:r>
    </w:p>
    <w:p w14:paraId="2CAEF02F" w14:textId="3EDD8B8D" w:rsidR="009D0393" w:rsidRDefault="009D0393" w:rsidP="009D0393">
      <w:pPr>
        <w:jc w:val="both"/>
        <w:rPr>
          <w:rFonts w:ascii="Times New Roman" w:hAnsi="Times New Roman" w:cs="Times New Roman"/>
          <w:sz w:val="36"/>
          <w:szCs w:val="36"/>
        </w:rPr>
      </w:pPr>
      <w:r>
        <w:rPr>
          <w:rFonts w:ascii="Times New Roman" w:hAnsi="Times New Roman" w:cs="Times New Roman"/>
          <w:sz w:val="36"/>
          <w:szCs w:val="36"/>
        </w:rPr>
        <w:t>E</w:t>
      </w:r>
      <w:r w:rsidR="00526928">
        <w:rPr>
          <w:rFonts w:ascii="Times New Roman" w:hAnsi="Times New Roman" w:cs="Times New Roman"/>
          <w:sz w:val="36"/>
          <w:szCs w:val="36"/>
        </w:rPr>
        <w:t xml:space="preserve">nfin, </w:t>
      </w:r>
      <w:r w:rsidR="00B7298B">
        <w:rPr>
          <w:rFonts w:ascii="Times New Roman" w:hAnsi="Times New Roman" w:cs="Times New Roman"/>
          <w:sz w:val="36"/>
          <w:szCs w:val="36"/>
        </w:rPr>
        <w:t xml:space="preserve">dans ce cadre, </w:t>
      </w:r>
      <w:r w:rsidR="00526928">
        <w:rPr>
          <w:rFonts w:ascii="Times New Roman" w:hAnsi="Times New Roman" w:cs="Times New Roman"/>
          <w:sz w:val="36"/>
          <w:szCs w:val="36"/>
        </w:rPr>
        <w:t>la contribution de l’énergie nucléaire peut être tou</w:t>
      </w:r>
      <w:r>
        <w:rPr>
          <w:rFonts w:ascii="Times New Roman" w:hAnsi="Times New Roman" w:cs="Times New Roman"/>
          <w:sz w:val="36"/>
          <w:szCs w:val="36"/>
        </w:rPr>
        <w:t>t</w:t>
      </w:r>
      <w:r w:rsidR="00526928">
        <w:rPr>
          <w:rFonts w:ascii="Times New Roman" w:hAnsi="Times New Roman" w:cs="Times New Roman"/>
          <w:sz w:val="36"/>
          <w:szCs w:val="36"/>
        </w:rPr>
        <w:t xml:space="preserve"> </w:t>
      </w:r>
      <w:proofErr w:type="spellStart"/>
      <w:r>
        <w:rPr>
          <w:rFonts w:ascii="Times New Roman" w:hAnsi="Times New Roman" w:cs="Times New Roman"/>
          <w:sz w:val="36"/>
          <w:szCs w:val="36"/>
        </w:rPr>
        <w:t>tout</w:t>
      </w:r>
      <w:r w:rsidR="00B7298B">
        <w:rPr>
          <w:rFonts w:ascii="Times New Roman" w:hAnsi="Times New Roman" w:cs="Times New Roman"/>
          <w:sz w:val="36"/>
          <w:szCs w:val="36"/>
        </w:rPr>
        <w:t>-</w:t>
      </w:r>
      <w:r>
        <w:rPr>
          <w:rFonts w:ascii="Times New Roman" w:hAnsi="Times New Roman" w:cs="Times New Roman"/>
          <w:sz w:val="36"/>
          <w:szCs w:val="36"/>
        </w:rPr>
        <w:t>à</w:t>
      </w:r>
      <w:proofErr w:type="spellEnd"/>
      <w:r>
        <w:rPr>
          <w:rFonts w:ascii="Times New Roman" w:hAnsi="Times New Roman" w:cs="Times New Roman"/>
          <w:sz w:val="36"/>
          <w:szCs w:val="36"/>
        </w:rPr>
        <w:t xml:space="preserve"> fait déterminante, avec </w:t>
      </w:r>
      <w:r w:rsidR="00B7298B">
        <w:rPr>
          <w:rFonts w:ascii="Times New Roman" w:hAnsi="Times New Roman" w:cs="Times New Roman"/>
          <w:sz w:val="36"/>
          <w:szCs w:val="36"/>
        </w:rPr>
        <w:t xml:space="preserve">tous </w:t>
      </w:r>
      <w:r w:rsidR="00526928">
        <w:rPr>
          <w:rFonts w:ascii="Times New Roman" w:hAnsi="Times New Roman" w:cs="Times New Roman"/>
          <w:sz w:val="36"/>
          <w:szCs w:val="36"/>
        </w:rPr>
        <w:t>les avantages que peut apporter cette énergie</w:t>
      </w:r>
      <w:r>
        <w:rPr>
          <w:rFonts w:ascii="Times New Roman" w:hAnsi="Times New Roman" w:cs="Times New Roman"/>
          <w:sz w:val="36"/>
          <w:szCs w:val="36"/>
        </w:rPr>
        <w:t>. Sous réserves de toujours maintenir la priorité une à la sûreté nucléaire</w:t>
      </w:r>
      <w:r w:rsidR="00A3635B">
        <w:rPr>
          <w:rFonts w:ascii="Times New Roman" w:hAnsi="Times New Roman" w:cs="Times New Roman"/>
          <w:sz w:val="36"/>
          <w:szCs w:val="36"/>
        </w:rPr>
        <w:t xml:space="preserve"> avec la nécessaire culture de sûreté nucléaire partagée entre toutes les parties prenantes</w:t>
      </w:r>
      <w:r w:rsidR="0056453D">
        <w:rPr>
          <w:rFonts w:ascii="Times New Roman" w:hAnsi="Times New Roman" w:cs="Times New Roman"/>
          <w:sz w:val="36"/>
          <w:szCs w:val="36"/>
        </w:rPr>
        <w:t>, et une prise en compte de cette culture de sûreté nucléaire qui doit présider aux enjeux géopolitiques</w:t>
      </w:r>
      <w:r w:rsidR="00526928">
        <w:rPr>
          <w:rFonts w:ascii="Times New Roman" w:hAnsi="Times New Roman" w:cs="Times New Roman"/>
          <w:sz w:val="36"/>
          <w:szCs w:val="36"/>
        </w:rPr>
        <w:t xml:space="preserve">. </w:t>
      </w:r>
      <w:r>
        <w:rPr>
          <w:rFonts w:ascii="Times New Roman" w:hAnsi="Times New Roman" w:cs="Times New Roman"/>
          <w:sz w:val="36"/>
          <w:szCs w:val="36"/>
        </w:rPr>
        <w:t>Au regard des opportunités de développement et d’innovation, ici en France comme en Europe ou à travers le monde, l’énergie nucléaire demeure une terre d’innovation et de performance industrielle, mais avant tout une formidable aventure industrielle et humaine</w:t>
      </w:r>
      <w:r w:rsidR="009D3880">
        <w:rPr>
          <w:rFonts w:ascii="Times New Roman" w:hAnsi="Times New Roman" w:cs="Times New Roman"/>
          <w:sz w:val="36"/>
          <w:szCs w:val="36"/>
        </w:rPr>
        <w:t>. J</w:t>
      </w:r>
      <w:r>
        <w:rPr>
          <w:rFonts w:ascii="Times New Roman" w:hAnsi="Times New Roman" w:cs="Times New Roman"/>
          <w:sz w:val="36"/>
          <w:szCs w:val="36"/>
        </w:rPr>
        <w:t xml:space="preserve">e formule le vœu qu’un maximum de jeunes ingénieurs, </w:t>
      </w:r>
      <w:r w:rsidR="007D0848">
        <w:rPr>
          <w:rFonts w:ascii="Times New Roman" w:hAnsi="Times New Roman" w:cs="Times New Roman"/>
          <w:sz w:val="36"/>
          <w:szCs w:val="36"/>
        </w:rPr>
        <w:t xml:space="preserve">de </w:t>
      </w:r>
      <w:r>
        <w:rPr>
          <w:rFonts w:ascii="Times New Roman" w:hAnsi="Times New Roman" w:cs="Times New Roman"/>
          <w:sz w:val="36"/>
          <w:szCs w:val="36"/>
        </w:rPr>
        <w:t xml:space="preserve">jeunes techniciens, mais aussi tous les autres métiers qu’ils relèvent de la logistique, </w:t>
      </w:r>
      <w:r w:rsidR="009D3880">
        <w:rPr>
          <w:rFonts w:ascii="Times New Roman" w:hAnsi="Times New Roman" w:cs="Times New Roman"/>
          <w:sz w:val="36"/>
          <w:szCs w:val="36"/>
        </w:rPr>
        <w:t xml:space="preserve">des ressources humaines, </w:t>
      </w:r>
      <w:r>
        <w:rPr>
          <w:rFonts w:ascii="Times New Roman" w:hAnsi="Times New Roman" w:cs="Times New Roman"/>
          <w:sz w:val="36"/>
          <w:szCs w:val="36"/>
        </w:rPr>
        <w:t xml:space="preserve">du droit, du commerce, ou de la finance, viennent s’y épanouir de manière aussi intense que j’ai pu moi-même le vivre. </w:t>
      </w:r>
      <w:r w:rsidR="00BC32C5">
        <w:rPr>
          <w:rFonts w:ascii="Times New Roman" w:hAnsi="Times New Roman" w:cs="Times New Roman"/>
          <w:sz w:val="36"/>
          <w:szCs w:val="36"/>
        </w:rPr>
        <w:t xml:space="preserve">Que ce soit en France, en Europe, ou à travers le monde pour lequel nous devons garder un espoir de paix et de progrès pour le plus grand nombre. </w:t>
      </w:r>
    </w:p>
    <w:p w14:paraId="1F3708E9" w14:textId="5D522EF0" w:rsidR="00526928" w:rsidRPr="00FB170A" w:rsidRDefault="009D0393" w:rsidP="009D0393">
      <w:pPr>
        <w:jc w:val="both"/>
        <w:rPr>
          <w:rFonts w:ascii="Times New Roman" w:hAnsi="Times New Roman" w:cs="Times New Roman"/>
          <w:sz w:val="36"/>
          <w:szCs w:val="36"/>
        </w:rPr>
      </w:pPr>
      <w:r>
        <w:rPr>
          <w:rFonts w:ascii="Times New Roman" w:hAnsi="Times New Roman" w:cs="Times New Roman"/>
          <w:sz w:val="36"/>
          <w:szCs w:val="36"/>
        </w:rPr>
        <w:t>Je vous remercie pour votre écoute</w:t>
      </w:r>
      <w:r w:rsidR="00167E6C">
        <w:rPr>
          <w:rFonts w:ascii="Times New Roman" w:hAnsi="Times New Roman" w:cs="Times New Roman"/>
          <w:sz w:val="36"/>
          <w:szCs w:val="36"/>
        </w:rPr>
        <w:t xml:space="preserve"> et me tiens à présent à votre </w:t>
      </w:r>
      <w:r w:rsidR="006B7B48">
        <w:rPr>
          <w:rFonts w:ascii="Times New Roman" w:hAnsi="Times New Roman" w:cs="Times New Roman"/>
          <w:sz w:val="36"/>
          <w:szCs w:val="36"/>
        </w:rPr>
        <w:t xml:space="preserve">entière </w:t>
      </w:r>
      <w:r w:rsidR="00167E6C">
        <w:rPr>
          <w:rFonts w:ascii="Times New Roman" w:hAnsi="Times New Roman" w:cs="Times New Roman"/>
          <w:sz w:val="36"/>
          <w:szCs w:val="36"/>
        </w:rPr>
        <w:t>disposition pour toute question</w:t>
      </w:r>
      <w:r w:rsidR="006B7B48">
        <w:rPr>
          <w:rFonts w:ascii="Times New Roman" w:hAnsi="Times New Roman" w:cs="Times New Roman"/>
          <w:sz w:val="36"/>
          <w:szCs w:val="36"/>
        </w:rPr>
        <w:t xml:space="preserve"> et échange de points de vue sur ces différents éléments. </w:t>
      </w:r>
    </w:p>
    <w:p w14:paraId="76A25A94" w14:textId="77777777" w:rsidR="00FB170A" w:rsidRDefault="00FB170A" w:rsidP="00AE7889">
      <w:pPr>
        <w:jc w:val="both"/>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453B1B" w:rsidP="00AE7889">
      <w:pPr>
        <w:jc w:val="both"/>
        <w:rPr>
          <w:rFonts w:ascii="Times New Roman" w:hAnsi="Times New Roman" w:cs="Times New Roman"/>
          <w:sz w:val="36"/>
          <w:szCs w:val="36"/>
        </w:rPr>
      </w:pPr>
      <w:hyperlink r:id="rId39" w:history="1">
        <w:r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proofErr w:type="gramStart"/>
      <w:r w:rsidRPr="00453B1B">
        <w:rPr>
          <w:rFonts w:ascii="Times New Roman" w:hAnsi="Times New Roman" w:cs="Times New Roman"/>
          <w:i/>
          <w:iCs/>
          <w:sz w:val="36"/>
          <w:szCs w:val="36"/>
        </w:rPr>
        <w:t>et</w:t>
      </w:r>
      <w:proofErr w:type="gramEnd"/>
      <w:r w:rsidRPr="00453B1B">
        <w:rPr>
          <w:rFonts w:ascii="Times New Roman" w:hAnsi="Times New Roman" w:cs="Times New Roman"/>
          <w:i/>
          <w:iCs/>
          <w:sz w:val="36"/>
          <w:szCs w:val="36"/>
        </w:rPr>
        <w:t xml:space="preserve">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091DF2A6" w:rsidR="00453B1B" w:rsidRDefault="00E23723" w:rsidP="00AE7889">
      <w:pPr>
        <w:jc w:val="both"/>
      </w:pPr>
      <w:hyperlink r:id="rId40" w:history="1">
        <w:r w:rsidRPr="00B07F42">
          <w:rPr>
            <w:rStyle w:val="Lienhypertexte"/>
            <w:rFonts w:ascii="Times New Roman" w:hAnsi="Times New Roman" w:cs="Times New Roman"/>
            <w:sz w:val="36"/>
            <w:szCs w:val="36"/>
          </w:rPr>
          <w:t>https:</w:t>
        </w:r>
        <w:r w:rsidRPr="00E23723">
          <w:rPr>
            <w:rStyle w:val="Lienhypertexte"/>
            <w:rFonts w:ascii="Times New Roman" w:hAnsi="Times New Roman" w:cs="Times New Roman"/>
            <w:sz w:val="36"/>
            <w:szCs w:val="36"/>
          </w:rPr>
          <w:t>//malicorne.over-blog.com/tag/energie/</w:t>
        </w:r>
      </w:hyperlink>
    </w:p>
    <w:p w14:paraId="60CFB0CC" w14:textId="77777777" w:rsidR="00E23723" w:rsidRDefault="00E23723" w:rsidP="00AE7889">
      <w:pPr>
        <w:jc w:val="both"/>
      </w:pPr>
    </w:p>
    <w:p w14:paraId="49139779" w14:textId="77777777" w:rsidR="00E23723" w:rsidRDefault="00E23723">
      <w:r>
        <w:br w:type="page"/>
      </w:r>
    </w:p>
    <w:p w14:paraId="59A91680" w14:textId="5FFD7B49" w:rsidR="00E23723" w:rsidRPr="00E23723" w:rsidRDefault="00E23723" w:rsidP="00E23723">
      <w:pPr>
        <w:jc w:val="center"/>
        <w:rPr>
          <w:b/>
          <w:bCs/>
        </w:rPr>
      </w:pPr>
      <w:r w:rsidRPr="00E23723">
        <w:rPr>
          <w:b/>
          <w:bCs/>
        </w:rPr>
        <w:lastRenderedPageBreak/>
        <w:t>Annexe 1</w:t>
      </w:r>
    </w:p>
    <w:p w14:paraId="79F9C525" w14:textId="1A6F9828" w:rsidR="00E23723" w:rsidRPr="00E23723" w:rsidRDefault="00E23723" w:rsidP="00E23723">
      <w:pPr>
        <w:jc w:val="center"/>
        <w:rPr>
          <w:b/>
          <w:bCs/>
        </w:rPr>
      </w:pPr>
      <w:r w:rsidRPr="00E23723">
        <w:rPr>
          <w:b/>
          <w:bCs/>
        </w:rPr>
        <w:t>Alertes sur les conséquences d’un développement massif de production intermittente d’électricité</w:t>
      </w:r>
    </w:p>
    <w:p w14:paraId="46D10F2E" w14:textId="77777777" w:rsidR="00E23723" w:rsidRPr="00E23723" w:rsidRDefault="00E23723" w:rsidP="00E23723">
      <w:pPr>
        <w:jc w:val="center"/>
        <w:rPr>
          <w:b/>
          <w:bCs/>
        </w:rPr>
      </w:pPr>
    </w:p>
    <w:p w14:paraId="5D403A04" w14:textId="77777777" w:rsidR="00E23723" w:rsidRDefault="00E23723" w:rsidP="00E23723">
      <w:hyperlink r:id="rId41" w:history="1">
        <w:r w:rsidRPr="00B07F42">
          <w:rPr>
            <w:rStyle w:val="Lienhypertexte"/>
          </w:rPr>
          <w:t>https://malicorne.over-blog.com/2024/10/contributions-d-initiatives-pour-le-climat-et-l-energie-octobre-24.html</w:t>
        </w:r>
      </w:hyperlink>
    </w:p>
    <w:p w14:paraId="03FE9149" w14:textId="77777777" w:rsidR="00E23723" w:rsidRDefault="00E23723" w:rsidP="00E23723">
      <w:hyperlink r:id="rId42" w:history="1">
        <w:r w:rsidRPr="00B07F42">
          <w:rPr>
            <w:rStyle w:val="Lienhypertexte"/>
          </w:rPr>
          <w:t>https://malicorne.over-blog.com/2024/05/moratoire-eolien-lettre-ouverte-au-president-de-la-republique.html</w:t>
        </w:r>
      </w:hyperlink>
    </w:p>
    <w:p w14:paraId="58184B3A" w14:textId="77777777" w:rsidR="00E23723" w:rsidRDefault="00E23723" w:rsidP="00E23723">
      <w:hyperlink r:id="rId43" w:history="1">
        <w:r w:rsidRPr="00B07F42">
          <w:rPr>
            <w:rStyle w:val="Lienhypertexte"/>
          </w:rPr>
          <w:t>https://malicorne.over-blog.com/2024/04/nouvelles-plongees-profondes-dans-les-prix-negatifs-d-electricite-en-europe.html</w:t>
        </w:r>
      </w:hyperlink>
    </w:p>
    <w:p w14:paraId="370AC244" w14:textId="77777777" w:rsidR="00E23723" w:rsidRDefault="00E23723" w:rsidP="00E23723">
      <w:hyperlink r:id="rId44" w:history="1">
        <w:r w:rsidRPr="00B07F42">
          <w:rPr>
            <w:rStyle w:val="Lienhypertexte"/>
          </w:rPr>
          <w:t>https://malicorne.over-blog.com/2024/03/reinterrogation-du-developpement-massif-de-la-production-intermittente-d-electricite.html</w:t>
        </w:r>
      </w:hyperlink>
    </w:p>
    <w:p w14:paraId="32CB8E82" w14:textId="77777777" w:rsidR="00E23723" w:rsidRDefault="00E23723" w:rsidP="00E23723">
      <w:hyperlink r:id="rId45" w:history="1">
        <w:r w:rsidRPr="00B07F42">
          <w:rPr>
            <w:rStyle w:val="Lienhypertexte"/>
          </w:rPr>
          <w:t>https://malicorne.over-blog.com/2024/02/eolien-lettre-ouverte-a-nos-elus-de-bernard-durand.html</w:t>
        </w:r>
      </w:hyperlink>
    </w:p>
    <w:p w14:paraId="4626E8F8" w14:textId="77777777" w:rsidR="00E23723" w:rsidRDefault="00E23723" w:rsidP="00E23723">
      <w:hyperlink r:id="rId46" w:history="1">
        <w:r w:rsidRPr="00B07F42">
          <w:rPr>
            <w:rStyle w:val="Lienhypertexte"/>
          </w:rPr>
          <w:t>https://malicorne.over-blog.com/2023/05/renouvelable-ne-pas-mettre-la-charrue-avant-les-boeufs.html</w:t>
        </w:r>
      </w:hyperlink>
    </w:p>
    <w:p w14:paraId="5DC44078" w14:textId="77777777" w:rsidR="00E23723" w:rsidRDefault="00E23723" w:rsidP="00E23723">
      <w:hyperlink r:id="rId47" w:history="1">
        <w:r w:rsidRPr="00B07F42">
          <w:rPr>
            <w:rStyle w:val="Lienhypertexte"/>
          </w:rPr>
          <w:t>https://malicorne.over-blog.com/2023/04/elements-sur-l-intermittence-de-l-eolien-et-du-solaire-photovoltaique.html</w:t>
        </w:r>
      </w:hyperlink>
    </w:p>
    <w:p w14:paraId="4CEA1548" w14:textId="77777777" w:rsidR="00E23723" w:rsidRDefault="00E23723" w:rsidP="00E23723">
      <w:hyperlink r:id="rId48" w:history="1">
        <w:r w:rsidRPr="00B07F42">
          <w:rPr>
            <w:rStyle w:val="Lienhypertexte"/>
          </w:rPr>
          <w:t>https://malicorne.over-blog.com/2022/12/pour-un-moratoire-en-france-et-en-europe-du-developpement-massif-de-l-intermittence.html</w:t>
        </w:r>
      </w:hyperlink>
    </w:p>
    <w:p w14:paraId="4B3F5541" w14:textId="77777777" w:rsidR="00E23723" w:rsidRDefault="00E23723" w:rsidP="00E23723">
      <w:hyperlink r:id="rId49" w:history="1">
        <w:r w:rsidRPr="00B07F42">
          <w:rPr>
            <w:rStyle w:val="Lienhypertexte"/>
          </w:rPr>
          <w:t>https://malicorne.over-blog.com/2022/02/debat-public-eolien-oleron-cahier-d-acteur-association-initiatives-pour-le-climat-et-l-energie.html</w:t>
        </w:r>
      </w:hyperlink>
    </w:p>
    <w:p w14:paraId="57B6803E" w14:textId="77777777" w:rsidR="00E23723" w:rsidRDefault="00E23723" w:rsidP="00E23723">
      <w:hyperlink r:id="rId50" w:history="1">
        <w:r w:rsidRPr="00B07F42">
          <w:rPr>
            <w:rStyle w:val="Lienhypertexte"/>
          </w:rPr>
          <w:t>https://malicorne.over-blog.com/2022/02/cinq-dementis-au-maitre-d-ouvrage-projet-d-eoliennes-en-mer-au-large-d-oleron.html</w:t>
        </w:r>
      </w:hyperlink>
    </w:p>
    <w:p w14:paraId="0F62BE5E" w14:textId="77777777" w:rsidR="00E23723" w:rsidRDefault="00E23723" w:rsidP="00E23723">
      <w:hyperlink r:id="rId51" w:history="1">
        <w:r w:rsidRPr="00B07F42">
          <w:rPr>
            <w:rStyle w:val="Lienhypertexte"/>
          </w:rPr>
          <w:t>https://malicorne.over-blog.com/2014/11/prix-negatifs-de-l-electricite-silence-radio-sur-l-absurde.html</w:t>
        </w:r>
      </w:hyperlink>
    </w:p>
    <w:p w14:paraId="5A2DC894" w14:textId="77777777" w:rsidR="00E23723" w:rsidRDefault="00E23723" w:rsidP="00E23723">
      <w:hyperlink r:id="rId52" w:history="1">
        <w:r w:rsidRPr="00B07F42">
          <w:rPr>
            <w:rStyle w:val="Lienhypertexte"/>
          </w:rPr>
          <w:t>https://malicorne.over-blog.com/2014/04/transition-energetique-oui-mais-au-profit-de-qui.html</w:t>
        </w:r>
      </w:hyperlink>
    </w:p>
    <w:p w14:paraId="009ACFC8" w14:textId="486449B9" w:rsidR="00E23723" w:rsidRDefault="00E23723" w:rsidP="00E23723">
      <w:r>
        <w:t xml:space="preserve">Prix négatifs de l’électricité, jusqu’où ? </w:t>
      </w:r>
      <w:hyperlink r:id="rId53" w:history="1">
        <w:r w:rsidRPr="00B07F42">
          <w:rPr>
            <w:rStyle w:val="Lienhypertexte"/>
          </w:rPr>
          <w:t>https://malicorne.over-blog.com/2014/01/prix-n%C3%A9gatifs-de-l-%C3%A9lectricit%C3%A9-jusqu-o%C3%B9.html</w:t>
        </w:r>
      </w:hyperlink>
    </w:p>
    <w:p w14:paraId="03351BA4" w14:textId="46A3C32C" w:rsidR="00E23723" w:rsidRDefault="00E23723" w:rsidP="00E23723">
      <w:r>
        <w:t xml:space="preserve">Prix négatifs de l’électricité précurseur de </w:t>
      </w:r>
      <w:proofErr w:type="spellStart"/>
      <w:r>
        <w:t>black out</w:t>
      </w:r>
      <w:proofErr w:type="spellEnd"/>
      <w:r>
        <w:t xml:space="preserve"> ? en </w:t>
      </w:r>
      <w:proofErr w:type="gramStart"/>
      <w:r>
        <w:t>2013….</w:t>
      </w:r>
      <w:proofErr w:type="gramEnd"/>
      <w:r>
        <w:fldChar w:fldCharType="begin"/>
      </w:r>
      <w:r>
        <w:instrText>HYPERLINK "https://malicorne.over-blog.com/2013/11/prix-n%C3%A9gatifs-de-l-%C3%A9lectricit%C3%A9-pr%C3%A9curseurs-d-un-black-out.html"</w:instrText>
      </w:r>
      <w:r>
        <w:fldChar w:fldCharType="separate"/>
      </w:r>
      <w:r w:rsidRPr="00B07F42">
        <w:rPr>
          <w:rStyle w:val="Lienhypertexte"/>
        </w:rPr>
        <w:t>https://malicorne.over-blog.com/2013/11/prix-n%C3%A9gatifs-de-l-%C3%A9lectricit%C3%A9-pr%C3%A9curseurs-d-un-black-out.html</w:t>
      </w:r>
      <w:r>
        <w:fldChar w:fldCharType="end"/>
      </w:r>
    </w:p>
    <w:p w14:paraId="61378C91" w14:textId="2CE42B77" w:rsidR="00E23723" w:rsidRDefault="00E23723" w:rsidP="00E23723">
      <w:proofErr w:type="spellStart"/>
      <w:proofErr w:type="gramStart"/>
      <w:r>
        <w:t>electricité</w:t>
      </w:r>
      <w:proofErr w:type="spellEnd"/>
      <w:proofErr w:type="gramEnd"/>
      <w:r>
        <w:t xml:space="preserve"> à prix négatif, reflet d’un double gaspillage, 26 décembre 2012 </w:t>
      </w:r>
      <w:hyperlink r:id="rId54" w:history="1">
        <w:r w:rsidRPr="00B07F42">
          <w:rPr>
            <w:rStyle w:val="Lienhypertexte"/>
          </w:rPr>
          <w:t>https://malicorne.over-blog.com/article-electricite-a-prix-negatif-reflet-d-un-double-gaspillage-113797682.html</w:t>
        </w:r>
      </w:hyperlink>
    </w:p>
    <w:p w14:paraId="17B67792" w14:textId="77ABB442" w:rsidR="00C25C97" w:rsidRDefault="00E23723" w:rsidP="00E23723">
      <w:r>
        <w:t>« </w:t>
      </w:r>
      <w:r w:rsidRPr="00C870BB">
        <w:t xml:space="preserve">A noter que les variations de production des énergies renouvelables sont désormais en Europe souvent plus rapides que les variations de la demande en énergie </w:t>
      </w:r>
      <w:proofErr w:type="gramStart"/>
      <w:r w:rsidRPr="00C870BB">
        <w:t>électrique</w:t>
      </w:r>
      <w:r>
        <w:t>….</w:t>
      </w:r>
      <w:proofErr w:type="gramEnd"/>
      <w:r>
        <w:t xml:space="preserve"> » Alerte sur le réseau électrique européen 25 avril 2012 </w:t>
      </w:r>
      <w:hyperlink r:id="rId55" w:history="1">
        <w:r w:rsidRPr="00B07F42">
          <w:rPr>
            <w:rStyle w:val="Lienhypertexte"/>
          </w:rPr>
          <w:t>https://malicorne.over-blog.com/article-alerte-sur-le-reseau-electrique-europeen-104072605.html</w:t>
        </w:r>
      </w:hyperlink>
    </w:p>
    <w:p w14:paraId="112F3B4B" w14:textId="77777777" w:rsidR="00C25C97" w:rsidRDefault="00C25C97">
      <w:r>
        <w:br w:type="page"/>
      </w:r>
    </w:p>
    <w:p w14:paraId="1C2FFA8D" w14:textId="7C116AAD" w:rsidR="00E23723" w:rsidRDefault="00C25C97" w:rsidP="00E23723">
      <w:r>
        <w:lastRenderedPageBreak/>
        <w:t>Annexe 2 Durabilité et incidences….</w:t>
      </w:r>
    </w:p>
    <w:p w14:paraId="176978D7" w14:textId="272BBA6B" w:rsidR="00C25C97" w:rsidRDefault="00C25C97" w:rsidP="00C25C97">
      <w:pPr>
        <w:rPr>
          <w:i/>
          <w:iCs/>
        </w:rPr>
      </w:pPr>
      <w:r w:rsidRPr="00C25C97">
        <w:t>La directive européenne CSRD (</w:t>
      </w:r>
      <w:proofErr w:type="spellStart"/>
      <w:r w:rsidRPr="00C25C97">
        <w:rPr>
          <w:i/>
          <w:iCs/>
        </w:rPr>
        <w:t>Corporate</w:t>
      </w:r>
      <w:proofErr w:type="spellEnd"/>
      <w:r w:rsidRPr="00C25C97">
        <w:rPr>
          <w:i/>
          <w:iCs/>
        </w:rPr>
        <w:t xml:space="preserve"> </w:t>
      </w:r>
      <w:proofErr w:type="spellStart"/>
      <w:r w:rsidRPr="00C25C97">
        <w:rPr>
          <w:i/>
          <w:iCs/>
        </w:rPr>
        <w:t>Sustainability</w:t>
      </w:r>
      <w:proofErr w:type="spellEnd"/>
      <w:r w:rsidRPr="00C25C97">
        <w:rPr>
          <w:i/>
          <w:iCs/>
        </w:rPr>
        <w:t xml:space="preserve"> </w:t>
      </w:r>
      <w:proofErr w:type="spellStart"/>
      <w:r w:rsidRPr="00C25C97">
        <w:rPr>
          <w:i/>
          <w:iCs/>
        </w:rPr>
        <w:t>Reporting</w:t>
      </w:r>
      <w:proofErr w:type="spellEnd"/>
      <w:r w:rsidRPr="00C25C97">
        <w:rPr>
          <w:i/>
          <w:iCs/>
        </w:rPr>
        <w:t xml:space="preserve"> Directive) et les normes européennes d’informations de durabilité (</w:t>
      </w:r>
      <w:proofErr w:type="spellStart"/>
      <w:r w:rsidRPr="00C25C97">
        <w:rPr>
          <w:i/>
          <w:iCs/>
        </w:rPr>
        <w:t>European</w:t>
      </w:r>
      <w:proofErr w:type="spellEnd"/>
      <w:r w:rsidRPr="00C25C97">
        <w:rPr>
          <w:i/>
          <w:iCs/>
        </w:rPr>
        <w:t xml:space="preserve"> </w:t>
      </w:r>
      <w:proofErr w:type="spellStart"/>
      <w:r w:rsidRPr="00C25C97">
        <w:rPr>
          <w:i/>
          <w:iCs/>
        </w:rPr>
        <w:t>Sustainability</w:t>
      </w:r>
      <w:proofErr w:type="spellEnd"/>
      <w:r w:rsidRPr="00C25C97">
        <w:rPr>
          <w:i/>
          <w:iCs/>
        </w:rPr>
        <w:t xml:space="preserve"> </w:t>
      </w:r>
      <w:proofErr w:type="spellStart"/>
      <w:r w:rsidRPr="00C25C97">
        <w:rPr>
          <w:i/>
          <w:iCs/>
        </w:rPr>
        <w:t>Reporting</w:t>
      </w:r>
      <w:proofErr w:type="spellEnd"/>
      <w:r w:rsidRPr="00C25C97">
        <w:rPr>
          <w:i/>
          <w:iCs/>
        </w:rPr>
        <w:t xml:space="preserve"> Standards ou ESRS) s’appliquent progressivement à compter du 1er janvier 2024.</w:t>
      </w:r>
    </w:p>
    <w:p w14:paraId="297D28BB" w14:textId="40B208E0" w:rsidR="00C25C97" w:rsidRDefault="00C25C97" w:rsidP="00C25C97">
      <w:r w:rsidRPr="00C25C97">
        <w:t>Directive (UE) 2022/2464 du Parlement européen et du Conseil du 14 décembre 2022 modifiant le règlement (UE) no 537/2014 et les directives 2004/109/CE, 2006/43/CE et 2013/34/UE en ce qui concerne la publication d’informations en matière de durabilité par les entreprises (Texte présentant de l’intérêt pour l’EEE)</w:t>
      </w:r>
    </w:p>
    <w:p w14:paraId="106D8EB6" w14:textId="61510E9E" w:rsidR="00C25C97" w:rsidRDefault="00C25C97" w:rsidP="00C25C97">
      <w:hyperlink r:id="rId56" w:history="1">
        <w:r w:rsidRPr="008B1C71">
          <w:rPr>
            <w:rStyle w:val="Lienhypertexte"/>
          </w:rPr>
          <w:t>https://eur-lex.europa.eu/legal-content/FR/TXT/?uri=uriserv%3AOJ.L_.2022.322.01.0015.01.FRA&amp;toc=OJ%3AL%3A2022%3A322%3ATOC</w:t>
        </w:r>
      </w:hyperlink>
    </w:p>
    <w:p w14:paraId="640A3BE3" w14:textId="77777777" w:rsidR="00C25C97" w:rsidRDefault="00C25C97" w:rsidP="00C25C97"/>
    <w:p w14:paraId="6C14246E" w14:textId="3401F6F5" w:rsidR="00C25C97" w:rsidRDefault="00C25C97" w:rsidP="00C25C97">
      <w:hyperlink r:id="rId57" w:anchor="Principales_dispositions_de_la_CSRD" w:history="1">
        <w:r w:rsidRPr="008B1C71">
          <w:rPr>
            <w:rStyle w:val="Lienhypertexte"/>
          </w:rPr>
          <w:t>https://www.amf-france.org/fr/actualites-publications/dossiers-thematiques/le-reporting-de-durabilite-csrd#Principales_dispositions_de_la_CSRD</w:t>
        </w:r>
      </w:hyperlink>
    </w:p>
    <w:p w14:paraId="06AD9C6B" w14:textId="77777777" w:rsidR="00C25C97" w:rsidRDefault="00C25C97" w:rsidP="00C25C97"/>
    <w:p w14:paraId="045E44FB" w14:textId="444D7F29" w:rsidR="00C25C97" w:rsidRPr="00C25C97" w:rsidRDefault="00C25C97" w:rsidP="00C25C97">
      <w:pPr>
        <w:rPr>
          <w:b/>
          <w:bCs/>
        </w:rPr>
      </w:pPr>
      <w:r>
        <w:t xml:space="preserve">Extraits du </w:t>
      </w:r>
      <w:r w:rsidRPr="00C25C97">
        <w:rPr>
          <w:b/>
          <w:bCs/>
        </w:rPr>
        <w:t>Décret n° 2023-1394 du 30 décembre 2023 pris en application de l'ordonnance n° 2023-1142 du 6 décembre 2023 relative à la publication et à la certification d'informations en matière de durabilité et aux obligations environnementales, sociales et de gouvernement d'entreprise des sociétés commerciales</w:t>
      </w:r>
    </w:p>
    <w:p w14:paraId="58AA076B" w14:textId="2F89112D" w:rsidR="00C25C97" w:rsidRDefault="00C25C97" w:rsidP="00E23723">
      <w:r w:rsidRPr="00C25C97">
        <w:t>Les informations en matière de durabilité</w:t>
      </w:r>
      <w:r>
        <w:t>….</w:t>
      </w:r>
      <w:r w:rsidRPr="00C25C97">
        <w:t>décrivent</w:t>
      </w:r>
      <w:r>
        <w:t>….</w:t>
      </w:r>
      <w:r w:rsidRPr="00C25C97">
        <w:t xml:space="preserve">1° Le modèle commercial et la stratégie de la société, en indiquant notamment : </w:t>
      </w:r>
      <w:r w:rsidRPr="00C25C97">
        <w:br/>
        <w:t xml:space="preserve">« a) Le degré de résilience du modèle commercial et de la stratégie de la société en ce qui concerne les risques liés aux enjeux de durabilité ; </w:t>
      </w:r>
      <w:r w:rsidRPr="00C25C97">
        <w:br/>
        <w:t xml:space="preserve">« b) Les opportunités que recèlent les enjeux de durabilité pour la société ; </w:t>
      </w:r>
      <w:r w:rsidRPr="00C25C97">
        <w:br/>
        <w:t xml:space="preserve">« c) Les plans de la société, y compris les actions prises ou envisagées et les plans financiers et d'investissement connexes, pour assurer la compatibilité de son modèle commercial et de sa stratégie avec la transition vers une économie durable, </w:t>
      </w:r>
      <w:r w:rsidRPr="00C25C97">
        <w:rPr>
          <w:b/>
          <w:bCs/>
        </w:rPr>
        <w:t xml:space="preserve">la limitation du réchauffement climatique à 1,5° C conformément à l'accord de Paris adopté au titre de la convention-cadre des Nations unies sur les changements climatiques et l'objectif de neutralité climatique d'ici à 2050 tel qu'établi dans le règlement (UE) 2021/1119 du Parlement européen et du Conseil, et, le cas échéant, l'exposition de la société à des activités liées au charbon, au pétrole et au gaz ; </w:t>
      </w:r>
      <w:r w:rsidRPr="00C25C97">
        <w:rPr>
          <w:b/>
          <w:bCs/>
        </w:rPr>
        <w:br/>
      </w:r>
      <w:r w:rsidRPr="00C25C97">
        <w:t xml:space="preserve">« d) La manière dont le modèle commercial et la stratégie de la société tiennent compte des intérêts des parties prenantes et des incidences de son activité sur les enjeux de durabilité ; </w:t>
      </w:r>
      <w:r w:rsidRPr="00C25C97">
        <w:br/>
        <w:t xml:space="preserve">« e) La manière dont la stratégie de la société est mise en œuvre en ce qui concerne les enjeux de durabilité ; </w:t>
      </w:r>
      <w:r w:rsidRPr="00C25C97">
        <w:br/>
        <w:t xml:space="preserve">« 2° Les objectifs assortis d'échéances que s'est fixés la société en matière de durabilité et les progrès accomplis dans la réalisation de ces objectifs, y compris, s'il y a lieu, </w:t>
      </w:r>
      <w:r w:rsidRPr="00ED740C">
        <w:rPr>
          <w:b/>
          <w:bCs/>
        </w:rPr>
        <w:t>des objectifs absolus de réduction des émissions de gaz à effet de serre au moins pour 2030 et 2050 ;</w:t>
      </w:r>
      <w:r w:rsidRPr="00C25C97">
        <w:t xml:space="preserve"> </w:t>
      </w:r>
      <w:r w:rsidRPr="00C25C97">
        <w:br/>
        <w:t xml:space="preserve">« 3° Le rôle des organes de direction, d'administration ou de surveillance concernant les enjeux de durabilité, ainsi que les compétences et l'expertise des membres de ces organes à cet égard ou les possibilités qui leur sont offertes de les acquérir ; </w:t>
      </w:r>
      <w:r w:rsidRPr="00C25C97">
        <w:br/>
        <w:t xml:space="preserve">« 4° Les politiques de la société en ce qui concerne les enjeux de durabilité ; </w:t>
      </w:r>
      <w:r w:rsidRPr="00C25C97">
        <w:br/>
        <w:t xml:space="preserve">« 5° Les incitations liées aux enjeux de durabilité octroyées par la société aux membres des organes </w:t>
      </w:r>
      <w:r w:rsidRPr="00C25C97">
        <w:lastRenderedPageBreak/>
        <w:t xml:space="preserve">de direction, d'administration ou de surveillance ; </w:t>
      </w:r>
      <w:r w:rsidRPr="00C25C97">
        <w:br/>
        <w:t xml:space="preserve">« 6° La procédure de vigilance raisonnable mise en œuvre par la société concernant les enjeux de durabilité et les incidences négatives recensées dans ce cadre, le cas échéant en application de la législation de l'Union européenne ; </w:t>
      </w:r>
      <w:r w:rsidRPr="00C25C97">
        <w:br/>
        <w:t xml:space="preserve">« 7° Les principales incidences négatives potentielles ou réelles, les mesures prises pour recenser, surveiller, prévenir, éliminer ou atténuer ces incidences négatives et les résultats obtenus à cet égard ; </w:t>
      </w:r>
      <w:r w:rsidRPr="00C25C97">
        <w:br/>
        <w:t>« 8° Les principaux risques pour la société liés aux enjeux de durabilité, y compris ses principales dépendances, et la manière dont elle gère ces risques.</w:t>
      </w:r>
    </w:p>
    <w:p w14:paraId="0C39D0DE" w14:textId="77777777" w:rsidR="00C25C97" w:rsidRPr="00C25C97" w:rsidRDefault="00C25C97" w:rsidP="00C25C97">
      <w:pPr>
        <w:rPr>
          <w:b/>
          <w:bCs/>
        </w:rPr>
      </w:pPr>
      <w:r w:rsidRPr="00C25C97">
        <w:rPr>
          <w:b/>
          <w:bCs/>
        </w:rPr>
        <w:t>Décret n° 2023-1394 du 30 décembre 2023 pris en application de l'ordonnance n° 2023-1142 du 6 décembre 2023 relative à la publication et à la certification d'informations en matière de durabilité et aux obligations environnementales, sociales et de gouvernement d'entreprise des sociétés commerciales</w:t>
      </w:r>
    </w:p>
    <w:p w14:paraId="1E6EF32D" w14:textId="7B20D068" w:rsidR="00C25C97" w:rsidRDefault="00C25C97" w:rsidP="00E23723">
      <w:hyperlink r:id="rId58" w:history="1">
        <w:r w:rsidRPr="008B1C71">
          <w:rPr>
            <w:rStyle w:val="Lienhypertexte"/>
          </w:rPr>
          <w:t>https://www.legifrance.gouv.fr/jorf/id/JORFTEXT000048735301</w:t>
        </w:r>
      </w:hyperlink>
    </w:p>
    <w:p w14:paraId="6BF17796" w14:textId="77777777" w:rsidR="004E7691" w:rsidRDefault="004E7691" w:rsidP="00E23723"/>
    <w:p w14:paraId="14733D9D" w14:textId="77777777" w:rsidR="004E7691" w:rsidRDefault="004E7691">
      <w:pPr>
        <w:rPr>
          <w:b/>
          <w:bCs/>
        </w:rPr>
      </w:pPr>
      <w:r>
        <w:rPr>
          <w:b/>
          <w:bCs/>
        </w:rPr>
        <w:br w:type="page"/>
      </w:r>
    </w:p>
    <w:p w14:paraId="33AA7268" w14:textId="53571B9C" w:rsidR="004E7691" w:rsidRDefault="004E7691" w:rsidP="004E7691">
      <w:pPr>
        <w:rPr>
          <w:b/>
          <w:bCs/>
        </w:rPr>
      </w:pPr>
      <w:r>
        <w:rPr>
          <w:b/>
          <w:bCs/>
        </w:rPr>
        <w:lastRenderedPageBreak/>
        <w:t xml:space="preserve">Annexe 3 </w:t>
      </w:r>
    </w:p>
    <w:p w14:paraId="5406A5AF" w14:textId="22874C12" w:rsidR="004E7691" w:rsidRDefault="004E7691" w:rsidP="004E7691">
      <w:pPr>
        <w:rPr>
          <w:b/>
          <w:bCs/>
        </w:rPr>
      </w:pPr>
      <w:r>
        <w:rPr>
          <w:b/>
          <w:bCs/>
        </w:rPr>
        <w:t>Les Energies renouvelables dans l’Union européenne</w:t>
      </w:r>
      <w:r w:rsidR="009B6BA1">
        <w:rPr>
          <w:b/>
          <w:bCs/>
        </w:rPr>
        <w:t xml:space="preserve"> (au 21 février 2025)</w:t>
      </w:r>
    </w:p>
    <w:p w14:paraId="4C1FA533" w14:textId="2D8836C6" w:rsidR="004E7691" w:rsidRDefault="004E7691" w:rsidP="004E7691">
      <w:pPr>
        <w:rPr>
          <w:b/>
          <w:bCs/>
        </w:rPr>
      </w:pPr>
      <w:hyperlink r:id="rId59" w:history="1">
        <w:r w:rsidRPr="002F6FF9">
          <w:rPr>
            <w:rStyle w:val="Lienhypertexte"/>
            <w:b/>
            <w:bCs/>
          </w:rPr>
          <w:t>https://www.europarl.europa.eu/factsheets/fr/sheet/70/renewable-energy</w:t>
        </w:r>
      </w:hyperlink>
    </w:p>
    <w:p w14:paraId="7C1224D2" w14:textId="77777777" w:rsidR="004E7691" w:rsidRDefault="004E7691" w:rsidP="004E7691">
      <w:pPr>
        <w:rPr>
          <w:b/>
          <w:bCs/>
        </w:rPr>
      </w:pPr>
    </w:p>
    <w:p w14:paraId="412EE7EC" w14:textId="77777777" w:rsidR="004E7691" w:rsidRDefault="004E7691" w:rsidP="004E7691">
      <w:pPr>
        <w:rPr>
          <w:b/>
          <w:bCs/>
        </w:rPr>
      </w:pPr>
    </w:p>
    <w:p w14:paraId="5BE47990" w14:textId="1E0F0491" w:rsidR="004E7691" w:rsidRDefault="004E7691" w:rsidP="004E7691">
      <w:pPr>
        <w:rPr>
          <w:b/>
          <w:bCs/>
        </w:rPr>
      </w:pPr>
      <w:r w:rsidRPr="004E7691">
        <w:rPr>
          <w:b/>
          <w:bCs/>
        </w:rPr>
        <w:t>Les énergies renouvelables telles que l’énergie éolienne, solaire et hydroélectrique, l’énergie marine et géothermique, l’énergie issue de la biomasse et les biocombustibles sont autant de solutions de substitution aux combustibles fossiles, plus propres que ces derniers. Elles permettent de réduire la pollution, d’élargir les possibilités qui s’offrent à nous sur le plan énergétique et de diminuer notre dépendance à l’égard des combustibles fossiles, dont les prix sont volatils. En 2022, les énergies renouvelables représentaient 23 % de la consommation d’énergie de l’Union européenne. En 2023, les législateurs ont porté de 32 % à 42,5 % l’objectif de l’Union concernant la part des sources d’énergie renouvelables dans la consommation brute d’énergie d’ici à 2030, avec pour ambition d’atteindre 45 %.</w:t>
      </w:r>
    </w:p>
    <w:p w14:paraId="311BB8C0" w14:textId="77777777" w:rsidR="004E7691" w:rsidRDefault="004E7691" w:rsidP="004E7691">
      <w:pPr>
        <w:rPr>
          <w:b/>
          <w:bCs/>
        </w:rPr>
      </w:pPr>
    </w:p>
    <w:p w14:paraId="2CC3E173" w14:textId="0F8B6B9B" w:rsidR="004E7691" w:rsidRPr="004E7691" w:rsidRDefault="004E7691" w:rsidP="004E7691">
      <w:pPr>
        <w:rPr>
          <w:b/>
          <w:bCs/>
        </w:rPr>
      </w:pPr>
      <w:r w:rsidRPr="004E7691">
        <w:rPr>
          <w:b/>
          <w:bCs/>
        </w:rPr>
        <w:t>Base juridique et objectifs</w:t>
      </w:r>
    </w:p>
    <w:p w14:paraId="71ACB385" w14:textId="77777777" w:rsidR="004E7691" w:rsidRPr="004E7691" w:rsidRDefault="004E7691" w:rsidP="004E7691">
      <w:r w:rsidRPr="004E7691">
        <w:t xml:space="preserve">Article 194 du </w:t>
      </w:r>
      <w:hyperlink r:id="rId60" w:history="1">
        <w:r w:rsidRPr="004E7691">
          <w:rPr>
            <w:rStyle w:val="Lienhypertexte"/>
          </w:rPr>
          <w:t>traité sur le fonctionnement de l’Union européenne</w:t>
        </w:r>
      </w:hyperlink>
    </w:p>
    <w:p w14:paraId="1E05299C" w14:textId="77777777" w:rsidR="004E7691" w:rsidRDefault="004E7691" w:rsidP="004E7691">
      <w:r>
        <w:t>TITRE XXI</w:t>
      </w:r>
    </w:p>
    <w:p w14:paraId="471A0C2E" w14:textId="77777777" w:rsidR="004E7691" w:rsidRDefault="004E7691" w:rsidP="004E7691">
      <w:r>
        <w:t>ÉNERGIE</w:t>
      </w:r>
    </w:p>
    <w:p w14:paraId="4D5217A1" w14:textId="77777777" w:rsidR="004E7691" w:rsidRDefault="004E7691" w:rsidP="004E7691">
      <w:r>
        <w:t>Article 194</w:t>
      </w:r>
    </w:p>
    <w:p w14:paraId="616149F0" w14:textId="77777777" w:rsidR="004E7691" w:rsidRDefault="004E7691" w:rsidP="004E7691">
      <w:r>
        <w:t>1. Dans le cadre de l'établissement ou du fonctionnement du marché intérieur et en tenant</w:t>
      </w:r>
    </w:p>
    <w:p w14:paraId="6C5E5CD8" w14:textId="77777777" w:rsidR="004E7691" w:rsidRDefault="004E7691" w:rsidP="004E7691">
      <w:proofErr w:type="gramStart"/>
      <w:r>
        <w:t>compte</w:t>
      </w:r>
      <w:proofErr w:type="gramEnd"/>
      <w:r>
        <w:t xml:space="preserve"> de l'exigence de préserver et d'améliorer l'environnement, la politique de l'Union dans le</w:t>
      </w:r>
    </w:p>
    <w:p w14:paraId="7B1CB071" w14:textId="77777777" w:rsidR="004E7691" w:rsidRDefault="004E7691" w:rsidP="004E7691">
      <w:proofErr w:type="gramStart"/>
      <w:r>
        <w:t>domaine</w:t>
      </w:r>
      <w:proofErr w:type="gramEnd"/>
      <w:r>
        <w:t xml:space="preserve"> de l'énergie vise, dans un esprit de solidarité entre les États membres:</w:t>
      </w:r>
    </w:p>
    <w:p w14:paraId="16A9E780" w14:textId="77777777" w:rsidR="004E7691" w:rsidRDefault="004E7691" w:rsidP="004E7691">
      <w:r>
        <w:t xml:space="preserve">a) à assurer le fonctionnement du marché de </w:t>
      </w:r>
      <w:proofErr w:type="gramStart"/>
      <w:r>
        <w:t>l'énergie;</w:t>
      </w:r>
      <w:proofErr w:type="gramEnd"/>
    </w:p>
    <w:p w14:paraId="0F22C423" w14:textId="77777777" w:rsidR="004E7691" w:rsidRDefault="004E7691" w:rsidP="004E7691">
      <w:r>
        <w:t xml:space="preserve">b) à assurer la sécurité de l'approvisionnement énergétique dans </w:t>
      </w:r>
      <w:proofErr w:type="gramStart"/>
      <w:r>
        <w:t>l'Union;</w:t>
      </w:r>
      <w:proofErr w:type="gramEnd"/>
    </w:p>
    <w:p w14:paraId="43CB33C1" w14:textId="77777777" w:rsidR="004E7691" w:rsidRDefault="004E7691" w:rsidP="004E7691">
      <w:r>
        <w:t>c) à promouvoir l'efficacité énergétique et les économies d'énergie ainsi que le développement des</w:t>
      </w:r>
    </w:p>
    <w:p w14:paraId="658D4010" w14:textId="77777777" w:rsidR="004E7691" w:rsidRDefault="004E7691" w:rsidP="004E7691">
      <w:proofErr w:type="gramStart"/>
      <w:r>
        <w:t>énergies</w:t>
      </w:r>
      <w:proofErr w:type="gramEnd"/>
      <w:r>
        <w:t xml:space="preserve"> nouvelles et renouvelables; et</w:t>
      </w:r>
    </w:p>
    <w:p w14:paraId="057F259F" w14:textId="76DF948E" w:rsidR="004E7691" w:rsidRDefault="004E7691" w:rsidP="004E7691">
      <w:r>
        <w:t>d) à promouvoir l'interconnexion des réseaux énergétiques</w:t>
      </w:r>
    </w:p>
    <w:p w14:paraId="10B2AD9D" w14:textId="77777777" w:rsidR="009B6BA1" w:rsidRPr="009B6BA1" w:rsidRDefault="009B6BA1" w:rsidP="009B6BA1">
      <w:pPr>
        <w:rPr>
          <w:b/>
          <w:bCs/>
        </w:rPr>
      </w:pPr>
      <w:r w:rsidRPr="009B6BA1">
        <w:rPr>
          <w:b/>
          <w:bCs/>
        </w:rPr>
        <w:t>Réalisations</w:t>
      </w:r>
    </w:p>
    <w:p w14:paraId="31BB2AAA" w14:textId="77777777" w:rsidR="009B6BA1" w:rsidRPr="009B6BA1" w:rsidRDefault="009B6BA1" w:rsidP="009B6BA1">
      <w:r w:rsidRPr="009B6BA1">
        <w:t>A. Le pacte vert pour l’Europe</w:t>
      </w:r>
    </w:p>
    <w:p w14:paraId="7460924C" w14:textId="77777777" w:rsidR="009B6BA1" w:rsidRDefault="009B6BA1" w:rsidP="009B6BA1">
      <w:r w:rsidRPr="009B6BA1">
        <w:t xml:space="preserve">Le 11 décembre 2019, dans le cadre du </w:t>
      </w:r>
      <w:hyperlink r:id="rId61" w:history="1">
        <w:r w:rsidRPr="009B6BA1">
          <w:rPr>
            <w:rStyle w:val="Lienhypertexte"/>
          </w:rPr>
          <w:t>pacte vert pour l’Europe</w:t>
        </w:r>
      </w:hyperlink>
      <w:r w:rsidRPr="009B6BA1">
        <w:t>, l’Union s’est engagée à relever les défis en matière d’énergie, de climat et d’environnement et à parvenir à la neutralité climatique d’ici à 2050, conformément à l’accord de Paris. La transformation du système énergétique de l’Union joue un rôle fondamental à cet égard, étant donné que la production et l’utilisation de l’énergie représentent plus de 75 % de ses émissions de gaz à effet de serre.</w:t>
      </w:r>
    </w:p>
    <w:p w14:paraId="394D170E" w14:textId="77777777" w:rsidR="009B6BA1" w:rsidRDefault="009B6BA1" w:rsidP="009B6BA1"/>
    <w:p w14:paraId="30E01A0C" w14:textId="77777777" w:rsidR="009B6BA1" w:rsidRPr="009B6BA1" w:rsidRDefault="009B6BA1" w:rsidP="009B6BA1">
      <w:r w:rsidRPr="009B6BA1">
        <w:t>B. Directive sur les énergies renouvelables</w:t>
      </w:r>
    </w:p>
    <w:p w14:paraId="20540325" w14:textId="77777777" w:rsidR="009B6BA1" w:rsidRPr="009B6BA1" w:rsidRDefault="009B6BA1" w:rsidP="009B6BA1">
      <w:r w:rsidRPr="009B6BA1">
        <w:t xml:space="preserve">1. Directive sur les énergies </w:t>
      </w:r>
      <w:proofErr w:type="gramStart"/>
      <w:r w:rsidRPr="009B6BA1">
        <w:t>renouvelables:</w:t>
      </w:r>
      <w:proofErr w:type="gramEnd"/>
      <w:r w:rsidRPr="009B6BA1">
        <w:t xml:space="preserve"> horizon 2020</w:t>
      </w:r>
    </w:p>
    <w:p w14:paraId="5209728A" w14:textId="5E2C2A17" w:rsidR="009B6BA1" w:rsidRPr="009B6BA1" w:rsidRDefault="009B6BA1" w:rsidP="009B6BA1">
      <w:r w:rsidRPr="009B6BA1">
        <w:t xml:space="preserve">La première directive sur les énergies renouvelables, adoptée le 23 avril 2009, prévoyait que 20 % de la consommation finale brute d’énergie de l’Union et 10 % de la consommation d’énergie du secteur des transports de chaque pays de l’Union provienne de sources d’énergie renouvelables à l’horizon 2020. Elle fixait et confirmait des objectifs nationaux contraignants compatibles avec l’objectif global de l’Union. Elle imposait également aux pays de l’Union d’élaborer des trajectoires indicatives pour atteindre leurs objectifs, de présenter des plans d’action nationaux en matière d’énergies renouvelables et de publier tous les deux ans des </w:t>
      </w:r>
      <w:hyperlink r:id="rId62" w:history="1">
        <w:r w:rsidRPr="009B6BA1">
          <w:rPr>
            <w:rStyle w:val="Lienhypertexte"/>
          </w:rPr>
          <w:t>rapports nationaux d’avancement</w:t>
        </w:r>
      </w:hyperlink>
      <w:r>
        <w:t xml:space="preserve"> </w:t>
      </w:r>
      <w:r w:rsidRPr="009B6BA1">
        <w:t>dans le domaine des énergies renouvelables. La directive définissait également les mécanismes que les pays de l’Union pourraient appliquer pour promouvoir les investissements dans les sources d’énergie renouvelable (régimes d’aide, garanties d’origine, projets conjoints ou coopération avec les pays tiers par exemple), et fixait des critères de durabilité pour les biocarburants.</w:t>
      </w:r>
    </w:p>
    <w:p w14:paraId="4F7BF8A4" w14:textId="77777777" w:rsidR="009B6BA1" w:rsidRPr="009B6BA1" w:rsidRDefault="009B6BA1" w:rsidP="009B6BA1">
      <w:r w:rsidRPr="009B6BA1">
        <w:t>En 2018, dans le cadre du paquet «</w:t>
      </w:r>
      <w:hyperlink r:id="rId63" w:history="1">
        <w:r w:rsidRPr="009B6BA1">
          <w:rPr>
            <w:rStyle w:val="Lienhypertexte"/>
          </w:rPr>
          <w:t>Une énergie propre pour tous les Européens</w:t>
        </w:r>
      </w:hyperlink>
      <w:r w:rsidRPr="009B6BA1">
        <w:t xml:space="preserve">», la première révision de la </w:t>
      </w:r>
      <w:hyperlink r:id="rId64" w:history="1">
        <w:r w:rsidRPr="009B6BA1">
          <w:rPr>
            <w:rStyle w:val="Lienhypertexte"/>
          </w:rPr>
          <w:t>directive sur les énergies renouvelables</w:t>
        </w:r>
      </w:hyperlink>
      <w:r w:rsidRPr="009B6BA1">
        <w:t xml:space="preserve"> est entrée en vigueur. Cette directive, qui devait être transposée dans le droit national des pays de l’Union en juin 2021 au plus tard, a fixé un nouvel objectif contraignant pour l’Union en ce qui concerne la part des énergies renouvelables, soit au moins 32 % de la consommation finale brute d’énergie d’ici à 2030, et un objectif renforcé de 14 % des carburants utilisés dans les transports d’ici à 2030. </w:t>
      </w:r>
    </w:p>
    <w:p w14:paraId="584BAC7C" w14:textId="77777777" w:rsidR="009B6BA1" w:rsidRPr="009B6BA1" w:rsidRDefault="009B6BA1" w:rsidP="009B6BA1">
      <w:r w:rsidRPr="009B6BA1">
        <w:t xml:space="preserve">Conformément au </w:t>
      </w:r>
      <w:hyperlink r:id="rId65" w:history="1">
        <w:r w:rsidRPr="009B6BA1">
          <w:rPr>
            <w:rStyle w:val="Lienhypertexte"/>
          </w:rPr>
          <w:t>règlement (UE) 2018/1999</w:t>
        </w:r>
      </w:hyperlink>
      <w:r w:rsidRPr="009B6BA1">
        <w:t>, les pays de l’Union proposent des objectifs nationaux en matière d’énergie et mettent en place des plans nationaux intégrés en matière d’énergie et de climat d’une durée de dix ans (</w:t>
      </w:r>
      <w:hyperlink r:id="rId66" w:history="1">
        <w:r w:rsidRPr="009B6BA1">
          <w:rPr>
            <w:rStyle w:val="Lienhypertexte"/>
          </w:rPr>
          <w:t>PNEC</w:t>
        </w:r>
      </w:hyperlink>
      <w:r w:rsidRPr="009B6BA1">
        <w:t>), au plus tard en mars 2023, pour la période 2021-2030. Les PNEC font l’objet d’un suivi tous les deux ans sous la forme de rapports d’avancement et sont évalués par la Commission, qui est habilitée à prendre des mesures au niveau de l’Union pour assurer leur cohérence avec les objectifs généraux de l’Union.</w:t>
      </w:r>
    </w:p>
    <w:p w14:paraId="6A24FBF8" w14:textId="77777777" w:rsidR="009B6BA1" w:rsidRPr="009B6BA1" w:rsidRDefault="009B6BA1" w:rsidP="009B6BA1">
      <w:r w:rsidRPr="009B6BA1">
        <w:t xml:space="preserve">2. Directive sur les énergies </w:t>
      </w:r>
      <w:proofErr w:type="gramStart"/>
      <w:r w:rsidRPr="009B6BA1">
        <w:t>renouvelables:</w:t>
      </w:r>
      <w:proofErr w:type="gramEnd"/>
      <w:r w:rsidRPr="009B6BA1">
        <w:t xml:space="preserve"> horizon 2030</w:t>
      </w:r>
    </w:p>
    <w:p w14:paraId="27E33AA7" w14:textId="77777777" w:rsidR="009B6BA1" w:rsidRPr="009B6BA1" w:rsidRDefault="009B6BA1" w:rsidP="009B6BA1">
      <w:r w:rsidRPr="009B6BA1">
        <w:t xml:space="preserve">La seconde révision de la </w:t>
      </w:r>
      <w:hyperlink r:id="rId67" w:history="1">
        <w:r w:rsidRPr="009B6BA1">
          <w:rPr>
            <w:rStyle w:val="Lienhypertexte"/>
          </w:rPr>
          <w:t>directive sur les énergies renouvelables</w:t>
        </w:r>
      </w:hyperlink>
      <w:r w:rsidRPr="009B6BA1">
        <w:t>, en 2023, découlait de trois modifications majeures. En juillet 2021, dans le cadre du paquet «</w:t>
      </w:r>
      <w:hyperlink r:id="rId68" w:history="1">
        <w:r w:rsidRPr="009B6BA1">
          <w:rPr>
            <w:rStyle w:val="Lienhypertexte"/>
          </w:rPr>
          <w:t>Ajustement à l’objectif 55</w:t>
        </w:r>
      </w:hyperlink>
      <w:r w:rsidRPr="009B6BA1">
        <w:t xml:space="preserve">», la première modification visait à aligner les objectifs de l’Union en matière d’énergies renouvelables sur ses nouvelles ambitions climatiques. </w:t>
      </w:r>
    </w:p>
    <w:p w14:paraId="534DDF2D" w14:textId="77777777" w:rsidR="009B6BA1" w:rsidRPr="009B6BA1" w:rsidRDefault="009B6BA1" w:rsidP="009B6BA1">
      <w:r w:rsidRPr="009B6BA1">
        <w:t xml:space="preserve">En mars et en mai 2022, dans le cadre de son paquet </w:t>
      </w:r>
      <w:hyperlink r:id="rId69" w:history="1">
        <w:proofErr w:type="spellStart"/>
        <w:r w:rsidRPr="009B6BA1">
          <w:rPr>
            <w:rStyle w:val="Lienhypertexte"/>
          </w:rPr>
          <w:t>REPowerEU</w:t>
        </w:r>
        <w:proofErr w:type="spellEnd"/>
      </w:hyperlink>
      <w:r w:rsidRPr="009B6BA1">
        <w:t xml:space="preserve"> adopté à la suite de l’agression russe contre l’Ukraine, la deuxième modification visait à accélérer la transition vers une énergie propre conformément à la décision d’éliminer progressivement la dépendance à l’égard des combustibles fossiles provenant de Russie. Les solutions pour y parvenir étaient l’installation de </w:t>
      </w:r>
      <w:r w:rsidRPr="009B6BA1">
        <w:rPr>
          <w:b/>
          <w:bCs/>
        </w:rPr>
        <w:t>pompes à chaleur, l’augmentation de la capacité solaire photovoltaïque et l’importation d’hydrogène renouvelable et de biométhane.</w:t>
      </w:r>
    </w:p>
    <w:p w14:paraId="6D779843" w14:textId="77777777" w:rsidR="009B6BA1" w:rsidRPr="009B6BA1" w:rsidRDefault="009B6BA1" w:rsidP="009B6BA1">
      <w:r w:rsidRPr="009B6BA1">
        <w:t xml:space="preserve">La troisième modification, en novembre 2022, visait à accélérer le déploiement des énergies renouvelables en partant du principe que certaines installations </w:t>
      </w:r>
      <w:r w:rsidRPr="007D22AF">
        <w:rPr>
          <w:highlight w:val="yellow"/>
        </w:rPr>
        <w:t xml:space="preserve">utilisant des sources d’énergie renouvelables présentent un </w:t>
      </w:r>
      <w:r w:rsidRPr="007D22AF">
        <w:rPr>
          <w:b/>
          <w:bCs/>
          <w:highlight w:val="yellow"/>
        </w:rPr>
        <w:t>intérêt public supérieur</w:t>
      </w:r>
      <w:r w:rsidRPr="009B6BA1">
        <w:t>. Cela permet d’accélérer les procédures d’octroi de permis pour les projets dans le domaine des énergies renouvelables et de les faire bénéficier de dérogations spécifiques à la législation environnementale de l’Union.</w:t>
      </w:r>
    </w:p>
    <w:p w14:paraId="73A074DC" w14:textId="77777777" w:rsidR="009B6BA1" w:rsidRPr="009B6BA1" w:rsidRDefault="009B6BA1" w:rsidP="009B6BA1">
      <w:r w:rsidRPr="009B6BA1">
        <w:lastRenderedPageBreak/>
        <w:t xml:space="preserve">La directive sur les énergies renouvelables, entrée en vigueur en novembre 2023, </w:t>
      </w:r>
      <w:hyperlink r:id="rId70" w:history="1">
        <w:r w:rsidRPr="009B6BA1">
          <w:rPr>
            <w:rStyle w:val="Lienhypertexte"/>
          </w:rPr>
          <w:t>porte à 42,5 %</w:t>
        </w:r>
      </w:hyperlink>
      <w:r w:rsidRPr="009B6BA1">
        <w:t xml:space="preserve"> l’objectif en matière de sources d’énergie renouvelables d’ici à </w:t>
      </w:r>
      <w:proofErr w:type="gramStart"/>
      <w:r w:rsidRPr="009B6BA1">
        <w:t>2030;</w:t>
      </w:r>
      <w:proofErr w:type="gramEnd"/>
      <w:r w:rsidRPr="009B6BA1">
        <w:t xml:space="preserve"> les États membres doivent s’efforcer d’atteindre 45 %. Elle accélère les procédures d’octroi de permis pour les nouvelles centrales électriques utilisant des sources d’énergie renouvelable, telles que les panneaux solaires ou les éoliennes, et fixe le délai maximal d’approbation des nouvelles installations à douze mois dans les zones considérées comme prioritaires pour le déploiement des énergies renouvelables et à 24 mois ailleurs.</w:t>
      </w:r>
    </w:p>
    <w:p w14:paraId="6DB01D52" w14:textId="77777777" w:rsidR="009B6BA1" w:rsidRPr="009B6BA1" w:rsidRDefault="009B6BA1" w:rsidP="009B6BA1">
      <w:r w:rsidRPr="009B6BA1">
        <w:t xml:space="preserve">La directive fixe les objectifs suivants pour les différents secteurs ainsi qu’en matière d’innovation pour les pays de </w:t>
      </w:r>
      <w:proofErr w:type="gramStart"/>
      <w:r w:rsidRPr="009B6BA1">
        <w:t>l’Union:</w:t>
      </w:r>
      <w:proofErr w:type="gramEnd"/>
    </w:p>
    <w:p w14:paraId="1861C74E" w14:textId="77777777" w:rsidR="009B6BA1" w:rsidRPr="009B6BA1" w:rsidRDefault="009B6BA1" w:rsidP="009B6BA1">
      <w:pPr>
        <w:numPr>
          <w:ilvl w:val="0"/>
          <w:numId w:val="13"/>
        </w:numPr>
      </w:pPr>
      <w:r w:rsidRPr="009B6BA1">
        <w:t xml:space="preserve">Dans le secteur industriel, il s’agit d’un objectif contraignant de 42 % d’hydrogène renouvelable dans la consommation totale d’hydrogène d’ici à 2030 et de 60 % d’ici à 2035 et d’un objectif indicatif d’augmentation annuelle moyenne des sources renouvelables de 1,6 point de pourcentage. </w:t>
      </w:r>
    </w:p>
    <w:p w14:paraId="7A27C031" w14:textId="77777777" w:rsidR="009B6BA1" w:rsidRPr="009B6BA1" w:rsidRDefault="009B6BA1" w:rsidP="009B6BA1">
      <w:pPr>
        <w:numPr>
          <w:ilvl w:val="0"/>
          <w:numId w:val="13"/>
        </w:numPr>
      </w:pPr>
      <w:r w:rsidRPr="009B6BA1">
        <w:t xml:space="preserve">Dans le secteur du bâtiment, il s’agit d’un objectif indicatif de 49 % pour la part des énergies renouvelables d’ici à 2030, les objectifs en matière de chauffage et de refroidissement devant augmenter de 0,8 point de pourcentage par an jusqu’en 2025 et de 1,1 point de pourcentage entre 2026 et 2030. </w:t>
      </w:r>
    </w:p>
    <w:p w14:paraId="6205153B" w14:textId="77777777" w:rsidR="009B6BA1" w:rsidRPr="009B6BA1" w:rsidRDefault="009B6BA1" w:rsidP="009B6BA1">
      <w:pPr>
        <w:numPr>
          <w:ilvl w:val="0"/>
          <w:numId w:val="13"/>
        </w:numPr>
      </w:pPr>
      <w:r w:rsidRPr="009B6BA1">
        <w:t xml:space="preserve">Dans le secteur des transports, l’objectif est fixé soit à 29 % pour la part d’énergies renouvelable d’ici à 2030, soit à une réduction de 14,5 % des émissions de gaz à effet de serre, grâce à une utilisation accrue des biocarburants avancés et des carburants renouvelables d’origine non biologique, tels que l’hydrogène. </w:t>
      </w:r>
    </w:p>
    <w:p w14:paraId="780C54F8" w14:textId="77777777" w:rsidR="009B6BA1" w:rsidRPr="009B6BA1" w:rsidRDefault="009B6BA1" w:rsidP="009B6BA1">
      <w:pPr>
        <w:numPr>
          <w:ilvl w:val="0"/>
          <w:numId w:val="13"/>
        </w:numPr>
      </w:pPr>
      <w:r w:rsidRPr="009B6BA1">
        <w:t xml:space="preserve">Dans le secteur de la recherche et de l’innovation, il s’agit d’un objectif indicatif de 5 % de la capacité d’énergie renouvelable nouvellement installée provenant de technologies innovantes d’ici à 2030. </w:t>
      </w:r>
    </w:p>
    <w:p w14:paraId="7B8C7A98" w14:textId="77777777" w:rsidR="009B6BA1" w:rsidRPr="009B6BA1" w:rsidRDefault="009B6BA1" w:rsidP="009B6BA1">
      <w:pPr>
        <w:pStyle w:val="NormalWeb"/>
        <w:ind w:left="720"/>
        <w:rPr>
          <w:b/>
          <w:bCs/>
        </w:rPr>
      </w:pPr>
      <w:r w:rsidRPr="009B6BA1">
        <w:rPr>
          <w:rStyle w:val="font-weight-bold"/>
          <w:b/>
          <w:bCs/>
        </w:rPr>
        <w:t>3.</w:t>
      </w:r>
      <w:r w:rsidRPr="009B6BA1">
        <w:rPr>
          <w:b/>
          <w:bCs/>
        </w:rPr>
        <w:t xml:space="preserve"> Mécanisme de financement des énergies renouvelables</w:t>
      </w:r>
    </w:p>
    <w:p w14:paraId="574800B2" w14:textId="77777777" w:rsidR="009B6BA1" w:rsidRDefault="009B6BA1" w:rsidP="009B6BA1">
      <w:pPr>
        <w:pStyle w:val="NormalWeb"/>
        <w:numPr>
          <w:ilvl w:val="0"/>
          <w:numId w:val="13"/>
        </w:numPr>
      </w:pPr>
      <w:r>
        <w:t xml:space="preserve">Le </w:t>
      </w:r>
      <w:hyperlink r:id="rId71" w:history="1">
        <w:r>
          <w:rPr>
            <w:rStyle w:val="Lienhypertexte"/>
          </w:rPr>
          <w:t>règlement (UE) 2020/1294</w:t>
        </w:r>
      </w:hyperlink>
      <w:r>
        <w:t xml:space="preserve"> établit un mécanisme de financement de l’Union pour aider les États membres à atteindre leurs objectifs individuels et collectifs en matière d’énergies renouvelables. Le mécanisme établit un lien entre les États membres qui contribuent au financement de projets (pays contributeurs) et ceux qui acceptent de mettre en œuvre de nouveaux projets sur leur territoire (pays d’accueil). La Commission définit le cadre de mise en œuvre et les méthodes de financement de ce mécanisme, en précisant que les actions relevant du mécanisme peuvent être financées par les pays de l’Union, par des fonds de l’Union ou par des contributions du secteur privé. L’énergie générée à l’aide de ce mécanisme est prise en compte dans la réalisation des objectifs en matière d’énergies renouvelables de tous les États membres participants.</w:t>
      </w:r>
    </w:p>
    <w:p w14:paraId="698B7BE9" w14:textId="77777777" w:rsidR="009B6BA1" w:rsidRDefault="009B6BA1" w:rsidP="009B6BA1">
      <w:pPr>
        <w:pStyle w:val="NormalWeb"/>
        <w:numPr>
          <w:ilvl w:val="0"/>
          <w:numId w:val="13"/>
        </w:numPr>
      </w:pPr>
      <w:r>
        <w:rPr>
          <w:rStyle w:val="font-weight-bold"/>
        </w:rPr>
        <w:t>4.</w:t>
      </w:r>
      <w:r>
        <w:t xml:space="preserve"> Les réseaux transeuropéens de l’énergie</w:t>
      </w:r>
    </w:p>
    <w:p w14:paraId="271D7668" w14:textId="77777777" w:rsidR="009B6BA1" w:rsidRDefault="009B6BA1" w:rsidP="009B6BA1">
      <w:pPr>
        <w:pStyle w:val="NormalWeb"/>
        <w:numPr>
          <w:ilvl w:val="0"/>
          <w:numId w:val="13"/>
        </w:numPr>
      </w:pPr>
      <w:r>
        <w:t xml:space="preserve">Les réseaux transeuropéens de l’énergie (RTE-E </w:t>
      </w:r>
      <w:hyperlink r:id="rId72" w:history="1">
        <w:r>
          <w:rPr>
            <w:rStyle w:val="Lienhypertexte"/>
          </w:rPr>
          <w:t>3.5.1</w:t>
        </w:r>
      </w:hyperlink>
      <w:r>
        <w:t xml:space="preserve">) sont un dispositif consacré au maillage des infrastructures énergétiques des États membres de l’Union, qui vise à aligner ces infrastructures sur l’objectif consistant à parvenir à la neutralité climatique d’ici à 2050. Le </w:t>
      </w:r>
      <w:hyperlink r:id="rId73" w:history="1">
        <w:r>
          <w:rPr>
            <w:rStyle w:val="Lienhypertexte"/>
          </w:rPr>
          <w:t>règlement RTE-E</w:t>
        </w:r>
      </w:hyperlink>
      <w:r>
        <w:t xml:space="preserve"> a institué des règles de l’Union applicables aux infrastructures énergétiques transfrontières. Il recense onze corridors prioritaires et trois domaines thématiques prioritaires, définit les nouveaux projets d’intérêt commun (PIC) entre les pays de l’Union, met en place des projets d’intérêt mutuel (PIM) entre </w:t>
      </w:r>
      <w:r>
        <w:lastRenderedPageBreak/>
        <w:t>l’Union et les pays tiers, met l’accent sur le rôle des projets éoliens en mer et exclut du financement européen les futurs projets de gaz naturel. Il favorise en outre l’intégration des énergies renouvelables et des nouvelles technologies énergétiques propres dans le système énergétique, relie les régions actuellement isolées des marchés européens de l’énergie, renforce les interconnexions transfrontières existantes, encourage la coopération avec les pays partenaires et propose des moyens de simplifier et d’accélérer les procédures d’octroi de permis et d’autorisation.</w:t>
      </w:r>
    </w:p>
    <w:p w14:paraId="2F0B27CD" w14:textId="77777777" w:rsidR="009B6BA1" w:rsidRPr="009B6BA1" w:rsidRDefault="009B6BA1" w:rsidP="009B6BA1">
      <w:pPr>
        <w:pStyle w:val="NormalWeb"/>
        <w:ind w:left="720"/>
        <w:rPr>
          <w:b/>
          <w:bCs/>
        </w:rPr>
      </w:pPr>
      <w:r w:rsidRPr="009B6BA1">
        <w:rPr>
          <w:rStyle w:val="font-weight-bold"/>
          <w:b/>
          <w:bCs/>
        </w:rPr>
        <w:t>C.</w:t>
      </w:r>
      <w:r w:rsidRPr="009B6BA1">
        <w:rPr>
          <w:b/>
          <w:bCs/>
        </w:rPr>
        <w:t xml:space="preserve"> Prochaines étapes</w:t>
      </w:r>
    </w:p>
    <w:p w14:paraId="5A02A123" w14:textId="77777777" w:rsidR="009B6BA1" w:rsidRDefault="009B6BA1" w:rsidP="009B6BA1">
      <w:pPr>
        <w:pStyle w:val="NormalWeb"/>
        <w:numPr>
          <w:ilvl w:val="0"/>
          <w:numId w:val="13"/>
        </w:numPr>
      </w:pPr>
      <w:r>
        <w:t>Révision de la directive sur la taxation de l’énergie</w:t>
      </w:r>
    </w:p>
    <w:p w14:paraId="4838EC36" w14:textId="77777777" w:rsidR="009B6BA1" w:rsidRDefault="009B6BA1" w:rsidP="009B6BA1">
      <w:pPr>
        <w:pStyle w:val="NormalWeb"/>
        <w:ind w:left="720"/>
      </w:pPr>
    </w:p>
    <w:p w14:paraId="31ECA85D" w14:textId="77777777" w:rsidR="009B6BA1" w:rsidRDefault="009B6BA1" w:rsidP="009B6BA1">
      <w:pPr>
        <w:pStyle w:val="NormalWeb"/>
        <w:numPr>
          <w:ilvl w:val="0"/>
          <w:numId w:val="13"/>
        </w:numPr>
      </w:pPr>
      <w:r>
        <w:t xml:space="preserve">En juillet 2021, la Commission a publié une </w:t>
      </w:r>
      <w:hyperlink r:id="rId74" w:history="1">
        <w:r>
          <w:rPr>
            <w:rStyle w:val="Lienhypertexte"/>
          </w:rPr>
          <w:t>proposition</w:t>
        </w:r>
      </w:hyperlink>
      <w:r>
        <w:t xml:space="preserve"> de révision de la </w:t>
      </w:r>
      <w:hyperlink r:id="rId75" w:history="1">
        <w:r>
          <w:rPr>
            <w:rStyle w:val="Lienhypertexte"/>
          </w:rPr>
          <w:t>directive 2003/96/CE sur la taxation de l’énergie</w:t>
        </w:r>
      </w:hyperlink>
      <w:r>
        <w:t>. L’objectif de cette proposition est d’aligner la taxation des produits énergétiques sur les politiques de l’Union en matière d’énergie et de climat, de promouvoir les technologies propres et de supprimer les exonérations obsolètes et les taux réduits qui encouragent actuellement l’utilisation des combustibles fossiles. Le Parlement européen et le Conseil de l’Union européenne étudient actuellement la proposition législative.</w:t>
      </w:r>
    </w:p>
    <w:p w14:paraId="3526B023" w14:textId="77777777" w:rsidR="009B6BA1" w:rsidRPr="009B6BA1" w:rsidRDefault="009B6BA1" w:rsidP="009B6BA1"/>
    <w:p w14:paraId="5F6467FB" w14:textId="49F5070C" w:rsidR="009B6BA1" w:rsidRDefault="009B6BA1">
      <w:r>
        <w:br w:type="page"/>
      </w:r>
    </w:p>
    <w:p w14:paraId="581C377E" w14:textId="7F6C041A" w:rsidR="00C25C97" w:rsidRDefault="009B6BA1" w:rsidP="00E23723">
      <w:r>
        <w:lastRenderedPageBreak/>
        <w:t>Annexe 3 Directive sur le financement de l’énergie</w:t>
      </w:r>
      <w:r w:rsidR="004F3EEE">
        <w:t xml:space="preserve"> (au 21 février 2025)</w:t>
      </w:r>
    </w:p>
    <w:p w14:paraId="48B34538" w14:textId="77777777" w:rsidR="001A0D4A" w:rsidRDefault="001A0D4A" w:rsidP="004F3EEE"/>
    <w:p w14:paraId="71AC8135" w14:textId="77777777" w:rsidR="001A0D4A" w:rsidRPr="001A0D4A" w:rsidRDefault="001A0D4A" w:rsidP="001A0D4A">
      <w:pPr>
        <w:rPr>
          <w:b/>
          <w:bCs/>
        </w:rPr>
      </w:pPr>
      <w:r w:rsidRPr="001A0D4A">
        <w:rPr>
          <w:b/>
          <w:bCs/>
        </w:rPr>
        <w:t>Proposition de DIRECTIVE DU CONSEIL restructurant le cadre de l’Union de taxation des produits énergétiques et de l’électricité (refonte)</w:t>
      </w:r>
    </w:p>
    <w:p w14:paraId="01E5CB2A" w14:textId="77777777" w:rsidR="001A0D4A" w:rsidRPr="001A0D4A" w:rsidRDefault="001A0D4A" w:rsidP="001A0D4A">
      <w:r w:rsidRPr="001A0D4A">
        <w:t>COM/2021/563 final</w:t>
      </w:r>
    </w:p>
    <w:p w14:paraId="00D46538" w14:textId="77777777" w:rsidR="001A0D4A" w:rsidRDefault="001A0D4A" w:rsidP="004F3EEE"/>
    <w:p w14:paraId="03782285" w14:textId="207342BF" w:rsidR="004F3EEE" w:rsidRPr="004F3EEE" w:rsidRDefault="004F3EEE" w:rsidP="004F3EEE">
      <w:pPr>
        <w:rPr>
          <w:b/>
          <w:bCs/>
        </w:rPr>
      </w:pPr>
      <w:r w:rsidRPr="004F3EEE">
        <w:rPr>
          <w:b/>
          <w:bCs/>
        </w:rPr>
        <w:t xml:space="preserve">Justification et objectifs de la proposition </w:t>
      </w:r>
    </w:p>
    <w:p w14:paraId="32D0FC05" w14:textId="77777777" w:rsidR="004F3EEE" w:rsidRPr="004F3EEE" w:rsidRDefault="004F3EEE" w:rsidP="004F3EEE">
      <w:r w:rsidRPr="004F3EEE">
        <w:t>La taxation des produits énergétiques et de l’électricité joue un rôle important dans la politique climatique et énergétique. Les règles harmonisées fixées par la directive 2003/96/CE du 27 octobre 2003 restructurant le cadre communautaire de taxation des produits énergétiques et de l’électricité (ci-après la</w:t>
      </w:r>
      <w:proofErr w:type="gramStart"/>
      <w:r w:rsidRPr="004F3EEE">
        <w:t xml:space="preserve"> «directive</w:t>
      </w:r>
      <w:proofErr w:type="gramEnd"/>
      <w:r w:rsidRPr="004F3EEE">
        <w:t xml:space="preserve"> sur la taxation de l’énergie» ou «DTE») visent à assurer le bon fonctionnement du marché intérieur. </w:t>
      </w:r>
    </w:p>
    <w:p w14:paraId="16610C08" w14:textId="77777777" w:rsidR="004F3EEE" w:rsidRPr="004F3EEE" w:rsidRDefault="004F3EEE" w:rsidP="004F3EEE">
      <w:r w:rsidRPr="004F3EEE">
        <w:t xml:space="preserve">Toutefois, depuis l’adoption de la DTE, le cadre d’action sous-jacent en matière de climat et d’énergie a radicalement changé et la directive n’est plus alignée sur les politiques actuelles de l’Union. En outre, la DTE ne garantit plus le bon fonctionnement du marché intérieur. </w:t>
      </w:r>
    </w:p>
    <w:p w14:paraId="24175BEF" w14:textId="77777777" w:rsidR="004F3EEE" w:rsidRPr="004F3EEE" w:rsidRDefault="004F3EEE" w:rsidP="004F3EEE">
      <w:r w:rsidRPr="004F3EEE">
        <w:t xml:space="preserve">La proposition de refonte s’inscrit dans le cadre du pacte vert pour l’Europe (ci-après le «pacte vert pour l’Europe») et du paquet législatif «Ajustement à l’objectif 55 (Fit for 55)», étant donné qu’elle cible essentiellement les questions environnementales et climatiques de manière à soutenir l’engagement pris par la Commission de relever les défis liés à l’environnement et d’atteindre les objectifs de réduction des émissions de gaz à effet de serre et de réduction de la pollution atmosphérique fixés au niveau de l’Union. </w:t>
      </w:r>
    </w:p>
    <w:p w14:paraId="0FFD85A5" w14:textId="77777777" w:rsidR="004F3EEE" w:rsidRPr="004F3EEE" w:rsidRDefault="004F3EEE" w:rsidP="004F3EEE">
      <w:r w:rsidRPr="004F3EEE">
        <w:t xml:space="preserve">Le pacte vert pour l’Europe a lancé une nouvelle stratégie de croissance pour l’Union afin de transformer celle-ci en une société juste et prospère. Il réaffirme l’ambition de la Commission de renforcer son ambition climatique et de faire de l’Europe le premier continent neutre pour le climat d’ici à 2050. La nécessité et la valeur du pacte vert pour l’Europe n’ont fait qu’augmenter compte tenu des effets très graves de la pandémie de COVID-19 sur la santé et le bien-être économique des citoyens de l’Union. </w:t>
      </w:r>
    </w:p>
    <w:p w14:paraId="0BFCC8D6" w14:textId="77777777" w:rsidR="004F3EEE" w:rsidRPr="004F3EEE" w:rsidRDefault="004F3EEE" w:rsidP="004F3EEE">
      <w:r w:rsidRPr="004F3EEE">
        <w:t xml:space="preserve">Sur la base de la stratégie du pacte vert pour l’Europe et d’une analyse d’impact approfondie, la Commission, dans sa proposition de septembre 2020 intitulée «Accroître les ambitions de l’Europe en matière de climat pour 2030» </w:t>
      </w:r>
      <w:hyperlink r:id="rId76" w:anchor="footnote2" w:history="1">
        <w:r w:rsidRPr="004F3EEE">
          <w:rPr>
            <w:rStyle w:val="Lienhypertexte"/>
          </w:rPr>
          <w:t>1</w:t>
        </w:r>
      </w:hyperlink>
      <w:r w:rsidRPr="004F3EEE">
        <w:t xml:space="preserve"> (ci-après le «plan cible en matière de climat à l’horizon 2030»), a proposé de revoir à la hausse l’ambition de l’Union et de présenter un plan global visant à relever l’objectif contraignant de l’Union européenne pour 2030 en vue de réduire les émissions nettes d’au moins 55 % d’une manière responsable. Un niveau d’ambition plus élevé pour 2030 permet à présent de donner de la certitude aux responsables politiques et aux investisseurs, de sorte que les décisions prises au cours des prochaines années ne contiennent pas de niveaux d’émissions incompatibles avec l’objectif de neutralité climatique de l’Union à l’horizon 2050. L’objectif pour 2030 est conforme à l’objectif de l’accord de Paris consistant à maintenir l’élévation de la température mondiale bien en dessous de 2 °C et à poursuivre les efforts pour la maintenir à 1,5 °C. Le Conseil européen a approuvé le nouvel objectif contraignant de l’Union pour 2030 lors de sa réunion de décembre 2020 </w:t>
      </w:r>
      <w:hyperlink r:id="rId77" w:anchor="footnote3" w:history="1">
        <w:r w:rsidRPr="004F3EEE">
          <w:rPr>
            <w:rStyle w:val="Lienhypertexte"/>
          </w:rPr>
          <w:t>2</w:t>
        </w:r>
      </w:hyperlink>
      <w:r w:rsidRPr="004F3EEE">
        <w:t xml:space="preserve"> . </w:t>
      </w:r>
    </w:p>
    <w:p w14:paraId="7BB16E90" w14:textId="77777777" w:rsidR="004F3EEE" w:rsidRPr="004F3EEE" w:rsidRDefault="004F3EEE" w:rsidP="004F3EEE">
      <w:r w:rsidRPr="004F3EEE">
        <w:t xml:space="preserve">La loi européenne sur le climat </w:t>
      </w:r>
      <w:hyperlink r:id="rId78" w:anchor="footnote4" w:history="1">
        <w:r w:rsidRPr="004F3EEE">
          <w:rPr>
            <w:rStyle w:val="Lienhypertexte"/>
          </w:rPr>
          <w:t>3</w:t>
        </w:r>
      </w:hyperlink>
      <w:r w:rsidRPr="004F3EEE">
        <w:t xml:space="preserve"> , conformément à l’accord conclu avec le Parlement européen et le Conseil </w:t>
      </w:r>
      <w:hyperlink r:id="rId79" w:anchor="footnote5" w:history="1">
        <w:r w:rsidRPr="004F3EEE">
          <w:rPr>
            <w:rStyle w:val="Lienhypertexte"/>
          </w:rPr>
          <w:t>4</w:t>
        </w:r>
      </w:hyperlink>
      <w:r w:rsidRPr="004F3EEE">
        <w:t xml:space="preserve"> , rend juridiquement contraignant l’objectif de neutralité climatique de l’Union et revoit à la </w:t>
      </w:r>
      <w:r w:rsidRPr="004F3EEE">
        <w:lastRenderedPageBreak/>
        <w:t xml:space="preserve">hausse l’ambition pour 2030 en fixant un objectif de réduction nette des émissions d’au moins 55 % d’ici à 2030 par rapport aux niveaux de 1990. </w:t>
      </w:r>
    </w:p>
    <w:p w14:paraId="60EB8CB0" w14:textId="77777777" w:rsidR="004F3EEE" w:rsidRPr="004F3EEE" w:rsidRDefault="004F3EEE" w:rsidP="004F3EEE">
      <w:r w:rsidRPr="004F3EEE">
        <w:t>Afin de suivre la voie proposée dans la loi européenne sur le climat et d’atteindre ce niveau d’ambition accru pour 2030, la Commission a réexaminé la législation en vigueur en matière de climat et d’énergie. Le paquet législatif</w:t>
      </w:r>
      <w:proofErr w:type="gramStart"/>
      <w:r w:rsidRPr="004F3EEE">
        <w:t xml:space="preserve"> «Ajustement</w:t>
      </w:r>
      <w:proofErr w:type="gramEnd"/>
      <w:r w:rsidRPr="004F3EEE">
        <w:t xml:space="preserve"> à l’objectif 55 (Fit for 55)», tel qu’annoncé dans le plan cible en matière de climat à l’horizon 2030, est la composante la plus complète des efforts déployés pour mettre en œuvre le nouvel objectif ambitieux en matière de climat à l’horizon 2030, et tous les secteurs et toutes les politiques économiques devront apporter leur contribution. </w:t>
      </w:r>
    </w:p>
    <w:p w14:paraId="363E3651" w14:textId="77777777" w:rsidR="001A0D4A" w:rsidRPr="001A0D4A" w:rsidRDefault="001A0D4A" w:rsidP="001A0D4A">
      <w:r w:rsidRPr="001A0D4A">
        <w:t xml:space="preserve">Dans le cadre du pacte vert pour l’Europe, la Commission s’est engagée à réexaminer la DTE en mettant l’accent sur les questions environnementales, afin de veiller également à ce que la taxation de l’énergie soit alignée sur les objectifs climatiques. La fiscalité joue un rôle direct dans le soutien à la transition écologique en envoyant les bons signaux de prix et en fournissant les incitations appropriées en faveur d’une consommation et d’une production durables.   </w:t>
      </w:r>
    </w:p>
    <w:p w14:paraId="0BB69C51" w14:textId="77777777" w:rsidR="001A0D4A" w:rsidRPr="001A0D4A" w:rsidRDefault="001A0D4A" w:rsidP="001A0D4A">
      <w:r w:rsidRPr="001A0D4A">
        <w:t xml:space="preserve">Dans ce contexte, une fiscalité environnementale efficace et la suppression des incitations à la consommation de combustibles fossiles dans l’ensemble de l’Union sont nécessaires pour réaliser les réductions des émissions de gaz à effet de serre, au même titre que d’autres mesures réglementaires. </w:t>
      </w:r>
    </w:p>
    <w:p w14:paraId="77978F90" w14:textId="77777777" w:rsidR="001A0D4A" w:rsidRPr="001A0D4A" w:rsidRDefault="001A0D4A" w:rsidP="001A0D4A">
      <w:r w:rsidRPr="001A0D4A">
        <w:t xml:space="preserve">La DTE peut contribuer à l’objectif plus ambitieux visant à réduire les émissions de gaz à effet de serre d’au moins 55 % d’ici à 2030 en veillant à ce que la taxation des carburants et des combustibles reflète mieux leur incidence sur l’environnement et la santé. Cet objectif peut être atteint en supprimant les désavantages pour les technologies propres et en introduisant des niveaux de taxation plus élevés pour les combustibles et carburants inefficaces et polluants, en complément de la tarification du carbone appliquée dans le cadre de l’échange de quotas d’émission. Il facilitera la transition des combustibles fossiles vers une énergie plus propre afin d’atteindre l’objectif de neutralité climatique de l’Union, conformément aux engagements pris dans le cadre de l’accord de Paris. </w:t>
      </w:r>
    </w:p>
    <w:p w14:paraId="0C6B73BD" w14:textId="77777777" w:rsidR="001A0D4A" w:rsidRPr="001A0D4A" w:rsidRDefault="001A0D4A" w:rsidP="001A0D4A">
      <w:r w:rsidRPr="001A0D4A">
        <w:t xml:space="preserve">La DTE a fait l’objet d’une évaluation en 2019 </w:t>
      </w:r>
      <w:hyperlink r:id="rId80" w:anchor="footnote6" w:history="1">
        <w:r w:rsidRPr="001A0D4A">
          <w:rPr>
            <w:rStyle w:val="Lienhypertexte"/>
          </w:rPr>
          <w:t>5</w:t>
        </w:r>
      </w:hyperlink>
      <w:r w:rsidRPr="001A0D4A">
        <w:t xml:space="preserve"> . À la suite de cet examen, le Conseil a adopté des conclusions </w:t>
      </w:r>
      <w:hyperlink r:id="rId81" w:anchor="footnote7" w:history="1">
        <w:r w:rsidRPr="001A0D4A">
          <w:rPr>
            <w:rStyle w:val="Lienhypertexte"/>
          </w:rPr>
          <w:t>6</w:t>
        </w:r>
      </w:hyperlink>
      <w:r w:rsidRPr="001A0D4A">
        <w:t xml:space="preserve"> dans lesquelles il estimait que la taxation de l’énergie pouvait jouer un rôle important en tant que l’une des incitations économiques qui pilotent une transition énergétique réussie, induisant une réduction des émissions de gaz à effet de serre et encourageant les investissements dans les économies d’énergie tout en contribuant à une croissance durable, et a invité la Commission à réviser la DTE. </w:t>
      </w:r>
    </w:p>
    <w:p w14:paraId="1143C6D8" w14:textId="77777777" w:rsidR="001A0D4A" w:rsidRPr="001A0D4A" w:rsidRDefault="001A0D4A" w:rsidP="001A0D4A">
      <w:r w:rsidRPr="001A0D4A">
        <w:t xml:space="preserve">La DTE actuelle entraîne une série de problèmes dans la mesure où elle est déconnectée des objectifs en matière de climat et d’efficacité énergétique et qu’elle présente des lacunes en ce qui concerne le fonctionnement du marché intérieur. </w:t>
      </w:r>
    </w:p>
    <w:p w14:paraId="7030143F" w14:textId="77777777" w:rsidR="001A0D4A" w:rsidRPr="001A0D4A" w:rsidRDefault="001A0D4A" w:rsidP="001A0D4A">
      <w:r w:rsidRPr="001A0D4A">
        <w:t xml:space="preserve">Premièrement, la DTE n’est pas conforme aux objectifs de l’Union en matière de climat et d’énergie. Elle ne favorise pas de manière adéquate l’efficacité énergétique, la réduction des émissions de gaz à effet de serre, ou encore le recours à l’électricité ou aux carburants et combustibles alternatifs (hydrogène renouvelable, carburants de synthèse, carburants électriques, biocarburants avancés, etc.). Cela s’explique par le fait que les nouveaux carburants et combustibles à moindre intensité de carbone sont taxés comme leurs équivalents fossiles s’ils sont apparus après l’adoption en 2003 de la dernière DTE, et qu’il n’y a donc pas de taux spécifique applicable à ces carburants ou combustibles. Les biocarburants sont désavantagés par la taxation fondée sur le volume (taux exprimés au litre). En effet, un litre de biocarburant présente généralement une teneur énergétique </w:t>
      </w:r>
      <w:r w:rsidRPr="001A0D4A">
        <w:lastRenderedPageBreak/>
        <w:t xml:space="preserve">inférieure à celle d’un litre de combustible fossile concurrent alors que le même taux de taxation s’applique. Il s’en suit qu’en fin de compte, la DTE n’incite pas suffisamment à investir dans des technologies propres. </w:t>
      </w:r>
    </w:p>
    <w:p w14:paraId="7F85B589" w14:textId="77777777" w:rsidR="001A0D4A" w:rsidRPr="001A0D4A" w:rsidRDefault="001A0D4A" w:rsidP="001A0D4A">
      <w:r w:rsidRPr="001A0D4A">
        <w:t xml:space="preserve">Deuxièmement, la DTE favorise de fait le recours aux combustibles fossiles. Des taux nationaux fortement divergents sont appliqués parallèlement à un large éventail d’exonérations et de réductions fiscales constituant autant de formes d’incitations en faveur des combustibles fossiles qui ne sont pas en phase avec les objectifs du pacte vert pour l’Europe. La nouvelle proposition contribuerait à réduire le recours aux combustibles fossiles de deux manières. Premièrement, en fixant des taux plus élevés pour les combustibles fossiles et des taux plus bas pour les produits renouvelables, de manière à réduire l’avantage tarifaire relatif dont bénéficient les combustibles fossiles par rapport à des solutions de substitution moins polluantes, et à décourager ainsi le recours aux combustibles fossiles. Deuxièmement, en réexaminant la possibilité d’accorder des réductions et des exonérations fiscales, lesquelles entraînent actuellement une taxation plus faible des combustibles fossiles. Il s’agit notamment du gazole utilisé dans l’agriculture, du gazole et du charbon utilisés par les ménages pour le chauffage (l’exonération des ménages vulnérables resterait possible) ou des combustibles fossiles utilisés par les industries à forte intensité énergétique. En outre, la proposition mettrait fin à l’exonération obligatoire dont bénéficient actuellement les secteurs de l’aviation, de la navigation par voie d’eau et de la pêche. </w:t>
      </w:r>
    </w:p>
    <w:p w14:paraId="47924453" w14:textId="77777777" w:rsidR="001A0D4A" w:rsidRPr="001A0D4A" w:rsidRDefault="001A0D4A" w:rsidP="001A0D4A">
      <w:r w:rsidRPr="001A0D4A">
        <w:t>Troisièmement, la DTE ne contribue plus au bon fonctionnement des marchés intérieurs, les taux minimaux de taxation ayant perdu leur effet convergent sur les taux de taxation nationaux. Les taux minimaux sont faibles car ils n’ont pas été actualisés depuis 2003, bien que les taux nationaux soient dans la plupart des cas nettement supérieurs aux taux minimaux fixés dans la DTE. En tout état de cause, les taux minimaux prévus par la DTE n’empêchent plus un</w:t>
      </w:r>
      <w:proofErr w:type="gramStart"/>
      <w:r w:rsidRPr="001A0D4A">
        <w:t xml:space="preserve"> «nivellement</w:t>
      </w:r>
      <w:proofErr w:type="gramEnd"/>
      <w:r w:rsidRPr="001A0D4A">
        <w:t xml:space="preserve"> par le bas» et ne constituent pas non plus un plancher fiscal. Tout cela, conjugué à l’application d’exonérations et de réductions, renforce la fragmentation du marché intérieur et, en particulier, fausse l’égalité des conditions de concurrence entre les secteurs économiques concernés. </w:t>
      </w:r>
    </w:p>
    <w:p w14:paraId="51541239" w14:textId="77777777" w:rsidR="001A0D4A" w:rsidRPr="001A0D4A" w:rsidRDefault="001A0D4A" w:rsidP="001A0D4A">
      <w:r w:rsidRPr="001A0D4A">
        <w:t xml:space="preserve">En outre, certains aspects de la DTE manquent de clarté, de pertinence et de cohérence, créant ainsi une insécurité juridique. Il s’agit, entre autres, de la définition des produits et utilisations imposables qui ne relèvent pas de la directive et de l’interprétation de l’exonération relative aux carburants utilisés dans la navigation aérienne et par voie d’eau. Les objectifs de la présente proposition sont donc les </w:t>
      </w:r>
      <w:proofErr w:type="gramStart"/>
      <w:r w:rsidRPr="001A0D4A">
        <w:t>suivants:</w:t>
      </w:r>
      <w:proofErr w:type="gramEnd"/>
      <w:r w:rsidRPr="001A0D4A">
        <w:t xml:space="preserve"> </w:t>
      </w:r>
    </w:p>
    <w:p w14:paraId="214BE808" w14:textId="77777777" w:rsidR="001A0D4A" w:rsidRPr="001A0D4A" w:rsidRDefault="001A0D4A" w:rsidP="001A0D4A">
      <w:r w:rsidRPr="001A0D4A">
        <w:t>(</w:t>
      </w:r>
      <w:proofErr w:type="gramStart"/>
      <w:r w:rsidRPr="001A0D4A">
        <w:t>1)fournir</w:t>
      </w:r>
      <w:proofErr w:type="gramEnd"/>
      <w:r w:rsidRPr="001A0D4A">
        <w:t xml:space="preserve"> un cadre adapté contribuant à la réalisation des objectifs de l’Union pour 2030 et à la neutralité climatique d’ici à 2050 dans le cadre du pacte vert pour l’Europe. Cela supposerait d’aligner la taxation des produits énergétiques et de l’électricité sur les politiques de l’Union en matière d’énergie, d’environnement et de climat, de manière à contribuer aux efforts de l’Union en faveur d’une réduction des </w:t>
      </w:r>
      <w:proofErr w:type="gramStart"/>
      <w:r w:rsidRPr="001A0D4A">
        <w:t>émissions;</w:t>
      </w:r>
      <w:proofErr w:type="gramEnd"/>
      <w:r w:rsidRPr="001A0D4A">
        <w:t xml:space="preserve"> </w:t>
      </w:r>
    </w:p>
    <w:p w14:paraId="78112DC8" w14:textId="77777777" w:rsidR="001A0D4A" w:rsidRPr="001A0D4A" w:rsidRDefault="001A0D4A" w:rsidP="001A0D4A">
      <w:r w:rsidRPr="001A0D4A">
        <w:t>(</w:t>
      </w:r>
      <w:proofErr w:type="gramStart"/>
      <w:r w:rsidRPr="001A0D4A">
        <w:t>2)fournir</w:t>
      </w:r>
      <w:proofErr w:type="gramEnd"/>
      <w:r w:rsidRPr="001A0D4A">
        <w:t xml:space="preserve"> un cadre qui préserve et améliore le marché intérieur de l’Union en actualisant le champ d’application et la structure des taux, et en rationalisant le recours aux exonérations et réductions fiscales par les États membres; </w:t>
      </w:r>
    </w:p>
    <w:p w14:paraId="4616384F" w14:textId="77777777" w:rsidR="001A0D4A" w:rsidRPr="001A0D4A" w:rsidRDefault="001A0D4A" w:rsidP="001A0D4A">
      <w:r w:rsidRPr="001A0D4A">
        <w:t>(</w:t>
      </w:r>
      <w:proofErr w:type="gramStart"/>
      <w:r w:rsidRPr="001A0D4A">
        <w:t>3)préserver</w:t>
      </w:r>
      <w:proofErr w:type="gramEnd"/>
      <w:r w:rsidRPr="001A0D4A">
        <w:t xml:space="preserve"> la capacité des États membres à générer des recettes pour leurs budgets. </w:t>
      </w:r>
    </w:p>
    <w:p w14:paraId="5D7B02D8" w14:textId="77777777" w:rsidR="001A0D4A" w:rsidRPr="001A0D4A" w:rsidRDefault="001A0D4A" w:rsidP="001A0D4A">
      <w:r w:rsidRPr="001A0D4A">
        <w:t xml:space="preserve">Comme indiqué plus haut, ces objectifs seront atteints en passant d’une taxation fondée sur le volume à une taxation fondée sur le contenu énergétique, en supprimant les incitations à l’utilisation de combustibles fossiles et en introduisant un classement des taux en fonction des performances environnementales respectives. En outre, la structure fiscale actuelle sera simplifiée en regroupant </w:t>
      </w:r>
      <w:r w:rsidRPr="001A0D4A">
        <w:lastRenderedPageBreak/>
        <w:t>les produits énergétiques (utilisés comme carburants ou combustibles) et l’électricité en catégories et en les classant en fonction de leur performance environnementale. La</w:t>
      </w:r>
      <w:proofErr w:type="gramStart"/>
      <w:r w:rsidRPr="001A0D4A">
        <w:t xml:space="preserve"> «performance</w:t>
      </w:r>
      <w:proofErr w:type="gramEnd"/>
      <w:r w:rsidRPr="001A0D4A">
        <w:t xml:space="preserve"> environnementale» a été définie par rapport à d’autres politiques de l’Union dans le cadre du pacte vert pour l’Europe et, en particulier, en fonction des autres propositions du paquet «Ajustement à l’objectif 55 (Fit for 55)». Selon ce classement, les combustibles fossiles conventionnels, tels que le gazole et l’essence, seront taxés au taux le plus élevé. La catégorie de taux suivante s’applique aux carburants et combustibles d’origine fossile qui sont néanmoins moins nocifs et qui peuvent encore contribuer à la décarbonation à court et à moyen terme. Deux tiers du taux de référence s’appliquent par exemple au gaz naturel, au GPL et à l’hydrogène d’origine fossile pendant une période transitoire de 10 ans. Ce taux augmentera ensuite pour atteindre le taux de référence complet. La catégorie suivante est celle des biocarburants durables mais non avancés. Pour refléter leur contribution à la décarbonation, le taux de référence est appliqué à 50 %. Le taux le plus bas s’applique à l’électricité, indépendamment de son utilisation, aux biocarburants avancés, aux bioliquides, aux biogaz et à l’hydrogène d’origine renouvelable. Le taux applicable à ce groupe est nettement inférieur au taux de référence étant donné que ces combustibles et l’électricité peuvent orienter la transition énergétique propre de l’Union vers la réalisation des objectifs du pacte vert pour l’Europe et, à terme, vers la neutralité climatique d’ici à 2050. </w:t>
      </w:r>
    </w:p>
    <w:p w14:paraId="5328F1A2" w14:textId="77777777" w:rsidR="001A0D4A" w:rsidRPr="001A0D4A" w:rsidRDefault="001A0D4A" w:rsidP="001A0D4A">
      <w:r w:rsidRPr="001A0D4A">
        <w:t xml:space="preserve">Dans certains secteurs, principalement dans ceux qui peuvent actuellement bénéficier d’exonérations totales tels que l’aviation, ou dans le cas de combustibles utilisés par des ménages non vulnérables, des périodes de transition s’appliqueront afin d’atténuer les coûts économiques et sociaux liés à l’introduction de la taxation. </w:t>
      </w:r>
    </w:p>
    <w:p w14:paraId="64CAB388" w14:textId="77777777" w:rsidR="001A0D4A" w:rsidRPr="001A0D4A" w:rsidRDefault="001A0D4A" w:rsidP="001A0D4A">
      <w:r w:rsidRPr="001A0D4A">
        <w:t xml:space="preserve">La proposition tient également compte de la dimension sociale en introduisant la possibilité d’exonérer les ménages vulnérables de la taxation des combustibles pour une période de dix ans et en instaurant une période transitoire de dix ans pour atteindre le taux minimal de taxation. </w:t>
      </w:r>
    </w:p>
    <w:p w14:paraId="4F5666E2" w14:textId="77777777" w:rsidR="001A0D4A" w:rsidRPr="001A0D4A" w:rsidRDefault="001A0D4A" w:rsidP="001A0D4A">
      <w:r w:rsidRPr="001A0D4A">
        <w:t xml:space="preserve">Les États membres peuvent également accorder des réductions pour les combustibles destinés à tout type de ménages, pour autant qu’elles ne soient pas inférieures aux taux minimaux. En outre, comme c’est aux États membres qu’il appartient de décider de la destination des recettes fiscales, ceux-ci peuvent garantir davantage encore l’équité en utilisant les recettes pour atténuer l’impact social. </w:t>
      </w:r>
    </w:p>
    <w:p w14:paraId="40B5DD52" w14:textId="77777777" w:rsidR="001A0D4A" w:rsidRPr="001A0D4A" w:rsidRDefault="001A0D4A" w:rsidP="001A0D4A">
      <w:r w:rsidRPr="001A0D4A">
        <w:t xml:space="preserve">•Cohérence avec les dispositions existantes dans le domaine d’action </w:t>
      </w:r>
    </w:p>
    <w:p w14:paraId="1BF857E0" w14:textId="77777777" w:rsidR="001A0D4A" w:rsidRPr="001A0D4A" w:rsidRDefault="001A0D4A" w:rsidP="001A0D4A">
      <w:r w:rsidRPr="001A0D4A">
        <w:t xml:space="preserve">La directive 2003/96/CE du Conseil définit les produits énergétiques imposables, les utilisations pour lesquelles ils sont imposés et les niveaux minimaux de taxation applicables à chaque produit selon qu’il est utilisé comme carburant, à certaines fins industrielles ou commerciales ou pour la production de chaleur. Les dispositions modifiées resteront cohérentes avec celles qui restent inchangées. </w:t>
      </w:r>
    </w:p>
    <w:p w14:paraId="214FF1FC" w14:textId="77777777" w:rsidR="001A0D4A" w:rsidRPr="001A0D4A" w:rsidRDefault="001A0D4A" w:rsidP="001A0D4A">
      <w:r w:rsidRPr="001A0D4A">
        <w:t xml:space="preserve">•Cohérence avec les autres politiques de l’Union </w:t>
      </w:r>
    </w:p>
    <w:p w14:paraId="13032093" w14:textId="77777777" w:rsidR="001A0D4A" w:rsidRPr="001A0D4A" w:rsidRDefault="001A0D4A" w:rsidP="001A0D4A">
      <w:r w:rsidRPr="001A0D4A">
        <w:t>Les initiatives liées aux objectifs climatiques de l’Union poursuivis dans le cadre du pacte vert pour l’Europe, en particulier l’objectif climatique pour 2030, sont présentées dans le paquet</w:t>
      </w:r>
      <w:proofErr w:type="gramStart"/>
      <w:r w:rsidRPr="001A0D4A">
        <w:t xml:space="preserve"> «Ajustement</w:t>
      </w:r>
      <w:proofErr w:type="gramEnd"/>
      <w:r w:rsidRPr="001A0D4A">
        <w:t xml:space="preserve"> à l’objectif 55 (Fit for 55)». Ce train de mesures couvrira en particulier le réexamen de la législation sectorielle dans les domaines du climat, de l’énergie, du transport et de la fiscalité </w:t>
      </w:r>
      <w:hyperlink r:id="rId82" w:anchor="footnote8" w:history="1">
        <w:r w:rsidRPr="001A0D4A">
          <w:rPr>
            <w:rStyle w:val="Lienhypertexte"/>
          </w:rPr>
          <w:t>7</w:t>
        </w:r>
      </w:hyperlink>
      <w:r w:rsidRPr="001A0D4A">
        <w:t xml:space="preserve"> . </w:t>
      </w:r>
    </w:p>
    <w:p w14:paraId="7A055A93" w14:textId="77777777" w:rsidR="001A0D4A" w:rsidRPr="001A0D4A" w:rsidRDefault="001A0D4A" w:rsidP="001A0D4A">
      <w:r w:rsidRPr="001A0D4A">
        <w:t xml:space="preserve">La présente proposition de refonte de la DTE fait partie de ce paquet de mesures conçu de manière cohérente. En complément des autres propositions du paquet de mesures, la proposition contribue à la réalisation des objectifs climatiques de l’Union en traitant la question des exonérations et des réductions fiscales dans le domaine de l’énergie qui constituent de facto des incitations en faveur des </w:t>
      </w:r>
      <w:r w:rsidRPr="001A0D4A">
        <w:lastRenderedPageBreak/>
        <w:t xml:space="preserve">combustibles fossiles, tout en promouvant l’efficacité énergétique et l’adoption de carburants ou combustibles plus propres. La proposition de refonte de la DTE ainsi que la proposition de révision du SEQE de l’UE, qui comprend l’introduction d’un système d’échange de quotas d’émission pour les secteurs du bâtiment et du transport routier, se complètent donc mutuellement. </w:t>
      </w:r>
    </w:p>
    <w:p w14:paraId="3A70BBEE" w14:textId="77777777" w:rsidR="001A0D4A" w:rsidRPr="001A0D4A" w:rsidRDefault="001A0D4A" w:rsidP="001A0D4A">
      <w:r w:rsidRPr="001A0D4A">
        <w:t>Parmi les autres initiatives du paquet</w:t>
      </w:r>
      <w:proofErr w:type="gramStart"/>
      <w:r w:rsidRPr="001A0D4A">
        <w:t xml:space="preserve"> «Ajustement</w:t>
      </w:r>
      <w:proofErr w:type="gramEnd"/>
      <w:r w:rsidRPr="001A0D4A">
        <w:t xml:space="preserve"> à l’objectif 55 (Fit for 55)» figurent de nouvelles propositions de même que la révision de l’acquis existant dans le domaine des politiques climatique, énergétique et de transport: </w:t>
      </w:r>
    </w:p>
    <w:p w14:paraId="11E65D20" w14:textId="77777777" w:rsidR="001A0D4A" w:rsidRPr="001A0D4A" w:rsidRDefault="001A0D4A" w:rsidP="001A0D4A">
      <w:r w:rsidRPr="001A0D4A">
        <w:t xml:space="preserve">·le système d’échange de quotas d’émission de l’Union (SEQE) </w:t>
      </w:r>
      <w:hyperlink r:id="rId83" w:anchor="footnote9" w:history="1">
        <w:r w:rsidRPr="001A0D4A">
          <w:rPr>
            <w:rStyle w:val="Lienhypertexte"/>
          </w:rPr>
          <w:t>8</w:t>
        </w:r>
      </w:hyperlink>
      <w:r w:rsidRPr="001A0D4A">
        <w:t xml:space="preserve"> , afin de l’adapter au nouvel objectif climatique, d’introduire un système d’échange de quotas d’émission dans les secteurs du bâtiment, du transport maritime et du transport routier, et afin de modifier le traitement du secteur de l’aviation, lequel relève déjà du </w:t>
      </w:r>
      <w:proofErr w:type="gramStart"/>
      <w:r w:rsidRPr="001A0D4A">
        <w:t>SEQE;</w:t>
      </w:r>
      <w:proofErr w:type="gramEnd"/>
      <w:r w:rsidRPr="001A0D4A">
        <w:t xml:space="preserve"> </w:t>
      </w:r>
    </w:p>
    <w:p w14:paraId="4D8F48ED" w14:textId="77777777" w:rsidR="001A0D4A" w:rsidRPr="001A0D4A" w:rsidRDefault="001A0D4A" w:rsidP="001A0D4A">
      <w:r w:rsidRPr="001A0D4A">
        <w:t xml:space="preserve">·le règlement sur la répartition de l’effort (RRE) </w:t>
      </w:r>
      <w:hyperlink r:id="rId84" w:anchor="footnote10" w:history="1">
        <w:r w:rsidRPr="001A0D4A">
          <w:rPr>
            <w:rStyle w:val="Lienhypertexte"/>
          </w:rPr>
          <w:t>9</w:t>
        </w:r>
      </w:hyperlink>
      <w:r w:rsidRPr="001A0D4A">
        <w:t xml:space="preserve"> relatif aux réductions annuelles contraignantes des émissions de gaz à effet de serre par les États membres de 2021 à </w:t>
      </w:r>
      <w:proofErr w:type="gramStart"/>
      <w:r w:rsidRPr="001A0D4A">
        <w:t>2030;</w:t>
      </w:r>
      <w:proofErr w:type="gramEnd"/>
      <w:r w:rsidRPr="001A0D4A">
        <w:t xml:space="preserve"> </w:t>
      </w:r>
    </w:p>
    <w:p w14:paraId="0CED7DB3" w14:textId="77777777" w:rsidR="001A0D4A" w:rsidRPr="001A0D4A" w:rsidRDefault="001A0D4A" w:rsidP="001A0D4A">
      <w:r w:rsidRPr="001A0D4A">
        <w:t xml:space="preserve">·le règlement établissant des normes de performance en matière d’émissions de CO2 pour les voitures et les véhicules utilitaires légers </w:t>
      </w:r>
      <w:hyperlink r:id="rId85" w:anchor="footnote11" w:history="1">
        <w:r w:rsidRPr="001A0D4A">
          <w:rPr>
            <w:rStyle w:val="Lienhypertexte"/>
          </w:rPr>
          <w:t>10</w:t>
        </w:r>
      </w:hyperlink>
      <w:r w:rsidRPr="001A0D4A">
        <w:t xml:space="preserve"> ; </w:t>
      </w:r>
    </w:p>
    <w:p w14:paraId="0DFBE817" w14:textId="77777777" w:rsidR="001A0D4A" w:rsidRPr="001A0D4A" w:rsidRDefault="001A0D4A" w:rsidP="001A0D4A">
      <w:r w:rsidRPr="001A0D4A">
        <w:t xml:space="preserve">·la directive sur les énergies renouvelables (RED) </w:t>
      </w:r>
      <w:hyperlink r:id="rId86" w:anchor="footnote12" w:history="1">
        <w:r w:rsidRPr="001A0D4A">
          <w:rPr>
            <w:rStyle w:val="Lienhypertexte"/>
          </w:rPr>
          <w:t>11</w:t>
        </w:r>
      </w:hyperlink>
      <w:r w:rsidRPr="001A0D4A">
        <w:t xml:space="preserve"> ; </w:t>
      </w:r>
    </w:p>
    <w:p w14:paraId="14036657" w14:textId="77777777" w:rsidR="001A0D4A" w:rsidRPr="001A0D4A" w:rsidRDefault="001A0D4A" w:rsidP="001A0D4A">
      <w:r w:rsidRPr="001A0D4A">
        <w:t>·l’initiative</w:t>
      </w:r>
      <w:proofErr w:type="gramStart"/>
      <w:r w:rsidRPr="001A0D4A">
        <w:t xml:space="preserve"> «</w:t>
      </w:r>
      <w:proofErr w:type="spellStart"/>
      <w:r w:rsidRPr="001A0D4A">
        <w:t>ReFuelEU</w:t>
      </w:r>
      <w:proofErr w:type="spellEnd"/>
      <w:proofErr w:type="gramEnd"/>
      <w:r w:rsidRPr="001A0D4A">
        <w:t xml:space="preserve"> Aviation» visant à stimuler la production et l’adoption de carburants d’aviation durables dans le secteur du transport aérien; </w:t>
      </w:r>
    </w:p>
    <w:p w14:paraId="6179E2FB" w14:textId="77777777" w:rsidR="001A0D4A" w:rsidRPr="001A0D4A" w:rsidRDefault="001A0D4A" w:rsidP="001A0D4A">
      <w:r w:rsidRPr="001A0D4A">
        <w:t>·l’initiative</w:t>
      </w:r>
      <w:proofErr w:type="gramStart"/>
      <w:r w:rsidRPr="001A0D4A">
        <w:t xml:space="preserve"> «</w:t>
      </w:r>
      <w:proofErr w:type="spellStart"/>
      <w:r w:rsidRPr="001A0D4A">
        <w:t>FuelEU</w:t>
      </w:r>
      <w:proofErr w:type="spellEnd"/>
      <w:proofErr w:type="gramEnd"/>
      <w:r w:rsidRPr="001A0D4A">
        <w:t xml:space="preserve"> Maritime» visant à accroître la demande de carburants renouvelables et de carburants bas carbone dans le secteur du transport maritime; </w:t>
      </w:r>
    </w:p>
    <w:p w14:paraId="1C05AD0C" w14:textId="77777777" w:rsidR="001A0D4A" w:rsidRPr="001A0D4A" w:rsidRDefault="001A0D4A" w:rsidP="001A0D4A">
      <w:r w:rsidRPr="001A0D4A">
        <w:t xml:space="preserve">·la directive relative à l’efficacité énergétique (DEE) afin de mettre en œuvre l’ambition du nouvel objectif climatique pour 2030 et de contribuer à une transition </w:t>
      </w:r>
      <w:proofErr w:type="gramStart"/>
      <w:r w:rsidRPr="001A0D4A">
        <w:t>juste;</w:t>
      </w:r>
      <w:proofErr w:type="gramEnd"/>
      <w:r w:rsidRPr="001A0D4A">
        <w:t xml:space="preserve"> </w:t>
      </w:r>
    </w:p>
    <w:p w14:paraId="20CC747C" w14:textId="77777777" w:rsidR="001A0D4A" w:rsidRPr="001A0D4A" w:rsidRDefault="001A0D4A" w:rsidP="001A0D4A">
      <w:r w:rsidRPr="001A0D4A">
        <w:t xml:space="preserve">·un nouveau mécanisme d’ajustement carbone aux </w:t>
      </w:r>
      <w:proofErr w:type="gramStart"/>
      <w:r w:rsidRPr="001A0D4A">
        <w:t>frontières;</w:t>
      </w:r>
      <w:proofErr w:type="gramEnd"/>
      <w:r w:rsidRPr="001A0D4A">
        <w:t xml:space="preserve"> </w:t>
      </w:r>
    </w:p>
    <w:p w14:paraId="5E9D8BB1" w14:textId="77777777" w:rsidR="001A0D4A" w:rsidRPr="001A0D4A" w:rsidRDefault="001A0D4A" w:rsidP="001A0D4A">
      <w:r w:rsidRPr="001A0D4A">
        <w:t xml:space="preserve">·le règlement relatif à la prise en compte des émissions et des absorptions de gaz à effet de serre résultant de l’utilisation des terres, du changement d’affectation des terres et de la foresterie (règlement UTCATF) </w:t>
      </w:r>
      <w:hyperlink r:id="rId87" w:anchor="footnote13" w:history="1">
        <w:r w:rsidRPr="001A0D4A">
          <w:rPr>
            <w:rStyle w:val="Lienhypertexte"/>
          </w:rPr>
          <w:t>12</w:t>
        </w:r>
      </w:hyperlink>
      <w:r w:rsidRPr="001A0D4A">
        <w:t xml:space="preserve"> ; </w:t>
      </w:r>
    </w:p>
    <w:p w14:paraId="5D04EC8D" w14:textId="77777777" w:rsidR="001A0D4A" w:rsidRPr="001A0D4A" w:rsidRDefault="001A0D4A" w:rsidP="001A0D4A">
      <w:r w:rsidRPr="001A0D4A">
        <w:t xml:space="preserve">·la directive sur le déploiement d’une infrastructure pour carburants alternatifs </w:t>
      </w:r>
      <w:hyperlink r:id="rId88" w:anchor="footnote14" w:history="1">
        <w:r w:rsidRPr="001A0D4A">
          <w:rPr>
            <w:rStyle w:val="Lienhypertexte"/>
          </w:rPr>
          <w:t>13</w:t>
        </w:r>
      </w:hyperlink>
      <w:r w:rsidRPr="001A0D4A">
        <w:t xml:space="preserve"> ; </w:t>
      </w:r>
    </w:p>
    <w:p w14:paraId="20F3C29A" w14:textId="77777777" w:rsidR="001A0D4A" w:rsidRPr="001A0D4A" w:rsidRDefault="001A0D4A" w:rsidP="001A0D4A">
      <w:r w:rsidRPr="001A0D4A">
        <w:t xml:space="preserve">·le règlement sur l’établissement d’un cadre visant à favoriser les investissements durables (règlement sur la taxinomie) </w:t>
      </w:r>
      <w:hyperlink r:id="rId89" w:anchor="footnote15" w:history="1">
        <w:r w:rsidRPr="001A0D4A">
          <w:rPr>
            <w:rStyle w:val="Lienhypertexte"/>
          </w:rPr>
          <w:t>14</w:t>
        </w:r>
      </w:hyperlink>
      <w:r w:rsidRPr="001A0D4A">
        <w:t xml:space="preserve"> . </w:t>
      </w:r>
    </w:p>
    <w:p w14:paraId="427D5E91" w14:textId="77777777" w:rsidR="001A0D4A" w:rsidRPr="001A0D4A" w:rsidRDefault="001A0D4A" w:rsidP="001A0D4A">
      <w:r w:rsidRPr="001A0D4A">
        <w:t>En outre, la refonte de la DTE soutient l’objectif</w:t>
      </w:r>
      <w:proofErr w:type="gramStart"/>
      <w:r w:rsidRPr="001A0D4A">
        <w:t xml:space="preserve"> «zéro</w:t>
      </w:r>
      <w:proofErr w:type="gramEnd"/>
      <w:r w:rsidRPr="001A0D4A">
        <w:t xml:space="preserve"> pollution» arrêté dans le cadre du pacte vert pour l’Europe ainsi que les politiques de recherche et d’innovation en matière de climat, d’énergie et de mobilité menées au titre du programme-cadre de recherche Horizon 2020 pour la période 2021-2027. </w:t>
      </w:r>
    </w:p>
    <w:p w14:paraId="3B16D672" w14:textId="77777777" w:rsidR="009B6BA1" w:rsidRDefault="009B6BA1" w:rsidP="00E23723"/>
    <w:p w14:paraId="4F935CD9" w14:textId="506425BF" w:rsidR="002D0A44" w:rsidRDefault="002D0A44">
      <w:r>
        <w:br w:type="page"/>
      </w:r>
    </w:p>
    <w:p w14:paraId="2D08F624" w14:textId="6D8963A0" w:rsidR="009B6BA1" w:rsidRDefault="002D0A44" w:rsidP="00E23723">
      <w:r>
        <w:lastRenderedPageBreak/>
        <w:t>ANNEXE 4 Nouveaux pays entrants dans le nucléaire civil</w:t>
      </w:r>
    </w:p>
    <w:p w14:paraId="3D277CE4" w14:textId="77777777" w:rsidR="002D0A44" w:rsidRDefault="002D0A44" w:rsidP="00E23723"/>
    <w:p w14:paraId="70B9D55C" w14:textId="12A47601" w:rsidR="00CA237D" w:rsidRPr="00762B04" w:rsidRDefault="00CA237D" w:rsidP="00E23723">
      <w:pPr>
        <w:rPr>
          <w:b/>
          <w:bCs/>
        </w:rPr>
      </w:pPr>
      <w:r w:rsidRPr="00762B04">
        <w:rPr>
          <w:b/>
          <w:bCs/>
        </w:rPr>
        <w:t xml:space="preserve">Pays disposant déjà d’exploitations nucléaires </w:t>
      </w:r>
      <w:r w:rsidR="00762B04">
        <w:rPr>
          <w:b/>
          <w:bCs/>
        </w:rPr>
        <w:t xml:space="preserve">industrielles </w:t>
      </w:r>
      <w:r w:rsidRPr="00762B04">
        <w:rPr>
          <w:b/>
          <w:bCs/>
        </w:rPr>
        <w:t>en service</w:t>
      </w:r>
    </w:p>
    <w:p w14:paraId="2D567CD9" w14:textId="242D04CE" w:rsidR="001135FD" w:rsidRDefault="00762B04" w:rsidP="00E23723">
      <w:r>
        <w:t>Afrique du Sud</w:t>
      </w:r>
    </w:p>
    <w:p w14:paraId="6A499066" w14:textId="44403BA9" w:rsidR="00434BA7" w:rsidRDefault="00434BA7" w:rsidP="00E23723">
      <w:r>
        <w:t>Argentine</w:t>
      </w:r>
    </w:p>
    <w:p w14:paraId="2965FE0F" w14:textId="06AC82B8" w:rsidR="00434BA7" w:rsidRDefault="00434BA7" w:rsidP="00E23723">
      <w:r>
        <w:t>Arménie</w:t>
      </w:r>
    </w:p>
    <w:p w14:paraId="52B791D4" w14:textId="6D1DE3FE" w:rsidR="00434BA7" w:rsidRDefault="00434BA7" w:rsidP="00E23723">
      <w:r>
        <w:t>Belgique</w:t>
      </w:r>
    </w:p>
    <w:p w14:paraId="0C64E620" w14:textId="31414855" w:rsidR="00434BA7" w:rsidRDefault="00434BA7" w:rsidP="00E23723">
      <w:r>
        <w:t>Biélorussie</w:t>
      </w:r>
    </w:p>
    <w:p w14:paraId="2925FB92" w14:textId="56F727F2" w:rsidR="00434BA7" w:rsidRDefault="00434BA7" w:rsidP="00E23723">
      <w:r>
        <w:t>Brésil</w:t>
      </w:r>
    </w:p>
    <w:p w14:paraId="28E34A18" w14:textId="1260F9A9" w:rsidR="00CA237D" w:rsidRDefault="001135FD" w:rsidP="00E23723">
      <w:r>
        <w:t>Bulgarie</w:t>
      </w:r>
    </w:p>
    <w:p w14:paraId="41D1FB5C" w14:textId="77777777" w:rsidR="001135FD" w:rsidRDefault="001135FD" w:rsidP="00E23723">
      <w:r>
        <w:t>Canada</w:t>
      </w:r>
    </w:p>
    <w:p w14:paraId="2346D653" w14:textId="4565D5AB" w:rsidR="00434BA7" w:rsidRDefault="00434BA7" w:rsidP="00E23723">
      <w:r>
        <w:t>Chine</w:t>
      </w:r>
    </w:p>
    <w:p w14:paraId="629E94F0" w14:textId="25AF3D6D" w:rsidR="001135FD" w:rsidRDefault="001135FD" w:rsidP="00E23723">
      <w:r>
        <w:t>Corée du Sud</w:t>
      </w:r>
    </w:p>
    <w:p w14:paraId="42D0382E" w14:textId="140ECA01" w:rsidR="001135FD" w:rsidRDefault="001135FD" w:rsidP="00E23723">
      <w:r>
        <w:t>Corée du Nord</w:t>
      </w:r>
    </w:p>
    <w:p w14:paraId="7EF0C5B0" w14:textId="77F9B642" w:rsidR="00CA237D" w:rsidRDefault="00CA237D" w:rsidP="00E23723">
      <w:r>
        <w:t xml:space="preserve">Emirats Arabes Unis </w:t>
      </w:r>
    </w:p>
    <w:p w14:paraId="65FD08C3" w14:textId="4D937C12" w:rsidR="00434BA7" w:rsidRDefault="00434BA7" w:rsidP="00E23723">
      <w:r>
        <w:t>Espagne</w:t>
      </w:r>
    </w:p>
    <w:p w14:paraId="0D704303" w14:textId="550395BD" w:rsidR="00434BA7" w:rsidRDefault="00434BA7" w:rsidP="00E23723">
      <w:r>
        <w:t>Etats Unis d’Amérique</w:t>
      </w:r>
    </w:p>
    <w:p w14:paraId="3A5EBB2A" w14:textId="68A61D86" w:rsidR="001135FD" w:rsidRDefault="001135FD" w:rsidP="00E23723">
      <w:r>
        <w:t>Finlande</w:t>
      </w:r>
    </w:p>
    <w:p w14:paraId="09417785" w14:textId="655059A8" w:rsidR="00CA237D" w:rsidRDefault="001135FD" w:rsidP="00E23723">
      <w:r>
        <w:t>France</w:t>
      </w:r>
    </w:p>
    <w:p w14:paraId="7126AFEA" w14:textId="74379093" w:rsidR="00C907F0" w:rsidRDefault="001135FD" w:rsidP="00E23723">
      <w:r>
        <w:t>Hongrie</w:t>
      </w:r>
    </w:p>
    <w:p w14:paraId="46C6A4FA" w14:textId="2BBC59A6" w:rsidR="00434BA7" w:rsidRDefault="00434BA7" w:rsidP="00E23723">
      <w:r>
        <w:t>Inde</w:t>
      </w:r>
    </w:p>
    <w:p w14:paraId="5B2DE4CE" w14:textId="6F85F5A2" w:rsidR="00434BA7" w:rsidRDefault="00434BA7" w:rsidP="00E23723">
      <w:r>
        <w:t>Iran</w:t>
      </w:r>
    </w:p>
    <w:p w14:paraId="087A464A" w14:textId="5560FDC5" w:rsidR="00CA237D" w:rsidRDefault="001135FD" w:rsidP="00E23723">
      <w:r>
        <w:t>Japon</w:t>
      </w:r>
    </w:p>
    <w:p w14:paraId="3C8648A2" w14:textId="40C3A5FE" w:rsidR="00434BA7" w:rsidRDefault="00434BA7" w:rsidP="00E23723">
      <w:r>
        <w:t>Mexique</w:t>
      </w:r>
    </w:p>
    <w:p w14:paraId="67E10D59" w14:textId="02239348" w:rsidR="00434BA7" w:rsidRDefault="00434BA7" w:rsidP="00E23723">
      <w:r>
        <w:t>Pakistan</w:t>
      </w:r>
    </w:p>
    <w:p w14:paraId="5FFCD9DD" w14:textId="376BFC8B" w:rsidR="00C907F0" w:rsidRDefault="00C907F0" w:rsidP="00E23723">
      <w:r>
        <w:t>Pays Bas</w:t>
      </w:r>
    </w:p>
    <w:p w14:paraId="72D4F626" w14:textId="158DF12B" w:rsidR="00C907F0" w:rsidRDefault="00C907F0" w:rsidP="00E23723">
      <w:r>
        <w:t>République Tchèque</w:t>
      </w:r>
    </w:p>
    <w:p w14:paraId="3910625E" w14:textId="486CFAC1" w:rsidR="00C907F0" w:rsidRDefault="00C907F0" w:rsidP="00E23723">
      <w:r>
        <w:t>Roumanie</w:t>
      </w:r>
    </w:p>
    <w:p w14:paraId="510D01CB" w14:textId="53EB68CE" w:rsidR="00C907F0" w:rsidRDefault="00C907F0" w:rsidP="00E23723">
      <w:r>
        <w:t>Royaume Uni</w:t>
      </w:r>
    </w:p>
    <w:p w14:paraId="0BA2E432" w14:textId="75EB6858" w:rsidR="00434BA7" w:rsidRDefault="00434BA7" w:rsidP="00E23723">
      <w:r>
        <w:t>Russie</w:t>
      </w:r>
    </w:p>
    <w:p w14:paraId="51A0F2BB" w14:textId="5EB9B187" w:rsidR="00434BA7" w:rsidRDefault="00434BA7" w:rsidP="00E23723">
      <w:r>
        <w:t>Slovaquie</w:t>
      </w:r>
    </w:p>
    <w:p w14:paraId="4236D904" w14:textId="1C908305" w:rsidR="00C907F0" w:rsidRDefault="00C907F0" w:rsidP="00E23723">
      <w:r>
        <w:lastRenderedPageBreak/>
        <w:t>Slovénie</w:t>
      </w:r>
    </w:p>
    <w:p w14:paraId="4BF8115D" w14:textId="3517CDFF" w:rsidR="00C907F0" w:rsidRDefault="00C907F0" w:rsidP="00E23723">
      <w:r>
        <w:t>Suède</w:t>
      </w:r>
    </w:p>
    <w:p w14:paraId="0DF99518" w14:textId="120258A5" w:rsidR="00434BA7" w:rsidRDefault="00434BA7" w:rsidP="00E23723">
      <w:r>
        <w:t>Suisse</w:t>
      </w:r>
    </w:p>
    <w:p w14:paraId="23E0E004" w14:textId="6C66C79C" w:rsidR="00C907F0" w:rsidRDefault="00C907F0" w:rsidP="00E23723">
      <w:r>
        <w:t>Turquie</w:t>
      </w:r>
    </w:p>
    <w:p w14:paraId="4711D39D" w14:textId="12E8A8AC" w:rsidR="00C907F0" w:rsidRDefault="00C907F0" w:rsidP="00E23723">
      <w:r>
        <w:t>Ukraine</w:t>
      </w:r>
    </w:p>
    <w:p w14:paraId="023D3A28" w14:textId="77777777" w:rsidR="00C907F0" w:rsidRDefault="00C907F0" w:rsidP="00E23723"/>
    <w:p w14:paraId="24E256A5" w14:textId="77777777" w:rsidR="00CA237D" w:rsidRDefault="00CA237D" w:rsidP="00E23723"/>
    <w:p w14:paraId="41222202" w14:textId="77777777" w:rsidR="00CA237D" w:rsidRDefault="00CA237D" w:rsidP="00E23723"/>
    <w:p w14:paraId="14383199" w14:textId="135C7379" w:rsidR="00CA237D" w:rsidRDefault="00CA237D" w:rsidP="00E23723">
      <w:pPr>
        <w:rPr>
          <w:b/>
          <w:bCs/>
        </w:rPr>
      </w:pPr>
      <w:r w:rsidRPr="00762B04">
        <w:rPr>
          <w:b/>
          <w:bCs/>
        </w:rPr>
        <w:t>Pays</w:t>
      </w:r>
      <w:r w:rsidR="00762B04">
        <w:rPr>
          <w:b/>
          <w:bCs/>
        </w:rPr>
        <w:t xml:space="preserve">, nouveaux entrants dans le nucléaire, </w:t>
      </w:r>
      <w:r w:rsidR="00C907F0" w:rsidRPr="00762B04">
        <w:rPr>
          <w:b/>
          <w:bCs/>
        </w:rPr>
        <w:t xml:space="preserve">ayant déclaré une intention de se développer </w:t>
      </w:r>
      <w:r w:rsidRPr="00762B04">
        <w:rPr>
          <w:b/>
          <w:bCs/>
        </w:rPr>
        <w:t>dans le nucléaire civil</w:t>
      </w:r>
      <w:r w:rsidR="00CE46E0">
        <w:rPr>
          <w:rStyle w:val="Appelnotedebasdep"/>
          <w:b/>
          <w:bCs/>
        </w:rPr>
        <w:footnoteReference w:id="161"/>
      </w:r>
      <w:r w:rsidR="00923038">
        <w:rPr>
          <w:b/>
          <w:bCs/>
        </w:rPr>
        <w:t xml:space="preserve"> ou après une certaine durée de toute exploitation nucléaire, ont décidé d’y revenir</w:t>
      </w:r>
    </w:p>
    <w:p w14:paraId="3DAE2230" w14:textId="77777777" w:rsidR="00762B04" w:rsidRPr="00762B04" w:rsidRDefault="00762B04" w:rsidP="00E23723">
      <w:pPr>
        <w:rPr>
          <w:b/>
          <w:bCs/>
        </w:rPr>
      </w:pPr>
    </w:p>
    <w:p w14:paraId="377DC45B" w14:textId="3C25F674" w:rsidR="00CA237D" w:rsidRPr="005D0020" w:rsidRDefault="00762B04" w:rsidP="00E23723">
      <w:pPr>
        <w:rPr>
          <w:b/>
          <w:bCs/>
        </w:rPr>
      </w:pPr>
      <w:r w:rsidRPr="005D0020">
        <w:rPr>
          <w:b/>
          <w:bCs/>
        </w:rPr>
        <w:t>Algérie</w:t>
      </w:r>
    </w:p>
    <w:p w14:paraId="3A427C0A" w14:textId="3276CA4A" w:rsidR="00762B04" w:rsidRDefault="00762B04" w:rsidP="00E23723">
      <w:r>
        <w:tab/>
        <w:t>Accord avec la Russie en 2024</w:t>
      </w:r>
    </w:p>
    <w:p w14:paraId="7018CB68" w14:textId="6A7A64FB" w:rsidR="002D0A44" w:rsidRPr="005D0020" w:rsidRDefault="002D0A44" w:rsidP="00E23723">
      <w:pPr>
        <w:rPr>
          <w:b/>
          <w:bCs/>
        </w:rPr>
      </w:pPr>
      <w:r w:rsidRPr="005D0020">
        <w:rPr>
          <w:b/>
          <w:bCs/>
        </w:rPr>
        <w:t xml:space="preserve">Arabie </w:t>
      </w:r>
      <w:r w:rsidR="00C907F0" w:rsidRPr="005D0020">
        <w:rPr>
          <w:b/>
          <w:bCs/>
        </w:rPr>
        <w:t>S</w:t>
      </w:r>
      <w:r w:rsidRPr="005D0020">
        <w:rPr>
          <w:b/>
          <w:bCs/>
        </w:rPr>
        <w:t>aoudite</w:t>
      </w:r>
    </w:p>
    <w:p w14:paraId="2687AC80" w14:textId="074E6ACB" w:rsidR="00434BA7" w:rsidRPr="005D0020" w:rsidRDefault="00434BA7" w:rsidP="00E23723">
      <w:pPr>
        <w:rPr>
          <w:b/>
          <w:bCs/>
        </w:rPr>
      </w:pPr>
      <w:r w:rsidRPr="005D0020">
        <w:rPr>
          <w:b/>
          <w:bCs/>
        </w:rPr>
        <w:t>Bangladesh</w:t>
      </w:r>
    </w:p>
    <w:p w14:paraId="3DA92C4B" w14:textId="0CF45901" w:rsidR="00434BA7" w:rsidRDefault="00434BA7" w:rsidP="00E23723">
      <w:r>
        <w:tab/>
        <w:t xml:space="preserve">Accord avec la </w:t>
      </w:r>
      <w:r w:rsidR="005D0020">
        <w:t>R</w:t>
      </w:r>
      <w:r>
        <w:t>ussie</w:t>
      </w:r>
    </w:p>
    <w:p w14:paraId="7D2BE1E4" w14:textId="33382CDA" w:rsidR="00434BA7" w:rsidRDefault="00434BA7" w:rsidP="00E23723">
      <w:r>
        <w:tab/>
      </w:r>
      <w:r w:rsidR="005D0020">
        <w:t xml:space="preserve">Deux </w:t>
      </w:r>
      <w:r>
        <w:t xml:space="preserve">Réacteurs VVER </w:t>
      </w:r>
      <w:r w:rsidR="005D0020">
        <w:t xml:space="preserve">1080 </w:t>
      </w:r>
      <w:proofErr w:type="spellStart"/>
      <w:r w:rsidR="005D0020">
        <w:t>MWe</w:t>
      </w:r>
      <w:proofErr w:type="spellEnd"/>
      <w:r w:rsidR="005D0020">
        <w:t xml:space="preserve"> </w:t>
      </w:r>
      <w:r>
        <w:t>en Cours de construction</w:t>
      </w:r>
      <w:r w:rsidR="005D0020">
        <w:t>, premier béton 30 novembre 2017</w:t>
      </w:r>
    </w:p>
    <w:p w14:paraId="70F22E2B" w14:textId="57408BA9" w:rsidR="00C907F0" w:rsidRPr="005D0020" w:rsidRDefault="00C907F0" w:rsidP="00E23723">
      <w:pPr>
        <w:rPr>
          <w:b/>
          <w:bCs/>
        </w:rPr>
      </w:pPr>
      <w:r w:rsidRPr="005D0020">
        <w:rPr>
          <w:b/>
          <w:bCs/>
        </w:rPr>
        <w:t>Burkina Faso</w:t>
      </w:r>
    </w:p>
    <w:p w14:paraId="2E03F05D" w14:textId="3DE07387" w:rsidR="00C907F0" w:rsidRDefault="00C907F0" w:rsidP="00E23723">
      <w:r>
        <w:tab/>
        <w:t>Accord avec Russie en 2023</w:t>
      </w:r>
    </w:p>
    <w:p w14:paraId="73B9E8B7" w14:textId="1514F0EA" w:rsidR="00CE46E0" w:rsidRPr="005D0020" w:rsidRDefault="00CE46E0" w:rsidP="00E23723">
      <w:pPr>
        <w:rPr>
          <w:b/>
          <w:bCs/>
        </w:rPr>
      </w:pPr>
      <w:r w:rsidRPr="005D0020">
        <w:rPr>
          <w:b/>
          <w:bCs/>
        </w:rPr>
        <w:t xml:space="preserve">Burundi </w:t>
      </w:r>
    </w:p>
    <w:p w14:paraId="285F861F" w14:textId="695E7962" w:rsidR="00CE46E0" w:rsidRDefault="00CE46E0" w:rsidP="00E23723">
      <w:r>
        <w:tab/>
        <w:t>Accord Russie 2024</w:t>
      </w:r>
    </w:p>
    <w:p w14:paraId="515488E7" w14:textId="1AC8F51A" w:rsidR="00CE46E0" w:rsidRPr="005D0020" w:rsidRDefault="00CE46E0" w:rsidP="00E23723">
      <w:pPr>
        <w:rPr>
          <w:b/>
          <w:bCs/>
        </w:rPr>
      </w:pPr>
      <w:r w:rsidRPr="005D0020">
        <w:rPr>
          <w:b/>
          <w:bCs/>
        </w:rPr>
        <w:t>Egypte</w:t>
      </w:r>
    </w:p>
    <w:p w14:paraId="169EC257" w14:textId="66EA3DA0" w:rsidR="00CE46E0" w:rsidRDefault="00CE46E0" w:rsidP="00E23723">
      <w:r>
        <w:tab/>
        <w:t>Accord avec Russie 2015</w:t>
      </w:r>
    </w:p>
    <w:p w14:paraId="32949657" w14:textId="7C2126F1" w:rsidR="00CE46E0" w:rsidRDefault="00CE46E0" w:rsidP="00E23723">
      <w:r>
        <w:tab/>
        <w:t xml:space="preserve">4 réacteurs VVER </w:t>
      </w:r>
      <w:r w:rsidR="005D0020">
        <w:t xml:space="preserve">de 1200 MW </w:t>
      </w:r>
      <w:r>
        <w:t xml:space="preserve">en cours de construction à EL </w:t>
      </w:r>
      <w:proofErr w:type="spellStart"/>
      <w:r>
        <w:t>Dabaa</w:t>
      </w:r>
      <w:proofErr w:type="spellEnd"/>
      <w:r>
        <w:t xml:space="preserve">, à l’Ouest d’Alexandrie, </w:t>
      </w:r>
      <w:r w:rsidR="005D0020">
        <w:t>(premier béton 20 juillet 2022)</w:t>
      </w:r>
    </w:p>
    <w:p w14:paraId="3D03044D" w14:textId="67C7B6BA" w:rsidR="00AA67B1" w:rsidRDefault="00AA67B1" w:rsidP="00E23723">
      <w:r w:rsidRPr="005D0020">
        <w:rPr>
          <w:b/>
          <w:bCs/>
        </w:rPr>
        <w:t>El Salvador</w:t>
      </w:r>
      <w:r w:rsidR="00BA7AA8">
        <w:t>, post COP 29</w:t>
      </w:r>
    </w:p>
    <w:p w14:paraId="771FDAA4" w14:textId="062B87C3" w:rsidR="002D0A44" w:rsidRPr="005D0020" w:rsidRDefault="002D0A44" w:rsidP="00E23723">
      <w:pPr>
        <w:rPr>
          <w:b/>
          <w:bCs/>
        </w:rPr>
      </w:pPr>
      <w:r w:rsidRPr="005D0020">
        <w:rPr>
          <w:b/>
          <w:bCs/>
        </w:rPr>
        <w:t>Ethiopie</w:t>
      </w:r>
    </w:p>
    <w:p w14:paraId="5A5C55ED" w14:textId="58E208D1" w:rsidR="00C907F0" w:rsidRDefault="00C907F0" w:rsidP="00E23723">
      <w:r>
        <w:tab/>
        <w:t>Accord avec le Russie en 2023</w:t>
      </w:r>
    </w:p>
    <w:p w14:paraId="02630FC5" w14:textId="62DB0DDD" w:rsidR="00CA237D" w:rsidRDefault="00CA237D" w:rsidP="00E23723">
      <w:r w:rsidRPr="005D0020">
        <w:rPr>
          <w:b/>
          <w:bCs/>
        </w:rPr>
        <w:t>Ghana</w:t>
      </w:r>
      <w:r>
        <w:t xml:space="preserve"> post COP28</w:t>
      </w:r>
    </w:p>
    <w:p w14:paraId="7973A9D4" w14:textId="570D646A" w:rsidR="00762B04" w:rsidRPr="005D0020" w:rsidRDefault="00762B04" w:rsidP="00E23723">
      <w:pPr>
        <w:rPr>
          <w:b/>
          <w:bCs/>
        </w:rPr>
      </w:pPr>
      <w:r w:rsidRPr="005D0020">
        <w:rPr>
          <w:b/>
          <w:bCs/>
        </w:rPr>
        <w:lastRenderedPageBreak/>
        <w:t>Guinée</w:t>
      </w:r>
    </w:p>
    <w:p w14:paraId="11932EF4" w14:textId="2FBC59A4" w:rsidR="00762B04" w:rsidRDefault="00762B04" w:rsidP="00E23723">
      <w:r>
        <w:tab/>
        <w:t xml:space="preserve">Accord </w:t>
      </w:r>
      <w:r w:rsidR="00CE46E0">
        <w:t xml:space="preserve">avec </w:t>
      </w:r>
      <w:r>
        <w:t>Russie 2021</w:t>
      </w:r>
    </w:p>
    <w:p w14:paraId="4D703ED8" w14:textId="445EC6FA" w:rsidR="002D0A44" w:rsidRPr="005D0020" w:rsidRDefault="002D0A44" w:rsidP="00E23723">
      <w:pPr>
        <w:rPr>
          <w:b/>
          <w:bCs/>
        </w:rPr>
      </w:pPr>
      <w:r w:rsidRPr="005D0020">
        <w:rPr>
          <w:b/>
          <w:bCs/>
        </w:rPr>
        <w:t>Indonésie</w:t>
      </w:r>
    </w:p>
    <w:p w14:paraId="4B801395" w14:textId="25AE6112" w:rsidR="00923038" w:rsidRDefault="00923038" w:rsidP="00E23723">
      <w:pPr>
        <w:rPr>
          <w:b/>
          <w:bCs/>
        </w:rPr>
      </w:pPr>
      <w:r>
        <w:rPr>
          <w:b/>
          <w:bCs/>
        </w:rPr>
        <w:t>Italie</w:t>
      </w:r>
    </w:p>
    <w:p w14:paraId="240AACAA" w14:textId="49F99874" w:rsidR="00923038" w:rsidRPr="00923038" w:rsidRDefault="00923038" w:rsidP="00E23723">
      <w:r>
        <w:rPr>
          <w:b/>
          <w:bCs/>
        </w:rPr>
        <w:tab/>
      </w:r>
      <w:r w:rsidRPr="00923038">
        <w:t>Le gouvernement Italien a rouvert le vendredi 28 février 2025</w:t>
      </w:r>
      <w:r w:rsidRPr="00923038">
        <w:rPr>
          <w:rStyle w:val="Appelnotedebasdep"/>
        </w:rPr>
        <w:footnoteReference w:id="162"/>
      </w:r>
      <w:r w:rsidRPr="00923038">
        <w:t xml:space="preserve"> l’hypothèse d’un retour à l’énergie nucléaire. </w:t>
      </w:r>
      <w:r>
        <w:t xml:space="preserve">Quatre réacteurs, un Magnox, première divergence en 1962, </w:t>
      </w:r>
      <w:r w:rsidR="0015336D">
        <w:t xml:space="preserve">1 </w:t>
      </w:r>
      <w:r>
        <w:t xml:space="preserve">PWR et </w:t>
      </w:r>
      <w:r w:rsidR="0015336D">
        <w:t>deux</w:t>
      </w:r>
      <w:r>
        <w:t xml:space="preserve"> BWR ont été exploités pour produire 89 TWh. </w:t>
      </w:r>
      <w:r w:rsidRPr="00923038">
        <w:t xml:space="preserve">Le nucléaire avait été arrêté en 1990. </w:t>
      </w:r>
    </w:p>
    <w:p w14:paraId="328116E6" w14:textId="5CC6A3A0" w:rsidR="002D0A44" w:rsidRDefault="002D0A44" w:rsidP="00E23723">
      <w:r w:rsidRPr="005D0020">
        <w:rPr>
          <w:b/>
          <w:bCs/>
        </w:rPr>
        <w:t>Kazakhstan</w:t>
      </w:r>
      <w:r w:rsidR="00BA7AA8">
        <w:t>, post COP 29</w:t>
      </w:r>
    </w:p>
    <w:p w14:paraId="554D02AD" w14:textId="11A487C1" w:rsidR="00AA67B1" w:rsidRDefault="00AA67B1" w:rsidP="00E23723">
      <w:r w:rsidRPr="005D0020">
        <w:rPr>
          <w:b/>
          <w:bCs/>
        </w:rPr>
        <w:t>Kenya</w:t>
      </w:r>
      <w:r w:rsidR="00BA7AA8" w:rsidRPr="005D0020">
        <w:rPr>
          <w:b/>
          <w:bCs/>
        </w:rPr>
        <w:t>,</w:t>
      </w:r>
      <w:r w:rsidR="00BA7AA8">
        <w:t xml:space="preserve"> post COP 29</w:t>
      </w:r>
    </w:p>
    <w:p w14:paraId="0AC6FE4F" w14:textId="0F16D413" w:rsidR="001135FD" w:rsidRDefault="00AA67B1" w:rsidP="00E23723">
      <w:r w:rsidRPr="005D0020">
        <w:rPr>
          <w:b/>
          <w:bCs/>
        </w:rPr>
        <w:t>Kosovo</w:t>
      </w:r>
      <w:r w:rsidR="00BA7AA8" w:rsidRPr="005D0020">
        <w:rPr>
          <w:b/>
          <w:bCs/>
        </w:rPr>
        <w:t>,</w:t>
      </w:r>
      <w:r w:rsidR="00BA7AA8">
        <w:t xml:space="preserve"> post COP 29</w:t>
      </w:r>
    </w:p>
    <w:p w14:paraId="3163D0CD" w14:textId="7B14343E" w:rsidR="00762B04" w:rsidRPr="005D0020" w:rsidRDefault="00762B04" w:rsidP="00E23723">
      <w:pPr>
        <w:rPr>
          <w:b/>
          <w:bCs/>
        </w:rPr>
      </w:pPr>
      <w:r w:rsidRPr="005D0020">
        <w:rPr>
          <w:b/>
          <w:bCs/>
        </w:rPr>
        <w:t xml:space="preserve">Mali </w:t>
      </w:r>
    </w:p>
    <w:p w14:paraId="174E0C0C" w14:textId="1E49C201" w:rsidR="00762B04" w:rsidRDefault="00762B04" w:rsidP="00E23723">
      <w:r>
        <w:tab/>
        <w:t>Accord avec la Russie en 2023</w:t>
      </w:r>
    </w:p>
    <w:p w14:paraId="5744C922" w14:textId="144BDBCC" w:rsidR="00CA237D" w:rsidRDefault="00CA237D" w:rsidP="00E23723">
      <w:r w:rsidRPr="005D0020">
        <w:rPr>
          <w:b/>
          <w:bCs/>
        </w:rPr>
        <w:t>Maroc</w:t>
      </w:r>
    </w:p>
    <w:p w14:paraId="2E989F44" w14:textId="4CBBB3EF" w:rsidR="005D0020" w:rsidRDefault="005D0020" w:rsidP="00E23723">
      <w:r>
        <w:tab/>
        <w:t>Accord avec la Russie en 2022</w:t>
      </w:r>
    </w:p>
    <w:p w14:paraId="1F4FBB86" w14:textId="4F0DF73D" w:rsidR="001135FD" w:rsidRDefault="001135FD" w:rsidP="00E23723">
      <w:r w:rsidRPr="005D0020">
        <w:rPr>
          <w:b/>
          <w:bCs/>
        </w:rPr>
        <w:t>Moldavie</w:t>
      </w:r>
      <w:r>
        <w:t>, p</w:t>
      </w:r>
      <w:r w:rsidR="00C907F0">
        <w:t>os</w:t>
      </w:r>
      <w:r>
        <w:t>t COP 28</w:t>
      </w:r>
    </w:p>
    <w:p w14:paraId="09D59222" w14:textId="0CA293C8" w:rsidR="00C907F0" w:rsidRDefault="00C907F0" w:rsidP="00E23723">
      <w:r w:rsidRPr="005D0020">
        <w:rPr>
          <w:b/>
          <w:bCs/>
        </w:rPr>
        <w:t>Mongolie</w:t>
      </w:r>
      <w:r>
        <w:t>, post Cop 28</w:t>
      </w:r>
    </w:p>
    <w:p w14:paraId="242E63FE" w14:textId="381F5C1A" w:rsidR="002D0A44" w:rsidRPr="005D0020" w:rsidRDefault="002D0A44" w:rsidP="00E23723">
      <w:pPr>
        <w:rPr>
          <w:b/>
          <w:bCs/>
        </w:rPr>
      </w:pPr>
      <w:r w:rsidRPr="005D0020">
        <w:rPr>
          <w:b/>
          <w:bCs/>
        </w:rPr>
        <w:t>Nigéria</w:t>
      </w:r>
    </w:p>
    <w:p w14:paraId="5EC59DF6" w14:textId="34F42081" w:rsidR="00CE46E0" w:rsidRDefault="002D0A44" w:rsidP="00E23723">
      <w:r>
        <w:tab/>
      </w:r>
      <w:r w:rsidR="00CE46E0">
        <w:t>Accord avec la Russie en 2019</w:t>
      </w:r>
    </w:p>
    <w:p w14:paraId="20E91EBD" w14:textId="2AD8EB3F" w:rsidR="002D0A44" w:rsidRDefault="002D0A44" w:rsidP="00CE46E0">
      <w:pPr>
        <w:ind w:firstLine="708"/>
      </w:pPr>
      <w:r>
        <w:t>Septembre 2024, accord entre le Nigeria et la Chine pour développer le nucléaire civil</w:t>
      </w:r>
      <w:r>
        <w:rPr>
          <w:rStyle w:val="Appelnotedebasdep"/>
        </w:rPr>
        <w:footnoteReference w:id="163"/>
      </w:r>
    </w:p>
    <w:p w14:paraId="13D16AA0" w14:textId="0E66F84D" w:rsidR="00762B04" w:rsidRPr="005D0020" w:rsidRDefault="00762B04" w:rsidP="002D0A44">
      <w:pPr>
        <w:rPr>
          <w:b/>
          <w:bCs/>
        </w:rPr>
      </w:pPr>
      <w:r w:rsidRPr="005D0020">
        <w:rPr>
          <w:b/>
          <w:bCs/>
        </w:rPr>
        <w:t>Ouganda</w:t>
      </w:r>
    </w:p>
    <w:p w14:paraId="6804CD48" w14:textId="7EFBA0A5" w:rsidR="00762B04" w:rsidRDefault="00762B04" w:rsidP="002D0A44">
      <w:r>
        <w:tab/>
        <w:t>Accord Chine en 2018</w:t>
      </w:r>
    </w:p>
    <w:p w14:paraId="6ABA47AF" w14:textId="6A1D6164" w:rsidR="00762B04" w:rsidRDefault="00762B04" w:rsidP="002D0A44">
      <w:r>
        <w:tab/>
        <w:t>Accord Russie en 2019</w:t>
      </w:r>
    </w:p>
    <w:p w14:paraId="6584F159" w14:textId="324ECB13" w:rsidR="002D0A44" w:rsidRPr="005D0020" w:rsidRDefault="002D0A44" w:rsidP="002D0A44">
      <w:pPr>
        <w:rPr>
          <w:b/>
          <w:bCs/>
        </w:rPr>
      </w:pPr>
      <w:r w:rsidRPr="005D0020">
        <w:rPr>
          <w:b/>
          <w:bCs/>
        </w:rPr>
        <w:t xml:space="preserve">Ouzbékistan </w:t>
      </w:r>
    </w:p>
    <w:p w14:paraId="75123A4F" w14:textId="409AE1A6" w:rsidR="002D0A44" w:rsidRPr="005D0020" w:rsidRDefault="002D0A44" w:rsidP="002D0A44">
      <w:pPr>
        <w:rPr>
          <w:b/>
          <w:bCs/>
        </w:rPr>
      </w:pPr>
      <w:r w:rsidRPr="005D0020">
        <w:rPr>
          <w:b/>
          <w:bCs/>
        </w:rPr>
        <w:t>Philippines</w:t>
      </w:r>
    </w:p>
    <w:p w14:paraId="3466C4CA" w14:textId="29D633AC" w:rsidR="00C907F0" w:rsidRDefault="00C907F0" w:rsidP="002D0A44">
      <w:r w:rsidRPr="005D0020">
        <w:rPr>
          <w:b/>
          <w:bCs/>
        </w:rPr>
        <w:t>Pologne</w:t>
      </w:r>
      <w:r>
        <w:t>, Post Cop 28</w:t>
      </w:r>
    </w:p>
    <w:p w14:paraId="0F887EB6" w14:textId="3C8C9DFA" w:rsidR="00762B04" w:rsidRPr="005D0020" w:rsidRDefault="00762B04" w:rsidP="002D0A44">
      <w:pPr>
        <w:rPr>
          <w:b/>
          <w:bCs/>
        </w:rPr>
      </w:pPr>
      <w:r w:rsidRPr="005D0020">
        <w:rPr>
          <w:b/>
          <w:bCs/>
        </w:rPr>
        <w:t xml:space="preserve">Rwanda </w:t>
      </w:r>
    </w:p>
    <w:p w14:paraId="6DFA23F7" w14:textId="1AB1074B" w:rsidR="00762B04" w:rsidRDefault="00762B04" w:rsidP="002D0A44">
      <w:r>
        <w:tab/>
        <w:t>Accord avec la Russie 2019</w:t>
      </w:r>
    </w:p>
    <w:p w14:paraId="62EE9F7F" w14:textId="5A70F6A2" w:rsidR="00762B04" w:rsidRPr="005D0020" w:rsidRDefault="00762B04" w:rsidP="002D0A44">
      <w:pPr>
        <w:rPr>
          <w:b/>
          <w:bCs/>
        </w:rPr>
      </w:pPr>
      <w:r w:rsidRPr="005D0020">
        <w:rPr>
          <w:b/>
          <w:bCs/>
        </w:rPr>
        <w:t>Zambie</w:t>
      </w:r>
    </w:p>
    <w:p w14:paraId="71702765" w14:textId="1563D77E" w:rsidR="00762B04" w:rsidRDefault="00762B04" w:rsidP="002D0A44">
      <w:r>
        <w:lastRenderedPageBreak/>
        <w:tab/>
        <w:t>Accord avec la Russie 2019</w:t>
      </w:r>
    </w:p>
    <w:p w14:paraId="44AE53B6" w14:textId="14718B03" w:rsidR="00BA7AA8" w:rsidRPr="005D0020" w:rsidRDefault="00762B04" w:rsidP="002D0A44">
      <w:pPr>
        <w:rPr>
          <w:b/>
          <w:bCs/>
        </w:rPr>
      </w:pPr>
      <w:r w:rsidRPr="005D0020">
        <w:rPr>
          <w:b/>
          <w:bCs/>
        </w:rPr>
        <w:t>Zimbabwe</w:t>
      </w:r>
    </w:p>
    <w:p w14:paraId="3BBE0542" w14:textId="46AE9CA3" w:rsidR="00762B04" w:rsidRDefault="00762B04" w:rsidP="002D0A44">
      <w:r>
        <w:tab/>
        <w:t>Accord avec la Russie en 2021</w:t>
      </w:r>
    </w:p>
    <w:p w14:paraId="7BC9C80F" w14:textId="77777777" w:rsidR="00BA7AA8" w:rsidRDefault="00BA7AA8" w:rsidP="002D0A44"/>
    <w:p w14:paraId="14454D3F" w14:textId="69F89113" w:rsidR="00BA7AA8" w:rsidRPr="00762B04" w:rsidRDefault="00BA7AA8" w:rsidP="002D0A44">
      <w:pPr>
        <w:rPr>
          <w:b/>
          <w:bCs/>
        </w:rPr>
      </w:pPr>
      <w:r w:rsidRPr="00762B04">
        <w:rPr>
          <w:b/>
          <w:bCs/>
        </w:rPr>
        <w:t xml:space="preserve">Pays ayant déjà exploité une installation nucléaire, </w:t>
      </w:r>
      <w:r w:rsidR="0013643D">
        <w:rPr>
          <w:b/>
          <w:bCs/>
        </w:rPr>
        <w:t xml:space="preserve">ne disposant pas d’installations industrielles de production d’électricité en exploitation, et </w:t>
      </w:r>
      <w:r w:rsidRPr="00762B04">
        <w:rPr>
          <w:b/>
          <w:bCs/>
        </w:rPr>
        <w:t>ne prévoyant pas, à ce stade, de nouveaux développements nucléaires</w:t>
      </w:r>
    </w:p>
    <w:p w14:paraId="253D98F8" w14:textId="77777777" w:rsidR="00BA7AA8" w:rsidRDefault="00BA7AA8" w:rsidP="002D0A44"/>
    <w:p w14:paraId="04A790ED" w14:textId="321E04D5" w:rsidR="00BA7AA8" w:rsidRDefault="00BA7AA8" w:rsidP="002D0A44">
      <w:r>
        <w:t>Allemagne</w:t>
      </w:r>
    </w:p>
    <w:p w14:paraId="3501BA85" w14:textId="1C587F68" w:rsidR="00CA237D" w:rsidRDefault="00CA237D" w:rsidP="002D0A44">
      <w:r>
        <w:tab/>
        <w:t>15 avril 2023, arrêt des derniers réacteurs industriels de production d’électricité</w:t>
      </w:r>
    </w:p>
    <w:p w14:paraId="78173489" w14:textId="0A03EEF5" w:rsidR="00BA7AA8" w:rsidRDefault="00BA7AA8" w:rsidP="002D0A44">
      <w:r>
        <w:t xml:space="preserve">Grèce </w:t>
      </w:r>
    </w:p>
    <w:p w14:paraId="3343D83F" w14:textId="3771AF53" w:rsidR="00BA7AA8" w:rsidRDefault="00BA7AA8" w:rsidP="002D0A44">
      <w:r>
        <w:tab/>
        <w:t xml:space="preserve">Réacteur expérimental </w:t>
      </w:r>
      <w:proofErr w:type="spellStart"/>
      <w:r w:rsidR="00C907F0">
        <w:t>D</w:t>
      </w:r>
      <w:r>
        <w:t>émo</w:t>
      </w:r>
      <w:r w:rsidR="00F869CB">
        <w:t>k</w:t>
      </w:r>
      <w:r>
        <w:t>ritos</w:t>
      </w:r>
      <w:proofErr w:type="spellEnd"/>
      <w:r w:rsidR="00F869CB">
        <w:t>, 5 MW, première divergence 1</w:t>
      </w:r>
      <w:r w:rsidR="00F869CB" w:rsidRPr="00F869CB">
        <w:rPr>
          <w:vertAlign w:val="superscript"/>
        </w:rPr>
        <w:t>er</w:t>
      </w:r>
      <w:r w:rsidR="00F869CB">
        <w:t xml:space="preserve"> juillet 1961, en arrêt prolongé depuis 2004</w:t>
      </w:r>
    </w:p>
    <w:p w14:paraId="2A6EFFC4" w14:textId="782F1AD6" w:rsidR="00BA7AA8" w:rsidRDefault="00BA7AA8" w:rsidP="002D0A44">
      <w:r>
        <w:t>Norvège</w:t>
      </w:r>
    </w:p>
    <w:p w14:paraId="7F60642B" w14:textId="42F9EE80" w:rsidR="00660030" w:rsidRDefault="00660030" w:rsidP="002D0A44">
      <w:r>
        <w:tab/>
        <w:t>Réacteur expérimental Halden de 25 MW démarré en 1959</w:t>
      </w:r>
    </w:p>
    <w:p w14:paraId="24A2C9FF" w14:textId="1732C1F3" w:rsidR="00BA7AA8" w:rsidRDefault="00660030" w:rsidP="002D0A44">
      <w:r>
        <w:t>Lituanie, arrêt en 2010</w:t>
      </w:r>
    </w:p>
    <w:p w14:paraId="11A288DF" w14:textId="0B118F71" w:rsidR="002D0A44" w:rsidRDefault="002D0A44" w:rsidP="00E23723"/>
    <w:p w14:paraId="7C8850AF" w14:textId="77777777" w:rsidR="00BA7AA8" w:rsidRPr="002D0A44" w:rsidRDefault="00BA7AA8" w:rsidP="002D0A44"/>
    <w:sectPr w:rsidR="00BA7AA8" w:rsidRPr="002D0A44">
      <w:headerReference w:type="default" r:id="rId90"/>
      <w:footerReference w:type="default" r:id="rId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4058C" w14:textId="77777777" w:rsidR="002678BF" w:rsidRDefault="002678BF" w:rsidP="00E653D9">
      <w:pPr>
        <w:spacing w:after="0" w:line="240" w:lineRule="auto"/>
      </w:pPr>
      <w:r>
        <w:separator/>
      </w:r>
    </w:p>
  </w:endnote>
  <w:endnote w:type="continuationSeparator" w:id="0">
    <w:p w14:paraId="74B53994" w14:textId="77777777" w:rsidR="002678BF" w:rsidRDefault="002678BF"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FB0D" w14:textId="170F4743" w:rsidR="00E653D9" w:rsidRDefault="00B14990">
    <w:pPr>
      <w:pStyle w:val="Pieddepage"/>
    </w:pPr>
    <w:r>
      <w:t>Energie où allons</w:t>
    </w:r>
    <w:r w:rsidR="00174271">
      <w:t>-</w:t>
    </w:r>
    <w:r>
      <w:t xml:space="preserve">nous ? Quelques </w:t>
    </w:r>
    <w:proofErr w:type="gramStart"/>
    <w:r>
      <w:t>repères….</w:t>
    </w:r>
    <w:proofErr w:type="gramEnd"/>
    <w:r>
      <w:ptab w:relativeTo="margin" w:alignment="center" w:leader="none"/>
    </w:r>
    <w:r>
      <w:t>Bernard Maillard</w:t>
    </w:r>
    <w:r>
      <w:ptab w:relativeTo="margin" w:alignment="right" w:leader="none"/>
    </w:r>
    <w:proofErr w:type="spellStart"/>
    <w:r w:rsidR="000D222D">
      <w:t>Dompierrre</w:t>
    </w:r>
    <w:proofErr w:type="spellEnd"/>
    <w:r w:rsidR="000D222D">
      <w:t xml:space="preserve"> sur mer 4 mars 2025</w:t>
    </w:r>
  </w:p>
  <w:p w14:paraId="0F5341D2" w14:textId="77777777" w:rsidR="00024FA6" w:rsidRDefault="00024F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3C4F2" w14:textId="77777777" w:rsidR="002678BF" w:rsidRDefault="002678BF" w:rsidP="00E653D9">
      <w:pPr>
        <w:spacing w:after="0" w:line="240" w:lineRule="auto"/>
      </w:pPr>
      <w:r>
        <w:separator/>
      </w:r>
    </w:p>
  </w:footnote>
  <w:footnote w:type="continuationSeparator" w:id="0">
    <w:p w14:paraId="0AB3B693" w14:textId="77777777" w:rsidR="002678BF" w:rsidRDefault="002678BF" w:rsidP="00E653D9">
      <w:pPr>
        <w:spacing w:after="0" w:line="240" w:lineRule="auto"/>
      </w:pPr>
      <w:r>
        <w:continuationSeparator/>
      </w:r>
    </w:p>
  </w:footnote>
  <w:footnote w:id="1">
    <w:p w14:paraId="46350FFC" w14:textId="402DA5BD" w:rsidR="00DD1266" w:rsidRDefault="00DD1266">
      <w:pPr>
        <w:pStyle w:val="Notedebasdepage"/>
      </w:pPr>
      <w:r>
        <w:rPr>
          <w:rStyle w:val="Appelnotedebasdep"/>
        </w:rPr>
        <w:footnoteRef/>
      </w:r>
      <w:r>
        <w:t xml:space="preserve"> Notamment durabilité, sécurité d’approvisionnement, prise en compte de l’</w:t>
      </w:r>
      <w:proofErr w:type="spellStart"/>
      <w:r>
        <w:t>accés</w:t>
      </w:r>
      <w:proofErr w:type="spellEnd"/>
      <w:r>
        <w:t xml:space="preserve"> de l’énergie au plus grand nombre,</w:t>
      </w:r>
      <w:r w:rsidR="000D222D">
        <w:t xml:space="preserve"> </w:t>
      </w:r>
      <w:r>
        <w:t>….</w:t>
      </w:r>
    </w:p>
  </w:footnote>
  <w:footnote w:id="2">
    <w:p w14:paraId="172CFBB8" w14:textId="7D0C6410" w:rsidR="00E40D38" w:rsidRDefault="00E40D38">
      <w:pPr>
        <w:pStyle w:val="Notedebasdepage"/>
      </w:pPr>
      <w:r>
        <w:rPr>
          <w:rStyle w:val="Appelnotedebasdep"/>
        </w:rPr>
        <w:footnoteRef/>
      </w:r>
      <w:r>
        <w:t xml:space="preserve"> </w:t>
      </w:r>
      <w:hyperlink r:id="rId1" w:history="1">
        <w:r w:rsidRPr="0007142C">
          <w:rPr>
            <w:rStyle w:val="Lienhypertexte"/>
          </w:rPr>
          <w:t>https://www.rte-france.com/eco2mix/les-chiffres-cles-de-lelectricite</w:t>
        </w:r>
      </w:hyperlink>
    </w:p>
    <w:p w14:paraId="74CD6346" w14:textId="77777777" w:rsidR="00E40D38" w:rsidRDefault="00E40D38">
      <w:pPr>
        <w:pStyle w:val="Notedebasdepage"/>
      </w:pPr>
    </w:p>
  </w:footnote>
  <w:footnote w:id="3">
    <w:p w14:paraId="3F507CE5" w14:textId="7F108888" w:rsidR="00961E0B" w:rsidRDefault="00961E0B">
      <w:pPr>
        <w:pStyle w:val="Notedebasdepage"/>
      </w:pPr>
      <w:r>
        <w:rPr>
          <w:rStyle w:val="Appelnotedebasdep"/>
        </w:rPr>
        <w:footnoteRef/>
      </w:r>
      <w:r>
        <w:t xml:space="preserve"> Un parc de 15 millions de véhicules électriques consommant 2 MWh par an représenterait un </w:t>
      </w:r>
      <w:proofErr w:type="gramStart"/>
      <w:r>
        <w:t>besoin  de</w:t>
      </w:r>
      <w:proofErr w:type="gramEnd"/>
      <w:r>
        <w:t xml:space="preserve"> 30 TWh par an, avec une possibilité d’étaler la puissance appelée , énergie pouvant être  couverte pour une large partie par une paire d’EPR</w:t>
      </w:r>
    </w:p>
  </w:footnote>
  <w:footnote w:id="4">
    <w:p w14:paraId="4F9C9251" w14:textId="095007B3" w:rsidR="00294AC5" w:rsidRDefault="00294AC5">
      <w:pPr>
        <w:pStyle w:val="Notedebasdepage"/>
      </w:pPr>
      <w:r>
        <w:rPr>
          <w:rStyle w:val="Appelnotedebasdep"/>
        </w:rPr>
        <w:footnoteRef/>
      </w:r>
      <w:r>
        <w:t xml:space="preserve"> Cf bilan électrique 2022 RTE</w:t>
      </w:r>
      <w:r w:rsidR="007970DB">
        <w:t xml:space="preserve">. </w:t>
      </w:r>
    </w:p>
  </w:footnote>
  <w:footnote w:id="5">
    <w:p w14:paraId="6BB5ED98" w14:textId="54B9A9A8" w:rsidR="00CC6A88" w:rsidRDefault="00CC6A88">
      <w:pPr>
        <w:pStyle w:val="Notedebasdepage"/>
      </w:pPr>
      <w:r>
        <w:rPr>
          <w:rStyle w:val="Appelnotedebasdep"/>
        </w:rPr>
        <w:footnoteRef/>
      </w:r>
      <w:r>
        <w:t xml:space="preserve"> La consommation réelle de 2001 avait été de 452 TWh. </w:t>
      </w:r>
      <w:r w:rsidR="00425B0A" w:rsidRPr="00425B0A">
        <w:t xml:space="preserve">https://assets.rte-france.com/analyse-et-donnees/2024-02/Bilan </w:t>
      </w:r>
      <w:proofErr w:type="spellStart"/>
      <w:r w:rsidR="00425B0A" w:rsidRPr="00425B0A">
        <w:t>électrique</w:t>
      </w:r>
      <w:proofErr w:type="spellEnd"/>
      <w:r w:rsidR="00425B0A" w:rsidRPr="00425B0A">
        <w:t xml:space="preserve"> 2023 </w:t>
      </w:r>
      <w:proofErr w:type="spellStart"/>
      <w:r w:rsidR="00425B0A" w:rsidRPr="00425B0A">
        <w:t>synthèse</w:t>
      </w:r>
      <w:proofErr w:type="spellEnd"/>
      <w:r w:rsidR="00425B0A" w:rsidRPr="00425B0A">
        <w:t xml:space="preserve"> V7.pdf</w:t>
      </w:r>
    </w:p>
  </w:footnote>
  <w:footnote w:id="6">
    <w:p w14:paraId="230BEF36" w14:textId="692E5639" w:rsidR="003F5773" w:rsidRDefault="003F5773">
      <w:pPr>
        <w:pStyle w:val="Notedebasdepage"/>
      </w:pPr>
      <w:r>
        <w:rPr>
          <w:rStyle w:val="Appelnotedebasdep"/>
        </w:rPr>
        <w:footnoteRef/>
      </w:r>
      <w:r>
        <w:t xml:space="preserve"> Insee </w:t>
      </w:r>
      <w:hyperlink r:id="rId2" w:history="1">
        <w:r w:rsidRPr="00602542">
          <w:rPr>
            <w:rStyle w:val="Lienhypertexte"/>
          </w:rPr>
          <w:t>https://www.insee.fr/fr/outil-interactif/5367857/tableau/20_DEM/21_POP</w:t>
        </w:r>
      </w:hyperlink>
    </w:p>
    <w:p w14:paraId="24DBBFFB" w14:textId="77777777" w:rsidR="003F5773" w:rsidRDefault="003F5773">
      <w:pPr>
        <w:pStyle w:val="Notedebasdepage"/>
      </w:pPr>
    </w:p>
  </w:footnote>
  <w:footnote w:id="7">
    <w:p w14:paraId="107BC0C6" w14:textId="02EF6FCB" w:rsidR="00297A05" w:rsidRDefault="00297A05">
      <w:pPr>
        <w:pStyle w:val="Notedebasdepage"/>
      </w:pPr>
      <w:r>
        <w:rPr>
          <w:rStyle w:val="Appelnotedebasdep"/>
        </w:rPr>
        <w:footnoteRef/>
      </w:r>
      <w:r>
        <w:t xml:space="preserve"> Les énergies fossiles fortement émettrices de gaz à effet de serre représent</w:t>
      </w:r>
      <w:r w:rsidR="00691303">
        <w:t>ent</w:t>
      </w:r>
      <w:r>
        <w:t xml:space="preserve"> encor</w:t>
      </w:r>
      <w:r w:rsidR="00691303">
        <w:t>e</w:t>
      </w:r>
      <w:r>
        <w:t xml:space="preserve"> plus d’un tiers de la consommation énergétique dans le résidentiel et le tertiaire en </w:t>
      </w:r>
      <w:proofErr w:type="gramStart"/>
      <w:r>
        <w:t xml:space="preserve">France,  </w:t>
      </w:r>
      <w:r w:rsidRPr="00297A05">
        <w:t>https://malicorne.over-blog.com/2020/01/4-priorites-pour-le-climat-et-l-energie-en-france.html</w:t>
      </w:r>
      <w:proofErr w:type="gramEnd"/>
    </w:p>
  </w:footnote>
  <w:footnote w:id="8">
    <w:p w14:paraId="515E870E" w14:textId="7164CD34" w:rsidR="00297A05" w:rsidRDefault="00297A05">
      <w:pPr>
        <w:pStyle w:val="Notedebasdepage"/>
      </w:pPr>
      <w:r>
        <w:rPr>
          <w:rStyle w:val="Appelnotedebasdep"/>
        </w:rPr>
        <w:footnoteRef/>
      </w:r>
      <w:r>
        <w:t xml:space="preserve"> Les énergies fossiles fortement émettrices de gaz à effet de serre </w:t>
      </w:r>
      <w:proofErr w:type="gramStart"/>
      <w:r>
        <w:t>représent</w:t>
      </w:r>
      <w:r w:rsidR="00691303">
        <w:t xml:space="preserve">ent </w:t>
      </w:r>
      <w:r>
        <w:t xml:space="preserve"> plus</w:t>
      </w:r>
      <w:proofErr w:type="gramEnd"/>
      <w:r>
        <w:t xml:space="preserve"> de 90 % de la consommation énergétique de la mobilité en France </w:t>
      </w:r>
      <w:r w:rsidRPr="00297A05">
        <w:t>https://malicorne.over-blog.com/2020/01/4-priorites-pour-le-climat-et-l-energie-en-france.html</w:t>
      </w:r>
    </w:p>
  </w:footnote>
  <w:footnote w:id="9">
    <w:p w14:paraId="0A2CF0D1" w14:textId="6A707769" w:rsidR="00AE21AB" w:rsidRDefault="00AE21AB">
      <w:pPr>
        <w:pStyle w:val="Notedebasdepage"/>
      </w:pPr>
      <w:r>
        <w:rPr>
          <w:rStyle w:val="Appelnotedebasdep"/>
        </w:rPr>
        <w:footnoteRef/>
      </w:r>
      <w:r>
        <w:t xml:space="preserve"> L’Irlande, le Danemark, et les pays nordiques ont à cet égard en Europe une politique particulièrement volontariste</w:t>
      </w:r>
      <w:r w:rsidR="00341F88">
        <w:t xml:space="preserve"> pour l’implantation des data centers</w:t>
      </w:r>
    </w:p>
  </w:footnote>
  <w:footnote w:id="10">
    <w:p w14:paraId="6E903189" w14:textId="4CC98E1F" w:rsidR="003740A9" w:rsidRDefault="003740A9">
      <w:pPr>
        <w:pStyle w:val="Notedebasdepage"/>
      </w:pPr>
      <w:r>
        <w:rPr>
          <w:rStyle w:val="Appelnotedebasdep"/>
        </w:rPr>
        <w:footnoteRef/>
      </w:r>
      <w:r>
        <w:t xml:space="preserve"> Communiqué de presse Enedis du 23 octobre 2024 </w:t>
      </w:r>
      <w:hyperlink r:id="rId3" w:history="1">
        <w:r w:rsidRPr="00132E1D">
          <w:rPr>
            <w:rStyle w:val="Lienhypertexte"/>
          </w:rPr>
          <w:t>https://www.enedis.fr/presse/energies-renouvelables-enedis-passe-le-cap-du-million-dinstallations-raccordees-au-reseau-de</w:t>
        </w:r>
      </w:hyperlink>
    </w:p>
    <w:p w14:paraId="34C365F2" w14:textId="77777777" w:rsidR="003740A9" w:rsidRDefault="003740A9">
      <w:pPr>
        <w:pStyle w:val="Notedebasdepage"/>
      </w:pPr>
    </w:p>
  </w:footnote>
  <w:footnote w:id="11">
    <w:p w14:paraId="74B84F62" w14:textId="77777777" w:rsidR="00B4149C" w:rsidRDefault="00B4149C" w:rsidP="00B4149C">
      <w:pPr>
        <w:pStyle w:val="Notedebasdepage"/>
      </w:pPr>
      <w:r>
        <w:rPr>
          <w:rStyle w:val="Appelnotedebasdep"/>
        </w:rPr>
        <w:footnoteRef/>
      </w:r>
      <w:r>
        <w:t xml:space="preserve"> </w:t>
      </w:r>
      <w:hyperlink r:id="rId4" w:history="1">
        <w:r w:rsidRPr="005E0499">
          <w:rPr>
            <w:rStyle w:val="Lienhypertexte"/>
          </w:rPr>
          <w:t xml:space="preserve">https://assets.rte-france.com/analyse-et-donnees/2024-02/Bilan </w:t>
        </w:r>
        <w:proofErr w:type="spellStart"/>
        <w:r w:rsidRPr="005E0499">
          <w:rPr>
            <w:rStyle w:val="Lienhypertexte"/>
          </w:rPr>
          <w:t>électrique</w:t>
        </w:r>
        <w:proofErr w:type="spellEnd"/>
        <w:r w:rsidRPr="005E0499">
          <w:rPr>
            <w:rStyle w:val="Lienhypertexte"/>
          </w:rPr>
          <w:t xml:space="preserve"> 2023 </w:t>
        </w:r>
        <w:proofErr w:type="spellStart"/>
        <w:r w:rsidRPr="005E0499">
          <w:rPr>
            <w:rStyle w:val="Lienhypertexte"/>
          </w:rPr>
          <w:t>synthèse</w:t>
        </w:r>
        <w:proofErr w:type="spellEnd"/>
        <w:r w:rsidRPr="005E0499">
          <w:rPr>
            <w:rStyle w:val="Lienhypertexte"/>
          </w:rPr>
          <w:t xml:space="preserve"> V7.pdf</w:t>
        </w:r>
      </w:hyperlink>
    </w:p>
    <w:p w14:paraId="5DCA5DEF" w14:textId="77777777" w:rsidR="00B4149C" w:rsidRDefault="00B4149C" w:rsidP="00B4149C">
      <w:pPr>
        <w:pStyle w:val="Notedebasdepage"/>
      </w:pPr>
    </w:p>
  </w:footnote>
  <w:footnote w:id="12">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13">
    <w:p w14:paraId="5ECA37C5" w14:textId="7C44F821" w:rsidR="000841AE" w:rsidRDefault="000841AE">
      <w:pPr>
        <w:pStyle w:val="Notedebasdepage"/>
      </w:pPr>
      <w:r>
        <w:rPr>
          <w:rStyle w:val="Appelnotedebasdep"/>
        </w:rPr>
        <w:footnoteRef/>
      </w:r>
      <w:r>
        <w:t xml:space="preserve"> Estimée par AIE</w:t>
      </w:r>
    </w:p>
  </w:footnote>
  <w:footnote w:id="14">
    <w:p w14:paraId="00C3BD82" w14:textId="08D33C8F" w:rsidR="0091396A" w:rsidRDefault="0091396A">
      <w:pPr>
        <w:pStyle w:val="Notedebasdepage"/>
      </w:pPr>
      <w:r>
        <w:rPr>
          <w:rStyle w:val="Appelnotedebasdep"/>
        </w:rPr>
        <w:footnoteRef/>
      </w:r>
      <w:r>
        <w:t xml:space="preserve"> Chiffre réajuste de 1,9 % à 2,4 % ^pour la croissance de la demande entre 2022 et 2022, entre les publications 2023 et 2024 de l’AIE</w:t>
      </w:r>
    </w:p>
  </w:footnote>
  <w:footnote w:id="15">
    <w:p w14:paraId="7FA50022" w14:textId="77777777" w:rsidR="001C6601" w:rsidRDefault="001C6601" w:rsidP="001C6601">
      <w:pPr>
        <w:pStyle w:val="Notedebasdepage"/>
      </w:pPr>
      <w:r>
        <w:rPr>
          <w:rStyle w:val="Appelnotedebasdep"/>
        </w:rPr>
        <w:footnoteRef/>
      </w:r>
      <w:r>
        <w:t xml:space="preserve"> </w:t>
      </w:r>
      <w:hyperlink r:id="rId5" w:history="1">
        <w:r w:rsidRPr="002101DC">
          <w:rPr>
            <w:rStyle w:val="Lienhypertexte"/>
          </w:rPr>
          <w:t>https://www.iea.org/reports/electricity-2024</w:t>
        </w:r>
      </w:hyperlink>
    </w:p>
    <w:p w14:paraId="7803096A" w14:textId="77777777" w:rsidR="001C6601" w:rsidRDefault="001C6601" w:rsidP="001C6601">
      <w:pPr>
        <w:pStyle w:val="Notedebasdepage"/>
      </w:pPr>
    </w:p>
  </w:footnote>
  <w:footnote w:id="16">
    <w:p w14:paraId="03C16BBA" w14:textId="13A6AE8A" w:rsidR="002676D7" w:rsidRDefault="002676D7">
      <w:pPr>
        <w:pStyle w:val="Notedebasdepage"/>
      </w:pPr>
      <w:r>
        <w:rPr>
          <w:rStyle w:val="Appelnotedebasdep"/>
        </w:rPr>
        <w:footnoteRef/>
      </w:r>
      <w:r>
        <w:t xml:space="preserve"> Afrique du Sud, Arabie Saoudite, Brésil, Chine, Egypte, Emirats Arabes Unis, Ethiopie, Inde, Iran, Russie</w:t>
      </w:r>
      <w:r w:rsidR="000841AE">
        <w:t xml:space="preserve">. L’Argentine, initialement proposée, s’est finalement retirée. </w:t>
      </w:r>
      <w:proofErr w:type="spellStart"/>
      <w:r w:rsidR="00B4149C">
        <w:t>L’indonésie</w:t>
      </w:r>
      <w:proofErr w:type="spellEnd"/>
      <w:r w:rsidR="00B4149C">
        <w:t xml:space="preserve"> a rejoint récemment les </w:t>
      </w:r>
      <w:proofErr w:type="spellStart"/>
      <w:r w:rsidR="00B4149C">
        <w:t>Brics</w:t>
      </w:r>
      <w:proofErr w:type="spellEnd"/>
    </w:p>
  </w:footnote>
  <w:footnote w:id="17">
    <w:p w14:paraId="77D31B20" w14:textId="77777777" w:rsidR="00F2401F" w:rsidRDefault="00F2401F" w:rsidP="00F2401F">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18">
    <w:p w14:paraId="3AC01D9C" w14:textId="77777777" w:rsidR="00C213F0" w:rsidRPr="00C213F0" w:rsidRDefault="00C213F0" w:rsidP="00C213F0">
      <w:pPr>
        <w:jc w:val="both"/>
        <w:rPr>
          <w:sz w:val="20"/>
          <w:szCs w:val="20"/>
        </w:rPr>
      </w:pPr>
      <w:r>
        <w:rPr>
          <w:rStyle w:val="Appelnotedebasdep"/>
        </w:rPr>
        <w:footnoteRef/>
      </w:r>
      <w:r>
        <w:t xml:space="preserve"> </w:t>
      </w:r>
      <w:hyperlink r:id="rId6" w:anchor="4/47.71/2.99" w:history="1">
        <w:r w:rsidRPr="00C213F0">
          <w:rPr>
            <w:sz w:val="20"/>
            <w:szCs w:val="20"/>
          </w:rPr>
          <w:t>https://transmission-system-map.entsoe.eu/#4/47.71/2.99</w:t>
        </w:r>
      </w:hyperlink>
    </w:p>
    <w:p w14:paraId="21816F72" w14:textId="773CB6FF" w:rsidR="00C213F0" w:rsidRDefault="00C213F0">
      <w:pPr>
        <w:pStyle w:val="Notedebasdepage"/>
      </w:pPr>
    </w:p>
  </w:footnote>
  <w:footnote w:id="19">
    <w:p w14:paraId="6BD77295" w14:textId="46869CBA"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 xml:space="preserve">magnétique qui circule </w:t>
      </w:r>
      <w:r w:rsidR="0096083E">
        <w:t xml:space="preserve">dans une onde </w:t>
      </w:r>
      <w:r>
        <w:t>le long des conducteurs et qui fait bouger les électrons</w:t>
      </w:r>
      <w:r w:rsidR="0094177F">
        <w:t>, et non l’inverse ! Comme les cailloux sur une plage emportés par la houle</w:t>
      </w:r>
      <w:r w:rsidR="005B5540">
        <w:t xml:space="preserve"> de l’océan</w:t>
      </w:r>
    </w:p>
  </w:footnote>
  <w:footnote w:id="20">
    <w:p w14:paraId="380207B4" w14:textId="6DC92369" w:rsidR="005636C9" w:rsidRDefault="005636C9">
      <w:pPr>
        <w:pStyle w:val="Notedebasdepage"/>
      </w:pPr>
      <w:r>
        <w:rPr>
          <w:rStyle w:val="Appelnotedebasdep"/>
        </w:rPr>
        <w:footnoteRef/>
      </w:r>
      <w:r>
        <w:t xml:space="preserve"> </w:t>
      </w:r>
      <w:r w:rsidRPr="005636C9">
        <w:t>https://tyndp2024.entsoe.eu/projects-map</w:t>
      </w:r>
    </w:p>
  </w:footnote>
  <w:footnote w:id="21">
    <w:p w14:paraId="4D372F25" w14:textId="77777777" w:rsidR="00820D2B" w:rsidRDefault="00820D2B" w:rsidP="00820D2B">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22">
    <w:p w14:paraId="2FB09E2B" w14:textId="20BF14CC" w:rsidR="0096083E" w:rsidRDefault="0096083E">
      <w:pPr>
        <w:pStyle w:val="Notedebasdepage"/>
      </w:pPr>
      <w:r>
        <w:rPr>
          <w:rStyle w:val="Appelnotedebasdep"/>
        </w:rPr>
        <w:footnoteRef/>
      </w:r>
      <w:r>
        <w:t xml:space="preserve"> Ce qui justifie des dispositions spécifiques, encadrées par la Loi, pour la défense du patrimoine en conséquence</w:t>
      </w:r>
    </w:p>
  </w:footnote>
  <w:footnote w:id="23">
    <w:p w14:paraId="13B3CCE0" w14:textId="4C082651" w:rsidR="00EF41C3" w:rsidRDefault="00EF41C3">
      <w:pPr>
        <w:pStyle w:val="Notedebasdepage"/>
      </w:pPr>
      <w:r>
        <w:rPr>
          <w:rStyle w:val="Appelnotedebasdep"/>
        </w:rPr>
        <w:footnoteRef/>
      </w:r>
      <w:r>
        <w:t xml:space="preserve"> Je garde </w:t>
      </w:r>
      <w:r w:rsidR="00FD34A5">
        <w:t xml:space="preserve">ainsi </w:t>
      </w:r>
      <w:r>
        <w:t xml:space="preserve">en mémoire </w:t>
      </w:r>
      <w:r w:rsidR="00FD34A5">
        <w:t xml:space="preserve">pour le site de Flamanville dans le Cotentin </w:t>
      </w:r>
      <w:r>
        <w:t xml:space="preserve">les conventions avec tous les partenaires scientifiques ou les associations engagées dans la </w:t>
      </w:r>
      <w:r w:rsidR="00FD34A5">
        <w:t xml:space="preserve">surveillance et la </w:t>
      </w:r>
      <w:r>
        <w:t>défense de l’environnement, les conventions de suivi scientifique de l’environnement marin avec l’Ifremer, et les partenariats de suivi des cétacés au large du Cotentin avec le Groupe d’Etude des Cétacés du Cotentin</w:t>
      </w:r>
      <w:r w:rsidR="00FD34A5">
        <w:t xml:space="preserve"> </w:t>
      </w:r>
      <w:r w:rsidR="00FD34A5" w:rsidRPr="00FD34A5">
        <w:t>https://www.gecc-normandie.org/</w:t>
      </w:r>
    </w:p>
  </w:footnote>
  <w:footnote w:id="24">
    <w:p w14:paraId="21236231" w14:textId="2C635D0E" w:rsidR="00C213F0" w:rsidRDefault="00C213F0" w:rsidP="00C213F0">
      <w:pPr>
        <w:jc w:val="both"/>
        <w:rPr>
          <w:rFonts w:ascii="Times New Roman" w:hAnsi="Times New Roman" w:cs="Times New Roman"/>
          <w:sz w:val="36"/>
          <w:szCs w:val="36"/>
        </w:rPr>
      </w:pPr>
      <w:r>
        <w:rPr>
          <w:rStyle w:val="Appelnotedebasdep"/>
        </w:rPr>
        <w:footnoteRef/>
      </w:r>
      <w:hyperlink r:id="rId7" w:history="1">
        <w:r w:rsidR="009D3880" w:rsidRPr="00A130D7">
          <w:rPr>
            <w:rStyle w:val="Lienhypertexte"/>
            <w:sz w:val="20"/>
            <w:szCs w:val="20"/>
          </w:rPr>
          <w:t>https://app.electricitymaps.com/map?utm_source=electricitymaps.com&amp;utm_medium=website&amp;utm_campaign=banner</w:t>
        </w:r>
      </w:hyperlink>
    </w:p>
    <w:p w14:paraId="3C2CDD4E" w14:textId="657AA4AD" w:rsidR="00C213F0" w:rsidRDefault="00C213F0">
      <w:pPr>
        <w:pStyle w:val="Notedebasdepage"/>
      </w:pPr>
    </w:p>
  </w:footnote>
  <w:footnote w:id="25">
    <w:p w14:paraId="48FEF632" w14:textId="34C20D4A" w:rsidR="00C11279" w:rsidRDefault="00C11279">
      <w:pPr>
        <w:pStyle w:val="Notedebasdepage"/>
      </w:pPr>
      <w:r>
        <w:rPr>
          <w:rStyle w:val="Appelnotedebasdep"/>
        </w:rPr>
        <w:footnoteRef/>
      </w:r>
      <w:r>
        <w:t xml:space="preserve"> Données du 4 janvier 2025 sur </w:t>
      </w:r>
      <w:hyperlink r:id="rId8" w:history="1">
        <w:r w:rsidRPr="00DB4305">
          <w:rPr>
            <w:rStyle w:val="Lienhypertexte"/>
          </w:rPr>
          <w:t>https://base-empreinte.ademe.fr/donnees/jeu-donnees</w:t>
        </w:r>
      </w:hyperlink>
    </w:p>
    <w:p w14:paraId="05F616FC" w14:textId="77777777" w:rsidR="00C11279" w:rsidRDefault="00C11279">
      <w:pPr>
        <w:pStyle w:val="Notedebasdepage"/>
      </w:pPr>
    </w:p>
  </w:footnote>
  <w:footnote w:id="26">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27">
    <w:p w14:paraId="5E8E83E0" w14:textId="7D711DD0" w:rsidR="0096083E" w:rsidRDefault="0096083E">
      <w:pPr>
        <w:pStyle w:val="Notedebasdepage"/>
      </w:pPr>
      <w:r>
        <w:rPr>
          <w:rStyle w:val="Appelnotedebasdep"/>
        </w:rPr>
        <w:footnoteRef/>
      </w:r>
      <w:r>
        <w:t xml:space="preserve"> </w:t>
      </w:r>
      <w:r w:rsidR="00D90DD0">
        <w:t>Au 4 février 2024</w:t>
      </w:r>
    </w:p>
  </w:footnote>
  <w:footnote w:id="28">
    <w:p w14:paraId="3FB63AC3" w14:textId="15F52707" w:rsidR="00144A17" w:rsidRDefault="00144A17">
      <w:pPr>
        <w:pStyle w:val="Notedebasdepage"/>
      </w:pPr>
      <w:r>
        <w:rPr>
          <w:rStyle w:val="Appelnotedebasdep"/>
        </w:rPr>
        <w:footnoteRef/>
      </w:r>
      <w:r>
        <w:t xml:space="preserve"> Source RTE au 2 janvier 2025</w:t>
      </w:r>
    </w:p>
  </w:footnote>
  <w:footnote w:id="29">
    <w:p w14:paraId="7DC8DB87" w14:textId="09CE4ED5" w:rsidR="007D0D5D" w:rsidRDefault="007D0D5D" w:rsidP="008F3558">
      <w:r>
        <w:rPr>
          <w:rStyle w:val="Appelnotedebasdep"/>
        </w:rPr>
        <w:footnoteRef/>
      </w:r>
      <w:r>
        <w:t xml:space="preserve"> </w:t>
      </w:r>
      <w:hyperlink r:id="rId9" w:history="1">
        <w:r w:rsidRPr="007D0D5D">
          <w:rPr>
            <w:sz w:val="20"/>
            <w:szCs w:val="20"/>
          </w:rPr>
          <w:t>https://www.iea.org/reports/electricity-market-report-2023</w:t>
        </w:r>
      </w:hyperlink>
      <w:r w:rsidR="008F3558">
        <w:rPr>
          <w:sz w:val="20"/>
          <w:szCs w:val="20"/>
        </w:rPr>
        <w:t xml:space="preserve"> </w:t>
      </w:r>
    </w:p>
  </w:footnote>
  <w:footnote w:id="30">
    <w:p w14:paraId="1231EAE5" w14:textId="3B38B6EC" w:rsidR="008F3558" w:rsidRDefault="008F3558">
      <w:pPr>
        <w:pStyle w:val="Notedebasdepage"/>
      </w:pPr>
      <w:r>
        <w:rPr>
          <w:rStyle w:val="Appelnotedebasdep"/>
        </w:rPr>
        <w:footnoteRef/>
      </w:r>
      <w:r>
        <w:t xml:space="preserve"> </w:t>
      </w:r>
      <w:r w:rsidRPr="008F3558">
        <w:t>https://www.iea.org/reports/electricity-2024</w:t>
      </w:r>
    </w:p>
  </w:footnote>
  <w:footnote w:id="31">
    <w:p w14:paraId="3FDAA08F" w14:textId="08534524" w:rsidR="004C54F2" w:rsidRDefault="004C54F2">
      <w:pPr>
        <w:pStyle w:val="Notedebasdepage"/>
      </w:pPr>
      <w:r>
        <w:rPr>
          <w:rStyle w:val="Appelnotedebasdep"/>
        </w:rPr>
        <w:footnoteRef/>
      </w:r>
      <w:r>
        <w:t xml:space="preserve"> </w:t>
      </w:r>
      <w:r w:rsidRPr="004C54F2">
        <w:t>https://www.iea.org/reports/electricity-2025</w:t>
      </w:r>
    </w:p>
  </w:footnote>
  <w:footnote w:id="32">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 xml:space="preserve">Pour les données </w:t>
      </w:r>
      <w:proofErr w:type="gramStart"/>
      <w:r w:rsidRPr="00BB3B24">
        <w:rPr>
          <w:sz w:val="20"/>
          <w:szCs w:val="20"/>
        </w:rPr>
        <w:t>2022 ,</w:t>
      </w:r>
      <w:proofErr w:type="gramEnd"/>
      <w:r w:rsidRPr="00BB3B24">
        <w:rPr>
          <w:sz w:val="20"/>
          <w:szCs w:val="20"/>
        </w:rPr>
        <w:t xml:space="preserve"> </w:t>
      </w:r>
      <w:proofErr w:type="spellStart"/>
      <w:r w:rsidRPr="00BB3B24">
        <w:rPr>
          <w:sz w:val="20"/>
          <w:szCs w:val="20"/>
        </w:rPr>
        <w:t>cf</w:t>
      </w:r>
      <w:proofErr w:type="spellEnd"/>
      <w:r w:rsidRPr="00BB3B24">
        <w:rPr>
          <w:sz w:val="20"/>
          <w:szCs w:val="20"/>
        </w:rPr>
        <w:t xml:space="preserve"> https://analysesetdonnees.rte-france.com/bilan-electrique-synthese</w:t>
      </w:r>
    </w:p>
    <w:p w14:paraId="7775D181" w14:textId="77777777" w:rsidR="00BB3B24" w:rsidRDefault="00BB3B24" w:rsidP="00BB3B24">
      <w:pPr>
        <w:pStyle w:val="Notedebasdepage"/>
      </w:pPr>
    </w:p>
  </w:footnote>
  <w:footnote w:id="33">
    <w:p w14:paraId="5B775E7D" w14:textId="17EBE072" w:rsidR="006F722A" w:rsidRDefault="006F722A">
      <w:pPr>
        <w:pStyle w:val="Notedebasdepage"/>
      </w:pPr>
      <w:r>
        <w:rPr>
          <w:rStyle w:val="Appelnotedebasdep"/>
        </w:rPr>
        <w:footnoteRef/>
      </w:r>
      <w:r>
        <w:t xml:space="preserve"> Chiffre provisoire en attente publication RTE bilan annuel 2023</w:t>
      </w:r>
    </w:p>
  </w:footnote>
  <w:footnote w:id="34">
    <w:p w14:paraId="2AAD461D" w14:textId="4C45416D" w:rsidR="006F722A" w:rsidRDefault="006F722A">
      <w:pPr>
        <w:pStyle w:val="Notedebasdepage"/>
      </w:pPr>
      <w:r>
        <w:rPr>
          <w:rStyle w:val="Appelnotedebasdep"/>
        </w:rPr>
        <w:footnoteRef/>
      </w:r>
      <w:r>
        <w:t xml:space="preserve"> Chiffre provisoire en attente publication rapport annuel RTE 2023</w:t>
      </w:r>
    </w:p>
  </w:footnote>
  <w:footnote w:id="35">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36">
    <w:p w14:paraId="1454394D" w14:textId="60A1EC42" w:rsidR="005263E7" w:rsidRPr="008604F9" w:rsidRDefault="005263E7">
      <w:pPr>
        <w:pStyle w:val="Notedebasdepage"/>
      </w:pPr>
      <w:r>
        <w:rPr>
          <w:rStyle w:val="Appelnotedebasdep"/>
        </w:rPr>
        <w:footnoteRef/>
      </w:r>
      <w:r>
        <w:t xml:space="preserve"> </w:t>
      </w:r>
      <w:proofErr w:type="gramStart"/>
      <w:r w:rsidR="00F836C5" w:rsidRPr="008604F9">
        <w:t>délibération</w:t>
      </w:r>
      <w:proofErr w:type="gramEnd"/>
      <w:r w:rsidR="00F836C5" w:rsidRPr="008604F9">
        <w:t xml:space="preserve"> CRE 2024 – 139</w:t>
      </w:r>
      <w:r w:rsidR="00F836C5">
        <w:rPr>
          <w:b/>
          <w:bCs/>
        </w:rPr>
        <w:t xml:space="preserve"> </w:t>
      </w:r>
      <w:r w:rsidR="008604F9">
        <w:rPr>
          <w:b/>
          <w:bCs/>
        </w:rPr>
        <w:t xml:space="preserve"> </w:t>
      </w:r>
      <w:r w:rsidR="008604F9" w:rsidRPr="008604F9">
        <w:t>en date du 11juillet 2024</w:t>
      </w:r>
    </w:p>
  </w:footnote>
  <w:footnote w:id="37">
    <w:p w14:paraId="701FA3CA" w14:textId="67E740B2" w:rsidR="00F836C5" w:rsidRDefault="00F836C5">
      <w:pPr>
        <w:pStyle w:val="Notedebasdepage"/>
      </w:pPr>
      <w:r>
        <w:rPr>
          <w:rStyle w:val="Appelnotedebasdep"/>
        </w:rPr>
        <w:footnoteRef/>
      </w:r>
      <w:r>
        <w:t xml:space="preserve"> </w:t>
      </w:r>
      <w:r w:rsidRPr="00F836C5">
        <w:t>https://malicorne.over-blog.com/2024/07/charges-de-services-public-de-l-energie-defaillance-de-la-gouvernance-publique.html</w:t>
      </w:r>
    </w:p>
  </w:footnote>
  <w:footnote w:id="38">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39">
    <w:p w14:paraId="2F76A38C" w14:textId="64E92E70" w:rsidR="007A5D58" w:rsidRDefault="007A5D58" w:rsidP="007A5D58">
      <w:pPr>
        <w:pStyle w:val="Notedebasdepage"/>
      </w:pPr>
      <w:r>
        <w:rPr>
          <w:rStyle w:val="Appelnotedebasdep"/>
        </w:rPr>
        <w:footnoteRef/>
      </w:r>
      <w:r>
        <w:t xml:space="preserve"> </w:t>
      </w:r>
      <w:proofErr w:type="gramStart"/>
      <w:r>
        <w:t>les</w:t>
      </w:r>
      <w:proofErr w:type="gramEnd"/>
      <w:r>
        <w:t xml:space="preserve"> quantités nécessaires en béton, cuivre, terres rares, composites…, sont bien supérieures, par kWh produit, à celles nécessaires à l’électricité d’origine nucléaire (voir Bernard. Durand, 2020 Editions Saint-Léger</w:t>
      </w:r>
    </w:p>
    <w:p w14:paraId="1DDA6718" w14:textId="756CEE53" w:rsidR="007A5D58" w:rsidRDefault="007A5D58" w:rsidP="007A5D58">
      <w:pPr>
        <w:pStyle w:val="Notedebasdepage"/>
      </w:pPr>
      <w:r>
        <w:t xml:space="preserve">« Un vent de </w:t>
      </w:r>
      <w:proofErr w:type="gramStart"/>
      <w:r>
        <w:t>folie ,</w:t>
      </w:r>
      <w:proofErr w:type="gramEnd"/>
      <w:r>
        <w:t xml:space="preserve"> l’éolien en France, mensonge et arnaque», chapitre 6).</w:t>
      </w:r>
    </w:p>
  </w:footnote>
  <w:footnote w:id="40">
    <w:p w14:paraId="680E434F" w14:textId="77777777" w:rsidR="00854B09" w:rsidRDefault="00854B09" w:rsidP="00854B09">
      <w:pPr>
        <w:pStyle w:val="Notedebasdepage"/>
      </w:pPr>
      <w:r>
        <w:rPr>
          <w:rStyle w:val="Appelnotedebasdep"/>
        </w:rPr>
        <w:footnoteRef/>
      </w:r>
      <w:r>
        <w:t xml:space="preserve"> </w:t>
      </w:r>
      <w:hyperlink r:id="rId10" w:history="1">
        <w:r w:rsidRPr="0098644A">
          <w:rPr>
            <w:rStyle w:val="Lienhypertexte"/>
          </w:rPr>
          <w:t>https://commission.europa.eu/strategy-and-policy/priorities-2019-2024/european-green-deal/delivering-european-green-deal_fr</w:t>
        </w:r>
      </w:hyperlink>
    </w:p>
    <w:p w14:paraId="063927E9" w14:textId="77777777" w:rsidR="00854B09" w:rsidRDefault="00854B09" w:rsidP="00854B09">
      <w:pPr>
        <w:pStyle w:val="Notedebasdepage"/>
      </w:pPr>
    </w:p>
  </w:footnote>
  <w:footnote w:id="41">
    <w:p w14:paraId="5B1F1A67" w14:textId="1FDFAE4B" w:rsidR="00DE2209" w:rsidRDefault="00DE2209">
      <w:pPr>
        <w:pStyle w:val="Notedebasdepage"/>
      </w:pPr>
      <w:r>
        <w:rPr>
          <w:rStyle w:val="Appelnotedebasdep"/>
        </w:rPr>
        <w:footnoteRef/>
      </w:r>
      <w:r>
        <w:t xml:space="preserve"> « </w:t>
      </w:r>
      <w:r w:rsidRPr="00DE2209">
        <w:t>D'ici 2050, nous multiplierons par près de 10 la puissance installée pour dépasser 100 gigawatts</w:t>
      </w:r>
      <w:r>
        <w:t xml:space="preserve"> » discours dit de Belfort du 10 février 2022 </w:t>
      </w:r>
      <w:r w:rsidRPr="00DE2209">
        <w:t>https://www.vie-publique.fr/discours/283773-emmanuel-macron-10022022-politique-de-lenergie</w:t>
      </w:r>
    </w:p>
  </w:footnote>
  <w:footnote w:id="42">
    <w:p w14:paraId="4F5EF970" w14:textId="36269816" w:rsidR="00F77F71" w:rsidRDefault="00F77F71" w:rsidP="00F77F71">
      <w:pPr>
        <w:pStyle w:val="Notedebasdepage"/>
      </w:pPr>
      <w:r>
        <w:rPr>
          <w:rStyle w:val="Appelnotedebasdep"/>
        </w:rPr>
        <w:footnoteRef/>
      </w:r>
      <w:r>
        <w:t xml:space="preserve"> </w:t>
      </w:r>
      <w:hyperlink r:id="rId11"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43">
    <w:p w14:paraId="23FDD350" w14:textId="05B4EA81" w:rsidR="00854B09" w:rsidRDefault="00854B09">
      <w:pPr>
        <w:pStyle w:val="Notedebasdepage"/>
      </w:pPr>
      <w:r>
        <w:rPr>
          <w:rStyle w:val="Appelnotedebasdep"/>
        </w:rPr>
        <w:footnoteRef/>
      </w:r>
      <w:r>
        <w:t xml:space="preserve"> </w:t>
      </w:r>
      <w:hyperlink r:id="rId12" w:history="1">
        <w:r w:rsidRPr="0098644A">
          <w:rPr>
            <w:rStyle w:val="Lienhypertexte"/>
          </w:rPr>
          <w:t>https://commission.europa.eu/strategy-and-policy/priorities-2019-2024/european-green-deal/delivering-european-green-deal_fr</w:t>
        </w:r>
      </w:hyperlink>
    </w:p>
    <w:p w14:paraId="3259A842" w14:textId="77777777" w:rsidR="00854B09" w:rsidRDefault="00854B09">
      <w:pPr>
        <w:pStyle w:val="Notedebasdepage"/>
      </w:pPr>
    </w:p>
  </w:footnote>
  <w:footnote w:id="44">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45">
    <w:p w14:paraId="54CAD440" w14:textId="0E0C544D" w:rsidR="00AB0CBA" w:rsidRDefault="00F77F71" w:rsidP="00481FF2">
      <w:r>
        <w:rPr>
          <w:rStyle w:val="Appelnotedebasdep"/>
        </w:rPr>
        <w:footnoteRef/>
      </w:r>
      <w:r>
        <w:t xml:space="preserve"> </w:t>
      </w:r>
      <w:hyperlink r:id="rId13" w:history="1">
        <w:r w:rsidR="00AB0CBA" w:rsidRPr="003D4645">
          <w:rPr>
            <w:rStyle w:val="Lienhypertexte"/>
          </w:rPr>
          <w:t>https://www.ecologie.gouv.fr/eolien-en-mer-0</w:t>
        </w:r>
      </w:hyperlink>
    </w:p>
  </w:footnote>
  <w:footnote w:id="46">
    <w:p w14:paraId="49564AC5" w14:textId="089341F4" w:rsidR="00085EBA" w:rsidRDefault="00085EBA">
      <w:pPr>
        <w:pStyle w:val="Notedebasdepage"/>
      </w:pPr>
      <w:r>
        <w:rPr>
          <w:rStyle w:val="Appelnotedebasdep"/>
        </w:rPr>
        <w:footnoteRef/>
      </w:r>
      <w:r>
        <w:t xml:space="preserve"> « </w:t>
      </w:r>
      <w:proofErr w:type="gramStart"/>
      <w:r>
        <w:t>la</w:t>
      </w:r>
      <w:proofErr w:type="gramEnd"/>
      <w:r>
        <w:t xml:space="preserve"> </w:t>
      </w:r>
      <w:r w:rsidRPr="00085EBA">
        <w:t>puissance installée,</w:t>
      </w:r>
      <w:r>
        <w:t xml:space="preserve">(éolienne terrestre) </w:t>
      </w:r>
      <w:r w:rsidRPr="00085EBA">
        <w:t xml:space="preserve"> qui est de 18,5 gigawatts à fin 2021, sera doublée d'ici à 2050</w:t>
      </w:r>
      <w:r>
        <w:t xml:space="preserve"> Emmanuel Macron, discours du de Belfort du 10 février 2022, </w:t>
      </w:r>
      <w:r w:rsidRPr="00DE2209">
        <w:t>https://www.vie-publique.fr/discours/283773-emmanuel-macron-10022022-politique-de-lenergie</w:t>
      </w:r>
    </w:p>
  </w:footnote>
  <w:footnote w:id="47">
    <w:p w14:paraId="3F757D99" w14:textId="1AB6FBC8" w:rsidR="00DE2209" w:rsidRDefault="00DE2209">
      <w:pPr>
        <w:pStyle w:val="Notedebasdepage"/>
      </w:pPr>
      <w:r>
        <w:rPr>
          <w:rStyle w:val="Appelnotedebasdep"/>
        </w:rPr>
        <w:footnoteRef/>
      </w:r>
      <w:r>
        <w:t xml:space="preserve"> « </w:t>
      </w:r>
      <w:proofErr w:type="gramStart"/>
      <w:r w:rsidRPr="00DE2209">
        <w:t>l'éolien</w:t>
      </w:r>
      <w:proofErr w:type="gramEnd"/>
      <w:r w:rsidRPr="00DE2209">
        <w:t xml:space="preserve"> en mer sera développé pour viser de l'ordre de 40 gigawatts en service en 2050, soit une cinquantaine de parcs éoliens en mer</w:t>
      </w:r>
      <w:r>
        <w:t xml:space="preserve"> » Emmanuel Macron, discours du de Belfort du 10 février 2022, </w:t>
      </w:r>
      <w:r w:rsidRPr="00DE2209">
        <w:t>https://www.vie-publique.fr/discours/283773-emmanuel-macron-10022022-politique-de-lenergie</w:t>
      </w:r>
    </w:p>
  </w:footnote>
  <w:footnote w:id="48">
    <w:p w14:paraId="3BE15ABE" w14:textId="4EC70CFD" w:rsidR="009D2A0C" w:rsidRDefault="009D2A0C">
      <w:pPr>
        <w:pStyle w:val="Notedebasdepage"/>
      </w:pPr>
      <w:r>
        <w:rPr>
          <w:rStyle w:val="Appelnotedebasdep"/>
        </w:rPr>
        <w:footnoteRef/>
      </w:r>
      <w:r>
        <w:t xml:space="preserve"> </w:t>
      </w:r>
      <w:r w:rsidRPr="009D2A0C">
        <w:t>https://www.latribune.fr/climat/energie-environnement/reseau-electrique-rte-concocte-un-plan-d-investissement-colossal-de-pres-de-100-milliards-d-euros-985125.html</w:t>
      </w:r>
    </w:p>
  </w:footnote>
  <w:footnote w:id="49">
    <w:p w14:paraId="0E977B8A" w14:textId="77777777" w:rsidR="00483998" w:rsidRDefault="00483998" w:rsidP="00483998">
      <w:pPr>
        <w:pStyle w:val="Notedebasdepage"/>
      </w:pPr>
      <w:r>
        <w:rPr>
          <w:rStyle w:val="Appelnotedebasdep"/>
        </w:rPr>
        <w:footnoteRef/>
      </w:r>
      <w:r>
        <w:t xml:space="preserve"> Sources ENTSOE, RTE, </w:t>
      </w:r>
    </w:p>
  </w:footnote>
  <w:footnote w:id="50">
    <w:p w14:paraId="343303E9" w14:textId="603F3221" w:rsidR="00DC2A49" w:rsidRDefault="00DC2A49">
      <w:pPr>
        <w:pStyle w:val="Notedebasdepage"/>
      </w:pPr>
      <w:r>
        <w:rPr>
          <w:rStyle w:val="Appelnotedebasdep"/>
        </w:rPr>
        <w:footnoteRef/>
      </w:r>
      <w:r>
        <w:t xml:space="preserve"> </w:t>
      </w:r>
      <w:r w:rsidRPr="00DC2A49">
        <w:t>https://assets.rte-france.com/prod/public/2025-02/RTE_SDDR2025_Synthese_2.pdf</w:t>
      </w:r>
    </w:p>
  </w:footnote>
  <w:footnote w:id="51">
    <w:p w14:paraId="0B2934FB" w14:textId="737D97A8" w:rsidR="00696343" w:rsidRDefault="00696343">
      <w:pPr>
        <w:pStyle w:val="Notedebasdepage"/>
      </w:pPr>
      <w:r>
        <w:rPr>
          <w:rStyle w:val="Appelnotedebasdep"/>
        </w:rPr>
        <w:footnoteRef/>
      </w:r>
      <w:r>
        <w:t xml:space="preserve"> </w:t>
      </w:r>
      <w:proofErr w:type="gramStart"/>
      <w:r>
        <w:t>il</w:t>
      </w:r>
      <w:proofErr w:type="gramEnd"/>
      <w:r>
        <w:t xml:space="preserve">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52">
    <w:p w14:paraId="70B1A3DD" w14:textId="2D5546B5" w:rsidR="0046216F" w:rsidRDefault="0046216F">
      <w:pPr>
        <w:pStyle w:val="Notedebasdepage"/>
      </w:pPr>
      <w:r>
        <w:rPr>
          <w:rStyle w:val="Appelnotedebasdep"/>
        </w:rPr>
        <w:footnoteRef/>
      </w:r>
      <w:r>
        <w:t xml:space="preserve"> Cf annexe 1</w:t>
      </w:r>
    </w:p>
  </w:footnote>
  <w:footnote w:id="53">
    <w:p w14:paraId="379DC817" w14:textId="77777777" w:rsidR="002677CF" w:rsidRDefault="002677CF" w:rsidP="002677CF">
      <w:pPr>
        <w:pStyle w:val="Notedebasdepage"/>
      </w:pPr>
      <w:r>
        <w:rPr>
          <w:rStyle w:val="Appelnotedebasdep"/>
        </w:rPr>
        <w:footnoteRef/>
      </w:r>
      <w:r>
        <w:t xml:space="preserve"> Voir annexe 1</w:t>
      </w:r>
    </w:p>
    <w:p w14:paraId="3B11F94A" w14:textId="77777777" w:rsidR="002677CF" w:rsidRDefault="002677CF" w:rsidP="002677CF">
      <w:pPr>
        <w:pStyle w:val="Notedebasdepage"/>
      </w:pPr>
    </w:p>
  </w:footnote>
  <w:footnote w:id="54">
    <w:p w14:paraId="3B956B0B" w14:textId="77777777" w:rsidR="002677CF" w:rsidRDefault="002677CF" w:rsidP="002677CF">
      <w:pPr>
        <w:pStyle w:val="Notedebasdepage"/>
      </w:pPr>
      <w:r>
        <w:rPr>
          <w:rStyle w:val="Appelnotedebasdep"/>
        </w:rPr>
        <w:footnoteRef/>
      </w:r>
      <w:r>
        <w:t xml:space="preserve"> Perte totale du réseau électrique, en France le 19 décembre 1978, en Italie le 28 septembre 2003, Turquie 31 mars 2015 - en 2023 : Pakistan 23 </w:t>
      </w:r>
      <w:proofErr w:type="gramStart"/>
      <w:r>
        <w:t>janvier ,</w:t>
      </w:r>
      <w:proofErr w:type="gramEnd"/>
      <w:r>
        <w:t xml:space="preserve"> Brésil 15 août,  Kenya 25 aout , Nigeria 14 septembre</w:t>
      </w:r>
    </w:p>
  </w:footnote>
  <w:footnote w:id="55">
    <w:p w14:paraId="6E3852B2" w14:textId="77777777" w:rsidR="002677CF" w:rsidRDefault="002677CF" w:rsidP="002677CF">
      <w:pPr>
        <w:pStyle w:val="Notedebasdepage"/>
      </w:pPr>
      <w:r>
        <w:rPr>
          <w:rStyle w:val="Appelnotedebasdep"/>
        </w:rPr>
        <w:footnoteRef/>
      </w:r>
      <w:r>
        <w:t xml:space="preserve"> </w:t>
      </w:r>
      <w:r w:rsidRPr="00283FE4">
        <w:t>https://assets.rte-france.com/prod/public/2025-02/Bilan-electrique-2024-Fiche-prix.pdf</w:t>
      </w:r>
    </w:p>
  </w:footnote>
  <w:footnote w:id="56">
    <w:p w14:paraId="01C95E5E" w14:textId="77777777" w:rsidR="002677CF" w:rsidRDefault="002677CF" w:rsidP="002677CF">
      <w:pPr>
        <w:spacing w:before="100" w:beforeAutospacing="1" w:after="100" w:afterAutospacing="1" w:line="240" w:lineRule="auto"/>
        <w:outlineLvl w:val="0"/>
      </w:pPr>
      <w:r>
        <w:rPr>
          <w:rStyle w:val="Appelnotedebasdep"/>
        </w:rPr>
        <w:footnoteRef/>
      </w:r>
      <w:r>
        <w:t xml:space="preserve"> Page 296 </w:t>
      </w:r>
      <w:r w:rsidRPr="00A009D6">
        <w:t>Futurs énergétiques 2050 : les scénarios de mix de production à l’étude permettant d’atteindre la neutralité carbone à l’horizon 2050</w:t>
      </w:r>
      <w:r>
        <w:t xml:space="preserve"> </w:t>
      </w:r>
      <w:r w:rsidRPr="00F87963">
        <w:rPr>
          <w:rStyle w:val="Lienhypertexte"/>
          <w:sz w:val="20"/>
          <w:szCs w:val="20"/>
        </w:rPr>
        <w:t>https://www.rte-france.com/analyses-tendances-et-prospectives/bilan-previsionnel-2050-futurs-energetiques</w:t>
      </w:r>
    </w:p>
  </w:footnote>
  <w:footnote w:id="57">
    <w:p w14:paraId="42B029BF" w14:textId="77777777" w:rsidR="007D5E0C" w:rsidRDefault="007D5E0C" w:rsidP="007D5E0C">
      <w:pPr>
        <w:jc w:val="both"/>
        <w:rPr>
          <w:rFonts w:ascii="Times New Roman" w:hAnsi="Times New Roman" w:cs="Times New Roman"/>
          <w:sz w:val="36"/>
          <w:szCs w:val="36"/>
        </w:rPr>
      </w:pPr>
      <w:r>
        <w:rPr>
          <w:rStyle w:val="Appelnotedebasdep"/>
        </w:rPr>
        <w:footnoteRef/>
      </w:r>
      <w:r>
        <w:t xml:space="preserve"> </w:t>
      </w:r>
      <w:r w:rsidRPr="007D5E0C">
        <w:rPr>
          <w:rFonts w:ascii="Times New Roman" w:hAnsi="Times New Roman" w:cs="Times New Roman"/>
          <w:sz w:val="36"/>
          <w:szCs w:val="36"/>
        </w:rPr>
        <w:t>https://www.cre.fr/la-cre/prospective-et-innovation.html</w:t>
      </w:r>
    </w:p>
    <w:p w14:paraId="7B3E5B9A" w14:textId="77777777" w:rsidR="007D5E0C" w:rsidRDefault="007D5E0C" w:rsidP="007D5E0C">
      <w:pPr>
        <w:pStyle w:val="Notedebasdepage"/>
      </w:pPr>
    </w:p>
    <w:p w14:paraId="224D0D45" w14:textId="77777777" w:rsidR="007D5E0C" w:rsidRDefault="007D5E0C" w:rsidP="007D5E0C">
      <w:pPr>
        <w:pStyle w:val="Notedebasdepage"/>
      </w:pPr>
    </w:p>
  </w:footnote>
  <w:footnote w:id="58">
    <w:p w14:paraId="4EBE741B" w14:textId="56B854CD" w:rsidR="00C546F0" w:rsidRDefault="00C546F0">
      <w:pPr>
        <w:pStyle w:val="Notedebasdepage"/>
      </w:pPr>
      <w:r>
        <w:rPr>
          <w:rStyle w:val="Appelnotedebasdep"/>
        </w:rPr>
        <w:footnoteRef/>
      </w:r>
      <w:r>
        <w:t xml:space="preserve"> Chiffre provisoire dans l’attente de la publication du bilan annuel RTE</w:t>
      </w:r>
    </w:p>
  </w:footnote>
  <w:footnote w:id="59">
    <w:p w14:paraId="2C8C44C6" w14:textId="0A17E396"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r w:rsidR="00EB6CC2">
        <w:t xml:space="preserve"> - en 2023 : Pakistan 23 </w:t>
      </w:r>
      <w:proofErr w:type="gramStart"/>
      <w:r w:rsidR="00EB6CC2">
        <w:t>janvier ,</w:t>
      </w:r>
      <w:proofErr w:type="gramEnd"/>
      <w:r w:rsidR="00EB6CC2">
        <w:t xml:space="preserve"> Brésil 15 août,  Kenya 25 aout , Nigeria 14 septembre </w:t>
      </w:r>
      <w:r w:rsidR="00C8698F">
        <w:t xml:space="preserve"> - en 2024 : Ethiopie 7 décembre</w:t>
      </w:r>
    </w:p>
  </w:footnote>
  <w:footnote w:id="60">
    <w:p w14:paraId="1D8BF5D6" w14:textId="7E31177A" w:rsidR="006D6B98" w:rsidRDefault="006D6B98">
      <w:pPr>
        <w:pStyle w:val="Notedebasdepage"/>
      </w:pPr>
      <w:r>
        <w:rPr>
          <w:rStyle w:val="Appelnotedebasdep"/>
        </w:rPr>
        <w:footnoteRef/>
      </w:r>
      <w:r>
        <w:t xml:space="preserve"> </w:t>
      </w:r>
      <w:proofErr w:type="gramStart"/>
      <w:r>
        <w:t>L’h</w:t>
      </w:r>
      <w:r w:rsidR="00894F83">
        <w:t xml:space="preserve">ydraulique </w:t>
      </w:r>
      <w:r>
        <w:t xml:space="preserve"> a</w:t>
      </w:r>
      <w:proofErr w:type="gramEnd"/>
      <w:r>
        <w:t xml:space="preserve"> joué un rôle important pour redresser la sit</w:t>
      </w:r>
      <w:r w:rsidR="00894F83">
        <w:t>uation</w:t>
      </w:r>
      <w:r>
        <w:t xml:space="preserve"> et éviter un incident généralisé le 4 novembre 2006 dans l’Europe de l’Ouest </w:t>
      </w:r>
      <w:hyperlink r:id="rId14"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61">
    <w:p w14:paraId="5318E6D1" w14:textId="42EAE566" w:rsidR="00FC3415" w:rsidRDefault="00FC3415">
      <w:pPr>
        <w:pStyle w:val="Notedebasdepage"/>
      </w:pPr>
      <w:r>
        <w:rPr>
          <w:rStyle w:val="Appelnotedebasdep"/>
        </w:rPr>
        <w:footnoteRef/>
      </w:r>
      <w:r>
        <w:t xml:space="preserve"> Les scénarios de reco</w:t>
      </w:r>
      <w:r w:rsidR="003E5833">
        <w:t>ns</w:t>
      </w:r>
      <w:r>
        <w:t xml:space="preserve">titution du réseau, </w:t>
      </w:r>
      <w:proofErr w:type="gramStart"/>
      <w:r>
        <w:t>impliquant ,</w:t>
      </w:r>
      <w:proofErr w:type="gramEnd"/>
      <w:r>
        <w:t xml:space="preserve"> non seulement </w:t>
      </w:r>
      <w:r w:rsidR="003E5833">
        <w:t>c</w:t>
      </w:r>
      <w:r>
        <w:t xml:space="preserve">ertains sites hydrauliques, mais aussi les capacités d’ilotage </w:t>
      </w:r>
      <w:r w:rsidR="003E5833">
        <w:t xml:space="preserve">ou de redémarrage rapide des centrales thermiques, nécessitent des essais réguliers pour en garantir leur disponibilité permanente. Au regard de l’importance de l’électricité dans l’économie et les besoins vitaux, une situation dégradée sur plusieurs heures voire plusieurs jours </w:t>
      </w:r>
      <w:proofErr w:type="gramStart"/>
      <w:r w:rsidR="003E5833">
        <w:t>pourrait  créer</w:t>
      </w:r>
      <w:proofErr w:type="gramEnd"/>
      <w:r w:rsidR="003E5833">
        <w:t xml:space="preserve"> des situa</w:t>
      </w:r>
      <w:r w:rsidR="00A13989">
        <w:t>tions</w:t>
      </w:r>
      <w:r w:rsidR="003E5833">
        <w:t xml:space="preserve"> de crise très profonde</w:t>
      </w:r>
    </w:p>
  </w:footnote>
  <w:footnote w:id="62">
    <w:p w14:paraId="03EE121F" w14:textId="2E0940C3" w:rsidR="005A11E9" w:rsidRDefault="005A11E9">
      <w:pPr>
        <w:pStyle w:val="Notedebasdepage"/>
      </w:pPr>
      <w:r>
        <w:rPr>
          <w:rStyle w:val="Appelnotedebasdep"/>
        </w:rPr>
        <w:footnoteRef/>
      </w:r>
      <w:r>
        <w:t xml:space="preserve"> Le potentiel hydroélectrique est évalué en France à 653 MW en sites vierges et à 368 </w:t>
      </w:r>
      <w:proofErr w:type="gramStart"/>
      <w:r>
        <w:t>MW  pour</w:t>
      </w:r>
      <w:proofErr w:type="gramEnd"/>
      <w:r>
        <w:t xml:space="preserve"> l’équipement de seuils déjà existants. </w:t>
      </w:r>
      <w:r w:rsidRPr="005A11E9">
        <w:t>https://www.ecologie.gouv.fr/hydroelectricite</w:t>
      </w:r>
    </w:p>
  </w:footnote>
  <w:footnote w:id="63">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64">
    <w:p w14:paraId="073DB45D" w14:textId="1506C773" w:rsidR="00C546F0" w:rsidRDefault="00C546F0">
      <w:pPr>
        <w:pStyle w:val="Notedebasdepage"/>
      </w:pPr>
      <w:r>
        <w:rPr>
          <w:rStyle w:val="Appelnotedebasdep"/>
        </w:rPr>
        <w:footnoteRef/>
      </w:r>
      <w:r>
        <w:t xml:space="preserve"> Chiffre provisoire, en attente publication bilan annuel RTE 2023</w:t>
      </w:r>
    </w:p>
  </w:footnote>
  <w:footnote w:id="65">
    <w:p w14:paraId="2378D274" w14:textId="5F0A7800" w:rsidR="00AE3637" w:rsidRDefault="00AE3637">
      <w:pPr>
        <w:pStyle w:val="Notedebasdepage"/>
      </w:pPr>
      <w:r>
        <w:rPr>
          <w:rStyle w:val="Appelnotedebasdep"/>
        </w:rPr>
        <w:footnoteRef/>
      </w:r>
      <w:r>
        <w:t xml:space="preserve"> Cf réacteurs nucléaires d’</w:t>
      </w:r>
      <w:proofErr w:type="spellStart"/>
      <w:r>
        <w:t>Oklo</w:t>
      </w:r>
      <w:proofErr w:type="spellEnd"/>
      <w:r>
        <w:t xml:space="preserve"> en Afrique</w:t>
      </w:r>
      <w:r w:rsidR="00D91550">
        <w:t xml:space="preserve"> a produit, il y a deux milliards d’années, des centaines de tonnes de plutonium et des produits de fission. Ces données sont importantes pour la démonstration de sûreté passive apportée par la future installation CIGEO à </w:t>
      </w:r>
      <w:proofErr w:type="gramStart"/>
      <w:r w:rsidR="00D91550">
        <w:t>Bure  pour</w:t>
      </w:r>
      <w:proofErr w:type="gramEnd"/>
      <w:r w:rsidR="00D91550">
        <w:t xml:space="preserve"> le stockage ultime des déchets nucléaires à vie longue. </w:t>
      </w:r>
    </w:p>
  </w:footnote>
  <w:footnote w:id="66">
    <w:p w14:paraId="43CDABCD" w14:textId="4C04663B" w:rsidR="00D308FE" w:rsidRDefault="00D308FE">
      <w:pPr>
        <w:pStyle w:val="Notedebasdepage"/>
      </w:pPr>
      <w:r>
        <w:rPr>
          <w:rStyle w:val="Appelnotedebasdep"/>
        </w:rPr>
        <w:footnoteRef/>
      </w:r>
      <w:r>
        <w:t xml:space="preserve"> Source Agence Internationale de l’Energie Atomique </w:t>
      </w:r>
      <w:hyperlink r:id="rId15" w:history="1">
        <w:r w:rsidR="001A416C" w:rsidRPr="005936B6">
          <w:rPr>
            <w:rStyle w:val="Lienhypertexte"/>
          </w:rPr>
          <w:t>https://pris.iaea.org/pris/</w:t>
        </w:r>
      </w:hyperlink>
    </w:p>
    <w:p w14:paraId="53EF88A3" w14:textId="77777777" w:rsidR="001A416C" w:rsidRDefault="001A416C">
      <w:pPr>
        <w:pStyle w:val="Notedebasdepage"/>
      </w:pPr>
    </w:p>
  </w:footnote>
  <w:footnote w:id="67">
    <w:p w14:paraId="16B2D243" w14:textId="3C21BA30" w:rsidR="00CE46E0" w:rsidRDefault="00CE46E0">
      <w:pPr>
        <w:pStyle w:val="Notedebasdepage"/>
      </w:pPr>
      <w:r>
        <w:rPr>
          <w:rStyle w:val="Appelnotedebasdep"/>
        </w:rPr>
        <w:footnoteRef/>
      </w:r>
      <w:r>
        <w:t xml:space="preserve"> </w:t>
      </w:r>
      <w:r w:rsidRPr="00CE46E0">
        <w:t>https://www.afrikmag.com/russie-conclut-accords-avec-15-pays-africains-secteur-nucleaire/</w:t>
      </w:r>
      <w:r>
        <w:t xml:space="preserve"> voir annexe 4</w:t>
      </w:r>
    </w:p>
  </w:footnote>
  <w:footnote w:id="68">
    <w:p w14:paraId="2ED9FCB2" w14:textId="6AD789B0" w:rsidR="00784688" w:rsidRDefault="00784688">
      <w:pPr>
        <w:pStyle w:val="Notedebasdepage"/>
      </w:pPr>
      <w:r>
        <w:rPr>
          <w:rStyle w:val="Appelnotedebasdep"/>
        </w:rPr>
        <w:footnoteRef/>
      </w:r>
      <w:r>
        <w:t xml:space="preserve"> Projections AIEA au 6 octobre 2023 </w:t>
      </w:r>
      <w:r w:rsidRPr="00784688">
        <w:t>https://pris.iaea.org/pris/</w:t>
      </w:r>
    </w:p>
  </w:footnote>
  <w:footnote w:id="69">
    <w:p w14:paraId="50F87ACF" w14:textId="77777777" w:rsidR="00E3192D" w:rsidRDefault="00E3192D" w:rsidP="00E3192D">
      <w:pPr>
        <w:pStyle w:val="Notedebasdepage"/>
      </w:pPr>
      <w:r>
        <w:rPr>
          <w:rStyle w:val="Appelnotedebasdep"/>
        </w:rPr>
        <w:footnoteRef/>
      </w:r>
      <w:r>
        <w:t xml:space="preserve"> Cf page 107 « Au Chant des Abeilles » BM, les règles de sûreté nucléaire comme de sécurité maritime devront évoluer en conséquence</w:t>
      </w:r>
    </w:p>
    <w:p w14:paraId="678C38AE" w14:textId="77777777" w:rsidR="00E3192D" w:rsidRDefault="00E3192D" w:rsidP="00E3192D">
      <w:pPr>
        <w:pStyle w:val="Notedebasdepage"/>
      </w:pPr>
      <w:r>
        <w:t xml:space="preserve">«L'entreprise italienne RINA, l'une des principales sociétés de certification de navires au monde, étudie l'utilisation du combustible nucléaire et participe à une étude de faisabilité aux côtés de </w:t>
      </w:r>
      <w:proofErr w:type="spellStart"/>
      <w:r>
        <w:t>Fincantieri</w:t>
      </w:r>
      <w:proofErr w:type="spellEnd"/>
      <w:r>
        <w:t xml:space="preserve"> et d'une société de technologie nucléaire, a déclaré Ugo Salerno, PDG de RINA, à l'agence </w:t>
      </w:r>
      <w:proofErr w:type="spellStart"/>
      <w:r>
        <w:t>Reuters.M</w:t>
      </w:r>
      <w:proofErr w:type="spellEnd"/>
      <w:r>
        <w:t xml:space="preserve">. Salerno a déclaré que les porte-conteneurs, qui nécessitent une puissance importante, faisaient partie des segments du transport maritime qui pourraient être viables pour le combustible nucléaire » </w:t>
      </w:r>
      <w:r w:rsidRPr="00DC14ED">
        <w:t>https://www.zonebourse.com/cours/action/FINCANTIERI-S-P-A-16796084/actualite/L-industrie-maritime-etudie-la-possibilite-d-utiliser-l-energie-nucleaire-pour-propulser-les-navires-44877753/</w:t>
      </w:r>
    </w:p>
    <w:p w14:paraId="0967511E" w14:textId="77777777" w:rsidR="00E3192D" w:rsidRDefault="00E3192D" w:rsidP="00E3192D">
      <w:pPr>
        <w:pStyle w:val="Notedebasdepage"/>
      </w:pPr>
    </w:p>
  </w:footnote>
  <w:footnote w:id="70">
    <w:p w14:paraId="63088301" w14:textId="77777777" w:rsidR="00FA1FF7" w:rsidRDefault="00FA1FF7" w:rsidP="00FA1FF7">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71">
    <w:p w14:paraId="5FA6D940" w14:textId="0CE7A25B" w:rsidR="00006522" w:rsidRDefault="00006522">
      <w:pPr>
        <w:pStyle w:val="Notedebasdepage"/>
      </w:pPr>
      <w:r>
        <w:rPr>
          <w:rStyle w:val="Appelnotedebasdep"/>
        </w:rPr>
        <w:footnoteRef/>
      </w:r>
      <w:r>
        <w:t xml:space="preserve"> </w:t>
      </w:r>
      <w:r w:rsidRPr="00006522">
        <w:t>https://www.lemonde.fr/economie/article/2023/05/11/l-italie-fait-un-pas-de-plus-vers-un-retour-du-nucleaire_6172872_3234.html</w:t>
      </w:r>
    </w:p>
  </w:footnote>
  <w:footnote w:id="72">
    <w:p w14:paraId="5896A42A" w14:textId="77777777" w:rsidR="00FA1FF7" w:rsidRDefault="00FA1FF7" w:rsidP="00FA1FF7">
      <w:pPr>
        <w:pStyle w:val="Notedebasdepage"/>
      </w:pPr>
      <w:r>
        <w:rPr>
          <w:rStyle w:val="Appelnotedebasdep"/>
        </w:rPr>
        <w:footnoteRef/>
      </w:r>
      <w:r>
        <w:t xml:space="preserve"> </w:t>
      </w:r>
      <w:hyperlink r:id="rId16" w:history="1">
        <w:r w:rsidRPr="00C665AF">
          <w:rPr>
            <w:rStyle w:val="Lienhypertexte"/>
          </w:rPr>
          <w:t>https://www.lefigaro.fr/flash-actu/la-suede-va-construire-de-nouveaux-reacteurs-nucleaires-20221014</w:t>
        </w:r>
      </w:hyperlink>
    </w:p>
    <w:p w14:paraId="2624C131" w14:textId="77777777" w:rsidR="00FA1FF7" w:rsidRDefault="00FA1FF7" w:rsidP="00FA1FF7">
      <w:pPr>
        <w:pStyle w:val="Notedebasdepage"/>
      </w:pPr>
    </w:p>
  </w:footnote>
  <w:footnote w:id="73">
    <w:p w14:paraId="6B1437C9" w14:textId="77777777" w:rsidR="00FA1FF7" w:rsidRDefault="00FA1FF7" w:rsidP="00FA1FF7">
      <w:pPr>
        <w:pStyle w:val="Notedebasdepage"/>
      </w:pPr>
      <w:r>
        <w:rPr>
          <w:rStyle w:val="Appelnotedebasdep"/>
        </w:rPr>
        <w:footnoteRef/>
      </w:r>
      <w:r>
        <w:t xml:space="preserve"> </w:t>
      </w:r>
      <w:hyperlink r:id="rId17" w:history="1">
        <w:r w:rsidRPr="00C665AF">
          <w:rPr>
            <w:rStyle w:val="Lienhypertexte"/>
          </w:rPr>
          <w:t>https://energynews.pro/les-pays-bas-se-reconcentrent-sur-le-nucleaire/</w:t>
        </w:r>
      </w:hyperlink>
    </w:p>
    <w:p w14:paraId="01AD02B3" w14:textId="77777777" w:rsidR="00FA1FF7" w:rsidRDefault="00FA1FF7" w:rsidP="00FA1FF7">
      <w:pPr>
        <w:pStyle w:val="Notedebasdepage"/>
      </w:pPr>
    </w:p>
  </w:footnote>
  <w:footnote w:id="74">
    <w:p w14:paraId="654D370F" w14:textId="77777777" w:rsidR="00FA1FF7" w:rsidRDefault="00FA1FF7" w:rsidP="00FA1FF7">
      <w:pPr>
        <w:pStyle w:val="Notedebasdepage"/>
      </w:pPr>
      <w:r>
        <w:rPr>
          <w:rStyle w:val="Appelnotedebasdep"/>
        </w:rPr>
        <w:footnoteRef/>
      </w:r>
      <w:r>
        <w:t xml:space="preserve"> Qui détermine l’accès aux sources de financement </w:t>
      </w:r>
    </w:p>
  </w:footnote>
  <w:footnote w:id="75">
    <w:p w14:paraId="5E4636D5" w14:textId="77777777" w:rsidR="00FA1FF7" w:rsidRDefault="00FA1FF7" w:rsidP="00FA1FF7">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76">
    <w:p w14:paraId="46B267F0" w14:textId="77777777" w:rsidR="00FA1FF7" w:rsidRDefault="00FA1FF7" w:rsidP="00FA1FF7">
      <w:pPr>
        <w:pStyle w:val="Notedebasdepage"/>
      </w:pPr>
      <w:r>
        <w:rPr>
          <w:rStyle w:val="Appelnotedebasdep"/>
        </w:rPr>
        <w:footnoteRef/>
      </w:r>
      <w:r>
        <w:t xml:space="preserve"> </w:t>
      </w:r>
      <w:r>
        <w:rPr>
          <w:rStyle w:val="lev"/>
        </w:rPr>
        <w:t>La consolidation de la filière nucléaire française</w:t>
      </w:r>
      <w:r>
        <w:t xml:space="preserve"> selon deux principaux axes : le </w:t>
      </w:r>
      <w:proofErr w:type="spellStart"/>
      <w:r>
        <w:t>prologement</w:t>
      </w:r>
      <w:proofErr w:type="spellEnd"/>
      <w:r>
        <w:t xml:space="preserve"> de tous les réacteurs nucléaires qui peuvent l’être et le lancement d'un grand programme de nouveaux réacteurs nucléaires </w:t>
      </w:r>
      <w:r w:rsidRPr="00344B5B">
        <w:t>https://www.elysee.fr/emmanuel-macron/2022/02/10/reprendre-en-main-notre-destin-energetique</w:t>
      </w:r>
    </w:p>
  </w:footnote>
  <w:footnote w:id="77">
    <w:p w14:paraId="454A44DE" w14:textId="77777777" w:rsidR="00FA1FF7" w:rsidRDefault="00FA1FF7" w:rsidP="00FA1FF7">
      <w:pPr>
        <w:pStyle w:val="Notedebasdepage"/>
      </w:pPr>
      <w:r>
        <w:rPr>
          <w:rStyle w:val="Appelnotedebasdep"/>
        </w:rPr>
        <w:footnoteRef/>
      </w:r>
      <w:r>
        <w:t xml:space="preserve"> </w:t>
      </w:r>
      <w:r w:rsidRPr="005004D6">
        <w:t>https://www.nrc.gov/reactors/operating/licensing/renewal/subsequent-license-renewal.html</w:t>
      </w:r>
    </w:p>
  </w:footnote>
  <w:footnote w:id="78">
    <w:p w14:paraId="4D40DAF4" w14:textId="77777777" w:rsidR="00FA1FF7" w:rsidRDefault="00FA1FF7" w:rsidP="00FA1FF7">
      <w:pPr>
        <w:pStyle w:val="Notedebasdepage"/>
      </w:pPr>
      <w:r>
        <w:rPr>
          <w:rStyle w:val="Appelnotedebasdep"/>
        </w:rPr>
        <w:footnoteRef/>
      </w:r>
      <w:r>
        <w:t>Voir les projets de Type SFR, Sodium-</w:t>
      </w:r>
      <w:proofErr w:type="spellStart"/>
      <w:r>
        <w:t>cooled</w:t>
      </w:r>
      <w:proofErr w:type="spellEnd"/>
      <w:r>
        <w:t xml:space="preserve"> Fast </w:t>
      </w:r>
      <w:proofErr w:type="spellStart"/>
      <w:r>
        <w:t>Reactor</w:t>
      </w:r>
      <w:proofErr w:type="spellEnd"/>
      <w:r>
        <w:t xml:space="preserve"> à travers le </w:t>
      </w:r>
      <w:proofErr w:type="gramStart"/>
      <w:r>
        <w:t xml:space="preserve">monde  </w:t>
      </w:r>
      <w:r w:rsidRPr="00584A25">
        <w:t>https://aris.iaea.org/sites/overview.html</w:t>
      </w:r>
      <w:proofErr w:type="gramEnd"/>
    </w:p>
  </w:footnote>
  <w:footnote w:id="79">
    <w:p w14:paraId="5A2C8BFE" w14:textId="775B2792" w:rsidR="00FA1FF7" w:rsidRDefault="00FA1FF7">
      <w:pPr>
        <w:pStyle w:val="Notedebasdepage"/>
      </w:pPr>
      <w:r>
        <w:rPr>
          <w:rStyle w:val="Appelnotedebasdep"/>
        </w:rPr>
        <w:footnoteRef/>
      </w:r>
      <w:r>
        <w:t xml:space="preserve"> Le suivi de charge</w:t>
      </w:r>
      <w:r w:rsidR="00864F9F">
        <w:t xml:space="preserve">, en fonction des variations quotidiennes de la demande en électricité, </w:t>
      </w:r>
      <w:r>
        <w:t>a été intégré d</w:t>
      </w:r>
      <w:r w:rsidR="00BA670A">
        <w:t>è</w:t>
      </w:r>
      <w:r>
        <w:t>s la conception dans les réacteurs français aujourd’hui en exploitation ou en développement</w:t>
      </w:r>
    </w:p>
  </w:footnote>
  <w:footnote w:id="80">
    <w:p w14:paraId="6BB9865F" w14:textId="407CF367" w:rsidR="00FA1FF7" w:rsidRDefault="00FA1FF7">
      <w:pPr>
        <w:pStyle w:val="Notedebasdepage"/>
      </w:pPr>
      <w:r>
        <w:rPr>
          <w:rStyle w:val="Appelnotedebasdep"/>
        </w:rPr>
        <w:footnoteRef/>
      </w:r>
      <w:r>
        <w:t xml:space="preserve"> 6 g de CO2 par kWh</w:t>
      </w:r>
    </w:p>
  </w:footnote>
  <w:footnote w:id="81">
    <w:p w14:paraId="318A9104" w14:textId="3A6B789F" w:rsidR="00793BFD" w:rsidRDefault="00793BFD">
      <w:pPr>
        <w:pStyle w:val="Notedebasdepage"/>
      </w:pPr>
      <w:r>
        <w:rPr>
          <w:rStyle w:val="Appelnotedebasdep"/>
        </w:rPr>
        <w:footnoteRef/>
      </w:r>
      <w:r>
        <w:t xml:space="preserve"> </w:t>
      </w:r>
      <w:hyperlink r:id="rId18" w:history="1">
        <w:r w:rsidRPr="009E725A">
          <w:rPr>
            <w:rStyle w:val="Lienhypertexte"/>
          </w:rPr>
          <w:t>https://www.irsn.fr/savoir-comprendre/sante/compagnies-aeriennes-fini-calcul-doses</w:t>
        </w:r>
      </w:hyperlink>
    </w:p>
    <w:p w14:paraId="0BCE23CF" w14:textId="77777777" w:rsidR="00793BFD" w:rsidRDefault="00793BFD">
      <w:pPr>
        <w:pStyle w:val="Notedebasdepage"/>
      </w:pPr>
    </w:p>
  </w:footnote>
  <w:footnote w:id="82">
    <w:p w14:paraId="5A0973F8" w14:textId="289BFD0C" w:rsidR="00A40D1D" w:rsidRDefault="00A40D1D">
      <w:pPr>
        <w:pStyle w:val="Notedebasdepage"/>
      </w:pPr>
      <w:r>
        <w:rPr>
          <w:rStyle w:val="Appelnotedebasdep"/>
        </w:rPr>
        <w:footnoteRef/>
      </w:r>
      <w:r>
        <w:t xml:space="preserve"> </w:t>
      </w:r>
      <w:hyperlink r:id="rId19" w:history="1">
        <w:r w:rsidR="000F7A95" w:rsidRPr="009E725A">
          <w:rPr>
            <w:rStyle w:val="Lienhypertexte"/>
          </w:rPr>
          <w:t>https://www.irsn.fr/actualites/bilan-2022-expositions-professionnelles-rayonnements-ionisants-france-exposition-qui</w:t>
        </w:r>
      </w:hyperlink>
    </w:p>
    <w:p w14:paraId="0BBCF4A4" w14:textId="77777777" w:rsidR="000F7A95" w:rsidRDefault="000F7A95">
      <w:pPr>
        <w:pStyle w:val="Notedebasdepage"/>
      </w:pPr>
    </w:p>
  </w:footnote>
  <w:footnote w:id="83">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84">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85">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w:t>
      </w:r>
      <w:proofErr w:type="spellStart"/>
      <w:r>
        <w:t>Daichi</w:t>
      </w:r>
      <w:proofErr w:type="spellEnd"/>
      <w:r>
        <w:t xml:space="preserve"> 1 2 et </w:t>
      </w:r>
      <w:proofErr w:type="gramStart"/>
      <w:r>
        <w:t>3 ,</w:t>
      </w:r>
      <w:proofErr w:type="gramEnd"/>
      <w:r>
        <w:t xml:space="preserve">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w:t>
      </w:r>
      <w:proofErr w:type="spellStart"/>
      <w:r>
        <w:t>Daichi</w:t>
      </w:r>
      <w:proofErr w:type="spellEnd"/>
      <w:r>
        <w:t xml:space="preserve"> 4, à l’arrêt </w:t>
      </w:r>
      <w:r w:rsidR="00586874">
        <w:t xml:space="preserve">programmé </w:t>
      </w:r>
      <w:r>
        <w:t xml:space="preserve">lors du tsunami, et </w:t>
      </w:r>
      <w:proofErr w:type="gramStart"/>
      <w:r>
        <w:t xml:space="preserve">Fukushima  </w:t>
      </w:r>
      <w:proofErr w:type="spellStart"/>
      <w:r>
        <w:t>Daichi</w:t>
      </w:r>
      <w:proofErr w:type="spellEnd"/>
      <w:proofErr w:type="gramEnd"/>
      <w:r>
        <w:t xml:space="preserve"> 56 et Fukushima </w:t>
      </w:r>
      <w:proofErr w:type="spellStart"/>
      <w:r>
        <w:t>Daini</w:t>
      </w:r>
      <w:proofErr w:type="spellEnd"/>
      <w:r>
        <w:t xml:space="preserve"> 1234, plus récents, exposés aux mêmes vagues, mais mieux protégés, n’ont pas subi de fusion du cœur. </w:t>
      </w:r>
    </w:p>
  </w:footnote>
  <w:footnote w:id="86">
    <w:p w14:paraId="3B82ACF3" w14:textId="37697CCC" w:rsidR="00493410" w:rsidRDefault="00493410">
      <w:pPr>
        <w:pStyle w:val="Notedebasdepage"/>
      </w:pPr>
      <w:r>
        <w:rPr>
          <w:rStyle w:val="Appelnotedebasdep"/>
        </w:rPr>
        <w:footnoteRef/>
      </w:r>
      <w:r>
        <w:t xml:space="preserve"> </w:t>
      </w:r>
      <w:r w:rsidR="00C517B9">
        <w:t xml:space="preserve">Fukushima 5 et 6 n’ont pas été accidentés, bénéficiant de dispositions renforcées à la conception. Dans la baie de Fukushima, à une dizaine de </w:t>
      </w:r>
      <w:proofErr w:type="gramStart"/>
      <w:r w:rsidR="00C517B9">
        <w:t>kilomètres ,</w:t>
      </w:r>
      <w:proofErr w:type="gramEnd"/>
      <w:r w:rsidR="00C517B9">
        <w:t xml:space="preserve"> Fukushima </w:t>
      </w:r>
      <w:proofErr w:type="spellStart"/>
      <w:r w:rsidR="00C517B9">
        <w:t>Daini</w:t>
      </w:r>
      <w:proofErr w:type="spellEnd"/>
      <w:r w:rsidR="00C517B9">
        <w:t xml:space="preserve">, avec 4 réacteurs, n’ont pas été accidentés bien que soumis aux mêmes vagues. </w:t>
      </w:r>
    </w:p>
  </w:footnote>
  <w:footnote w:id="87">
    <w:p w14:paraId="12666789" w14:textId="0088FD19" w:rsidR="00756DBC" w:rsidRDefault="00756DBC">
      <w:pPr>
        <w:pStyle w:val="Notedebasdepage"/>
      </w:pPr>
      <w:r>
        <w:rPr>
          <w:rStyle w:val="Appelnotedebasdep"/>
        </w:rPr>
        <w:footnoteRef/>
      </w:r>
      <w:r>
        <w:t xml:space="preserve"> Le développement de l’intelligence dite artificielle entraine des dispositions </w:t>
      </w:r>
      <w:proofErr w:type="gramStart"/>
      <w:r>
        <w:t>complémentaires ,</w:t>
      </w:r>
      <w:proofErr w:type="gramEnd"/>
      <w:r>
        <w:t xml:space="preserve"> voir Nouveaux réacteurs, Intelligence artificielle et Sûreté Nucléaire </w:t>
      </w:r>
      <w:r w:rsidRPr="00756DBC">
        <w:t>https://malicorne.over-blog.com/2023/02/nouveaux-reacteurs-et-surete-nucleaire.html</w:t>
      </w:r>
    </w:p>
  </w:footnote>
  <w:footnote w:id="88">
    <w:p w14:paraId="21518B13" w14:textId="47794085" w:rsidR="002A27F8" w:rsidRDefault="002A27F8">
      <w:pPr>
        <w:pStyle w:val="Notedebasdepage"/>
      </w:pPr>
      <w:r>
        <w:rPr>
          <w:rStyle w:val="Appelnotedebasdep"/>
        </w:rPr>
        <w:footnoteRef/>
      </w:r>
      <w:r>
        <w:t xml:space="preserve"> </w:t>
      </w:r>
      <w:hyperlink r:id="rId20" w:history="1">
        <w:r w:rsidRPr="00F24E79">
          <w:rPr>
            <w:rStyle w:val="Lienhypertexte"/>
          </w:rPr>
          <w:t>http://www.hctisn.fr/</w:t>
        </w:r>
      </w:hyperlink>
    </w:p>
    <w:p w14:paraId="7E351F00" w14:textId="77777777" w:rsidR="002A27F8" w:rsidRDefault="002A27F8">
      <w:pPr>
        <w:pStyle w:val="Notedebasdepage"/>
      </w:pPr>
    </w:p>
  </w:footnote>
  <w:footnote w:id="89">
    <w:p w14:paraId="427E0FE5" w14:textId="71BC12DB" w:rsidR="002A27F8" w:rsidRDefault="002A27F8">
      <w:pPr>
        <w:pStyle w:val="Notedebasdepage"/>
      </w:pPr>
      <w:r>
        <w:rPr>
          <w:rStyle w:val="Appelnotedebasdep"/>
        </w:rPr>
        <w:footnoteRef/>
      </w:r>
      <w:r>
        <w:t xml:space="preserve"> </w:t>
      </w:r>
      <w:hyperlink r:id="rId21" w:history="1">
        <w:r w:rsidRPr="00F24E79">
          <w:rPr>
            <w:rStyle w:val="Lienhypertexte"/>
          </w:rPr>
          <w:t>http://www.senat.fr/opecst/</w:t>
        </w:r>
      </w:hyperlink>
    </w:p>
    <w:p w14:paraId="24E99486" w14:textId="77777777" w:rsidR="002A27F8" w:rsidRDefault="002A27F8">
      <w:pPr>
        <w:pStyle w:val="Notedebasdepage"/>
      </w:pPr>
    </w:p>
  </w:footnote>
  <w:footnote w:id="90">
    <w:p w14:paraId="504CBE68" w14:textId="77777777" w:rsidR="00143986" w:rsidRDefault="00143986" w:rsidP="00143986">
      <w:pPr>
        <w:pStyle w:val="Notedebasdepage"/>
      </w:pPr>
      <w:r>
        <w:rPr>
          <w:rStyle w:val="Appelnotedebasdep"/>
        </w:rPr>
        <w:footnoteRef/>
      </w:r>
      <w:r>
        <w:t xml:space="preserve"> Voir publication INSAG 4, définissant la notion de culture de sûreté reposant sur la responsabilité des acteurs et </w:t>
      </w:r>
      <w:proofErr w:type="gramStart"/>
      <w:r>
        <w:t>l’attitude,  Rigueur</w:t>
      </w:r>
      <w:proofErr w:type="gramEnd"/>
      <w:r>
        <w:t xml:space="preserve">, Prudence, Attitude interrogative, Communication, Transparence… INSAG ( International </w:t>
      </w:r>
      <w:proofErr w:type="spellStart"/>
      <w:r>
        <w:t>Nuclear</w:t>
      </w:r>
      <w:proofErr w:type="spellEnd"/>
      <w:r>
        <w:t xml:space="preserve"> </w:t>
      </w:r>
      <w:proofErr w:type="spellStart"/>
      <w:r>
        <w:t>Safety</w:t>
      </w:r>
      <w:proofErr w:type="spellEnd"/>
      <w:r>
        <w:t xml:space="preserve"> Advisory Group ) est un groupe d’experts de l’AIEA</w:t>
      </w:r>
    </w:p>
  </w:footnote>
  <w:footnote w:id="91">
    <w:p w14:paraId="2B317DDD" w14:textId="77777777" w:rsidR="00143986" w:rsidRDefault="00143986" w:rsidP="00143986">
      <w:pPr>
        <w:pStyle w:val="Notedebasdepage"/>
      </w:pPr>
      <w:r>
        <w:rPr>
          <w:rStyle w:val="Appelnotedebasdep"/>
        </w:rPr>
        <w:footnoteRef/>
      </w:r>
      <w:r>
        <w:t xml:space="preserve"> WANO World Association of </w:t>
      </w:r>
      <w:proofErr w:type="spellStart"/>
      <w:r>
        <w:t>Nuclear</w:t>
      </w:r>
      <w:proofErr w:type="spellEnd"/>
      <w:r>
        <w:t xml:space="preserve"> </w:t>
      </w:r>
      <w:proofErr w:type="spellStart"/>
      <w:r>
        <w:t>Operators</w:t>
      </w:r>
      <w:proofErr w:type="spellEnd"/>
      <w:r>
        <w:t xml:space="preserve"> </w:t>
      </w:r>
      <w:r w:rsidRPr="00D308FE">
        <w:t>https://www.wano.info/</w:t>
      </w:r>
    </w:p>
  </w:footnote>
  <w:footnote w:id="92">
    <w:p w14:paraId="7065BAAC" w14:textId="3B20BA31" w:rsidR="00E06C2B" w:rsidRDefault="00E06C2B">
      <w:pPr>
        <w:pStyle w:val="Notedebasdepage"/>
      </w:pPr>
      <w:r>
        <w:rPr>
          <w:rStyle w:val="Appelnotedebasdep"/>
        </w:rPr>
        <w:footnoteRef/>
      </w:r>
      <w:r>
        <w:t xml:space="preserve"> </w:t>
      </w:r>
      <w:r w:rsidRPr="00E06C2B">
        <w:t>https://www.iaea.org/fr/bulletin/ce-que-la-declaration-sur-lenergie-nucleaire-de-la-cop28-signifie-pour-les-activites-de-verification-de-laiea</w:t>
      </w:r>
    </w:p>
  </w:footnote>
  <w:footnote w:id="93">
    <w:p w14:paraId="24B65836" w14:textId="77777777" w:rsidR="00143986" w:rsidRPr="00876AF2" w:rsidRDefault="00143986" w:rsidP="00143986">
      <w:pPr>
        <w:pStyle w:val="Notedebasdepage"/>
      </w:pPr>
      <w:r>
        <w:rPr>
          <w:rStyle w:val="Appelnotedebasdep"/>
        </w:rPr>
        <w:footnoteRef/>
      </w:r>
      <w:r w:rsidRPr="00876AF2">
        <w:t xml:space="preserve"> </w:t>
      </w:r>
      <w:r>
        <w:t xml:space="preserve">Notamment à </w:t>
      </w:r>
      <w:proofErr w:type="spellStart"/>
      <w:r w:rsidRPr="00876AF2">
        <w:t>à</w:t>
      </w:r>
      <w:proofErr w:type="spellEnd"/>
      <w:r w:rsidRPr="00876AF2">
        <w:t xml:space="preserve"> </w:t>
      </w:r>
      <w:r>
        <w:t xml:space="preserve">Sapporo au japon le 16 avril 2023, </w:t>
      </w:r>
      <w:r w:rsidRPr="00876AF2">
        <w:t>https://malicorne.over-blog.com/2023/04/surete-nucleaire-geopolitique-et-culture-de-surete.html</w:t>
      </w:r>
    </w:p>
  </w:footnote>
  <w:footnote w:id="94">
    <w:p w14:paraId="6353EAA0" w14:textId="44E5F2E7" w:rsidR="00377727" w:rsidRDefault="00377727">
      <w:pPr>
        <w:pStyle w:val="Notedebasdepage"/>
      </w:pPr>
      <w:r>
        <w:rPr>
          <w:rStyle w:val="Appelnotedebasdep"/>
        </w:rPr>
        <w:footnoteRef/>
      </w:r>
      <w:r>
        <w:t xml:space="preserve"> De par leur </w:t>
      </w:r>
      <w:proofErr w:type="gramStart"/>
      <w:r>
        <w:t>nature,  au</w:t>
      </w:r>
      <w:proofErr w:type="gramEnd"/>
      <w:r>
        <w:t xml:space="preserve"> regard du patrimoine industriel voire vital qu’elles représentent pour la nation, et/ou des conséquences potentielles en cas d’agressions malveillantes voire de guerre, la confidentialité des dispositions de protection dont peuvent disposer, sous contrôle public,  les installations civiles est un élément de protection. Ceci est valable, non seul</w:t>
      </w:r>
      <w:r w:rsidR="005D6CBE">
        <w:t>e</w:t>
      </w:r>
      <w:r>
        <w:t>ment pour les installations nucléaires, mais aussi pour toutes les installations du syst</w:t>
      </w:r>
      <w:r w:rsidR="005D6CBE">
        <w:t>è</w:t>
      </w:r>
      <w:r>
        <w:t>me électrique</w:t>
      </w:r>
      <w:r w:rsidR="00A43168">
        <w:t xml:space="preserve"> ou d’autres infrastructures vitales pour la population et l’économie. </w:t>
      </w:r>
      <w:r w:rsidR="000A5B9A">
        <w:t xml:space="preserve">On ne peut que dénoncer la décision récente en France, par carence des Pouvoirs </w:t>
      </w:r>
      <w:proofErr w:type="gramStart"/>
      <w:r w:rsidR="000A5B9A">
        <w:t>publics,  d’utiliser</w:t>
      </w:r>
      <w:proofErr w:type="gramEnd"/>
      <w:r w:rsidR="000A5B9A">
        <w:t xml:space="preserve"> un réacteur civil pour des besoins de la défense nationale </w:t>
      </w:r>
      <w:r w:rsidR="000A5B9A" w:rsidRPr="000A5B9A">
        <w:t>https://malicorne.over-blog.com/2024/03/pour-retrouver-en-france-la-necessaire-separation-du-nucleaire-civil-et-militaire.html</w:t>
      </w:r>
    </w:p>
  </w:footnote>
  <w:footnote w:id="95">
    <w:p w14:paraId="7BF16457" w14:textId="78EA1150" w:rsidR="00976382" w:rsidRDefault="00976382">
      <w:pPr>
        <w:pStyle w:val="Notedebasdepage"/>
      </w:pPr>
      <w:r>
        <w:rPr>
          <w:rStyle w:val="Appelnotedebasdep"/>
        </w:rPr>
        <w:footnoteRef/>
      </w:r>
      <w:r>
        <w:t xml:space="preserve"> En incluant les risques de cyber attaques dans un contexte de plus en plus numérique mais aussi </w:t>
      </w:r>
      <w:r w:rsidR="005E7964">
        <w:t xml:space="preserve">de plus en plus </w:t>
      </w:r>
      <w:r>
        <w:t>chaotique</w:t>
      </w:r>
    </w:p>
  </w:footnote>
  <w:footnote w:id="96">
    <w:p w14:paraId="1669609F" w14:textId="2AA05349" w:rsidR="00535711" w:rsidRDefault="00535711">
      <w:pPr>
        <w:pStyle w:val="Notedebasdepage"/>
      </w:pPr>
      <w:r>
        <w:rPr>
          <w:rStyle w:val="Appelnotedebasdep"/>
        </w:rPr>
        <w:footnoteRef/>
      </w:r>
      <w:r>
        <w:t xml:space="preserve"> Voir notamment le dossier de demande d’autorisation de Création de CIGEO déposé le 16 janvier 2023 dont le dossier est disponible à </w:t>
      </w:r>
      <w:r w:rsidRPr="00535711">
        <w:t>https://www.andra.fr/cigeo/les-documents-de-reference</w:t>
      </w:r>
    </w:p>
  </w:footnote>
  <w:footnote w:id="97">
    <w:p w14:paraId="30D1A675" w14:textId="387A0725" w:rsidR="00756DBC" w:rsidRDefault="00756DBC">
      <w:pPr>
        <w:pStyle w:val="Notedebasdepage"/>
      </w:pPr>
      <w:r>
        <w:rPr>
          <w:rStyle w:val="Appelnotedebasdep"/>
        </w:rPr>
        <w:footnoteRef/>
      </w:r>
      <w:r>
        <w:t xml:space="preserve"> Source AIEA PRIS </w:t>
      </w:r>
      <w:r w:rsidRPr="00756DBC">
        <w:t>https://pris.iaea.org/pris/</w:t>
      </w:r>
    </w:p>
  </w:footnote>
  <w:footnote w:id="98">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w:t>
      </w:r>
      <w:proofErr w:type="spellStart"/>
      <w:r>
        <w:t>auprés</w:t>
      </w:r>
      <w:proofErr w:type="spellEnd"/>
      <w:r>
        <w:t xml:space="preserve"> du Conseil d’Etat le 9 aout 2022. </w:t>
      </w:r>
    </w:p>
  </w:footnote>
  <w:footnote w:id="99">
    <w:p w14:paraId="2EBA213E" w14:textId="45796491"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w:t>
      </w:r>
      <w:proofErr w:type="gramStart"/>
      <w:r w:rsidR="003029FE">
        <w:rPr>
          <w:rFonts w:asciiTheme="minorHAnsi" w:eastAsiaTheme="minorHAnsi" w:hAnsiTheme="minorHAnsi" w:cstheme="minorBidi"/>
          <w:sz w:val="20"/>
          <w:szCs w:val="20"/>
          <w:lang w:eastAsia="en-US"/>
        </w:rPr>
        <w:t xml:space="preserve">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59,162</w:t>
      </w:r>
      <w:proofErr w:type="gramEnd"/>
      <w:r w:rsidR="003029FE">
        <w:rPr>
          <w:rFonts w:asciiTheme="minorHAnsi" w:eastAsiaTheme="minorHAnsi" w:hAnsiTheme="minorHAnsi" w:cstheme="minorBidi"/>
          <w:sz w:val="20"/>
          <w:szCs w:val="20"/>
          <w:lang w:eastAsia="en-US"/>
        </w:rPr>
        <w:t xml:space="preserve"> Milliards d’euros pour le Groupe EDF pour 2022, dont 23,8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gestion de l’aval du cycle du combustible nucléaire et le traitement ultime des déchets nucléaires en France, et 19,5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déconstruction des centrales et dernier cœur en France, </w:t>
      </w:r>
      <w:proofErr w:type="spellStart"/>
      <w:r w:rsidR="003029FE">
        <w:rPr>
          <w:rFonts w:asciiTheme="minorHAnsi" w:eastAsiaTheme="minorHAnsi" w:hAnsiTheme="minorHAnsi" w:cstheme="minorBidi"/>
          <w:sz w:val="20"/>
          <w:szCs w:val="20"/>
          <w:lang w:eastAsia="en-US"/>
        </w:rPr>
        <w:t>cf</w:t>
      </w:r>
      <w:proofErr w:type="spellEnd"/>
      <w:r w:rsidR="003029FE">
        <w:rPr>
          <w:rFonts w:asciiTheme="minorHAnsi" w:eastAsiaTheme="minorHAnsi" w:hAnsiTheme="minorHAnsi" w:cstheme="minorBidi"/>
          <w:sz w:val="20"/>
          <w:szCs w:val="20"/>
          <w:lang w:eastAsia="en-US"/>
        </w:rPr>
        <w:t xml:space="preserve"> note 15 page 429 du rapport financier annuel d’EDF pour 2022</w:t>
      </w:r>
      <w:r w:rsidR="003D0D71">
        <w:rPr>
          <w:rFonts w:asciiTheme="minorHAnsi" w:eastAsiaTheme="minorHAnsi" w:hAnsiTheme="minorHAnsi" w:cstheme="minorBidi"/>
          <w:sz w:val="20"/>
          <w:szCs w:val="20"/>
          <w:lang w:eastAsia="en-US"/>
        </w:rPr>
        <w:t xml:space="preserve">. </w:t>
      </w:r>
    </w:p>
    <w:p w14:paraId="6609EB82" w14:textId="66807061" w:rsidR="003029FE" w:rsidRDefault="003029FE" w:rsidP="004B422D">
      <w:pPr>
        <w:pStyle w:val="NormalWeb"/>
        <w:spacing w:before="0" w:beforeAutospacing="0" w:after="0" w:afterAutospacing="0"/>
        <w:rPr>
          <w:rStyle w:val="Lienhypertexte"/>
          <w:rFonts w:asciiTheme="minorHAnsi" w:eastAsiaTheme="minorHAnsi" w:hAnsiTheme="minorHAnsi" w:cstheme="minorBidi"/>
          <w:sz w:val="20"/>
          <w:szCs w:val="20"/>
          <w:lang w:eastAsia="en-US"/>
        </w:rPr>
      </w:pPr>
      <w:hyperlink r:id="rId22" w:history="1">
        <w:r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31C226ED" w14:textId="468611CF" w:rsidR="00222714" w:rsidRDefault="00222714" w:rsidP="004B422D">
      <w:pPr>
        <w:pStyle w:val="NormalWeb"/>
        <w:spacing w:before="0" w:beforeAutospacing="0" w:after="0" w:afterAutospacing="0"/>
      </w:pPr>
      <w:proofErr w:type="gramStart"/>
      <w:r>
        <w:rPr>
          <w:rFonts w:asciiTheme="minorHAnsi" w:eastAsiaTheme="minorHAnsi" w:hAnsiTheme="minorHAnsi" w:cstheme="minorBidi"/>
          <w:sz w:val="20"/>
          <w:szCs w:val="20"/>
          <w:lang w:eastAsia="en-US"/>
        </w:rPr>
        <w:t>ces</w:t>
      </w:r>
      <w:proofErr w:type="gramEnd"/>
      <w:r>
        <w:rPr>
          <w:rFonts w:asciiTheme="minorHAnsi" w:eastAsiaTheme="minorHAnsi" w:hAnsiTheme="minorHAnsi" w:cstheme="minorBidi"/>
          <w:sz w:val="20"/>
          <w:szCs w:val="20"/>
          <w:lang w:eastAsia="en-US"/>
        </w:rPr>
        <w:t xml:space="preserve"> provisions s’</w:t>
      </w:r>
      <w:proofErr w:type="spellStart"/>
      <w:r>
        <w:rPr>
          <w:rFonts w:asciiTheme="minorHAnsi" w:eastAsiaTheme="minorHAnsi" w:hAnsiTheme="minorHAnsi" w:cstheme="minorBidi"/>
          <w:sz w:val="20"/>
          <w:szCs w:val="20"/>
          <w:lang w:eastAsia="en-US"/>
        </w:rPr>
        <w:t>élevent</w:t>
      </w:r>
      <w:proofErr w:type="spellEnd"/>
      <w:r>
        <w:rPr>
          <w:rFonts w:asciiTheme="minorHAnsi" w:eastAsiaTheme="minorHAnsi" w:hAnsiTheme="minorHAnsi" w:cstheme="minorBidi"/>
          <w:sz w:val="20"/>
          <w:szCs w:val="20"/>
          <w:lang w:eastAsia="en-US"/>
        </w:rPr>
        <w:t xml:space="preserve"> à 60 206 Milliards d’euros à fin 2023. </w:t>
      </w:r>
      <w:hyperlink r:id="rId23" w:history="1">
        <w:r w:rsidRPr="005E0499">
          <w:rPr>
            <w:rStyle w:val="Lienhypertexte"/>
            <w:rFonts w:asciiTheme="minorHAnsi" w:eastAsiaTheme="minorHAnsi" w:hAnsiTheme="minorHAnsi" w:cstheme="minorBidi"/>
            <w:sz w:val="20"/>
            <w:szCs w:val="20"/>
            <w:lang w:eastAsia="en-US"/>
          </w:rPr>
          <w:t>https://www.edf.fr/groupe-edf/espaces-dedies/journalistes/tous-les-communiques-de-presse/resultats-annuels-2023-production-nucleaire-en-france-en-forte-progression-bonne-performance-operationnelle-densemble-nouvelle-politique-commerciale-reduction-de-la-dette-financiere</w:t>
        </w:r>
      </w:hyperlink>
      <w:r w:rsidR="003D0D71">
        <w:t xml:space="preserve">. Ces provisions s’élèvent à 68 829 Milliards d’euros à fin 2024 </w:t>
      </w:r>
      <w:hyperlink r:id="rId24" w:history="1">
        <w:r w:rsidR="003D0D71" w:rsidRPr="00524A36">
          <w:rPr>
            <w:rStyle w:val="Lienhypertexte"/>
          </w:rPr>
          <w:t>https://www.edf.fr/sites/groupe/files/epresspack/9713/CP-Resultats-FY-2024-V21.02.2025-1-1.pdf</w:t>
        </w:r>
      </w:hyperlink>
    </w:p>
    <w:p w14:paraId="588AA7C7" w14:textId="77777777" w:rsidR="003D0D71" w:rsidRDefault="003D0D71" w:rsidP="004B422D">
      <w:pPr>
        <w:pStyle w:val="NormalWeb"/>
        <w:spacing w:before="0" w:beforeAutospacing="0" w:after="0" w:afterAutospacing="0"/>
        <w:rPr>
          <w:rFonts w:asciiTheme="minorHAnsi" w:eastAsiaTheme="minorHAnsi" w:hAnsiTheme="minorHAnsi" w:cstheme="minorBidi"/>
          <w:sz w:val="20"/>
          <w:szCs w:val="20"/>
          <w:lang w:eastAsia="en-US"/>
        </w:rPr>
      </w:pPr>
    </w:p>
    <w:p w14:paraId="1C1C381F" w14:textId="77777777" w:rsidR="00222714" w:rsidRPr="004B422D" w:rsidRDefault="00222714" w:rsidP="004B422D">
      <w:pPr>
        <w:pStyle w:val="NormalWeb"/>
        <w:spacing w:before="0" w:beforeAutospacing="0" w:after="0" w:afterAutospacing="0"/>
        <w:rPr>
          <w:rFonts w:asciiTheme="minorHAnsi" w:eastAsiaTheme="minorHAnsi" w:hAnsiTheme="minorHAnsi" w:cstheme="minorBidi"/>
          <w:sz w:val="20"/>
          <w:szCs w:val="20"/>
          <w:lang w:eastAsia="en-US"/>
        </w:rPr>
      </w:pPr>
    </w:p>
    <w:p w14:paraId="7D195221" w14:textId="733E52A1" w:rsidR="004B422D" w:rsidRDefault="004B422D">
      <w:pPr>
        <w:pStyle w:val="Notedebasdepage"/>
      </w:pPr>
    </w:p>
  </w:footnote>
  <w:footnote w:id="100">
    <w:p w14:paraId="0EE5D6F3" w14:textId="00E1176D" w:rsidR="00504B7F" w:rsidRDefault="00504B7F">
      <w:pPr>
        <w:pStyle w:val="Notedebasdepage"/>
      </w:pPr>
      <w:r>
        <w:rPr>
          <w:rStyle w:val="Appelnotedebasdep"/>
        </w:rPr>
        <w:footnoteRef/>
      </w:r>
      <w:r>
        <w:t xml:space="preserve"> </w:t>
      </w:r>
      <w:r w:rsidRPr="00504B7F">
        <w:t>https://www.ecologie.gouv.fr/remise-du-rapport-commission-regulation-lenergie-cre-au-gouvernement-sur-couts-du-parc</w:t>
      </w:r>
    </w:p>
  </w:footnote>
  <w:footnote w:id="101">
    <w:p w14:paraId="3A584015" w14:textId="77777777" w:rsidR="001A1153" w:rsidRPr="00DD4E41" w:rsidRDefault="001A1153" w:rsidP="001A1153">
      <w:pPr>
        <w:spacing w:before="100" w:beforeAutospacing="1" w:after="100" w:afterAutospacing="1" w:line="240" w:lineRule="auto"/>
        <w:jc w:val="both"/>
        <w:rPr>
          <w:rFonts w:ascii="Times New Roman" w:eastAsia="Times New Roman" w:hAnsi="Times New Roman" w:cs="Times New Roman"/>
          <w:sz w:val="24"/>
          <w:szCs w:val="24"/>
          <w:lang w:eastAsia="fr-FR"/>
        </w:rPr>
      </w:pPr>
      <w:r>
        <w:rPr>
          <w:rStyle w:val="Appelnotedebasdep"/>
        </w:rPr>
        <w:footnoteRef/>
      </w:r>
      <w:r>
        <w:t xml:space="preserve"> </w:t>
      </w:r>
      <w:hyperlink r:id="rId25" w:history="1">
        <w:r w:rsidRPr="00DD4E41">
          <w:rPr>
            <w:rFonts w:ascii="Times New Roman" w:eastAsia="Times New Roman" w:hAnsi="Times New Roman" w:cs="Times New Roman"/>
            <w:color w:val="0000FF"/>
            <w:sz w:val="24"/>
            <w:szCs w:val="24"/>
            <w:u w:val="single"/>
            <w:lang w:eastAsia="fr-FR"/>
          </w:rPr>
          <w:t>https://www.latribune.fr/climat/energie-environnement/l-etat-et-edf-mettent-fin-a-leur-bras-de-fer-et-trouvent-un-accord-sur-les-prix-de-l-electricite-nucleaire-983123.html</w:t>
        </w:r>
      </w:hyperlink>
    </w:p>
    <w:p w14:paraId="3E078185" w14:textId="669F4190" w:rsidR="001A1153" w:rsidRDefault="001A1153">
      <w:pPr>
        <w:pStyle w:val="Notedebasdepage"/>
      </w:pPr>
    </w:p>
  </w:footnote>
  <w:footnote w:id="102">
    <w:p w14:paraId="3B5C214D" w14:textId="65E9E5E4" w:rsidR="00CD4DF1" w:rsidRDefault="00CD4DF1">
      <w:pPr>
        <w:pStyle w:val="Notedebasdepage"/>
      </w:pPr>
      <w:r>
        <w:rPr>
          <w:rStyle w:val="Appelnotedebasdep"/>
        </w:rPr>
        <w:footnoteRef/>
      </w:r>
      <w:r>
        <w:t xml:space="preserve"> </w:t>
      </w:r>
      <w:proofErr w:type="gramStart"/>
      <w:r>
        <w:t>sur</w:t>
      </w:r>
      <w:proofErr w:type="gramEnd"/>
      <w:r>
        <w:t xml:space="preserve"> les réacteurs à eau bouillante, à chimie plus agressive, ce phénomène est plus courant</w:t>
      </w:r>
    </w:p>
  </w:footnote>
  <w:footnote w:id="103">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104">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105">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26"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106">
    <w:p w14:paraId="60B21F5B" w14:textId="370CF7C6" w:rsidR="00E97433" w:rsidRDefault="00E97433">
      <w:pPr>
        <w:pStyle w:val="Notedebasdepage"/>
      </w:pPr>
      <w:r>
        <w:rPr>
          <w:rStyle w:val="Appelnotedebasdep"/>
        </w:rPr>
        <w:footnoteRef/>
      </w:r>
      <w:r>
        <w:t xml:space="preserve"> Audition de Luc </w:t>
      </w:r>
      <w:proofErr w:type="spellStart"/>
      <w:r>
        <w:t>rémont</w:t>
      </w:r>
      <w:proofErr w:type="spellEnd"/>
      <w:r>
        <w:t xml:space="preserve"> au Parlement, 19 juillet 2023, </w:t>
      </w:r>
      <w:hyperlink r:id="rId27" w:history="1">
        <w:r w:rsidRPr="00AA31FC">
          <w:rPr>
            <w:rStyle w:val="Lienhypertexte"/>
          </w:rPr>
          <w:t>https://www.assemblee-nationale.fr/dyn/16/organes/commissions-permanentes/affaires-economiques/actualites/financement-des-nouveaux-reacteurs-nucleaires-audition-de-luc-remont-president-directeur-general-du-groupe-edf</w:t>
        </w:r>
      </w:hyperlink>
    </w:p>
    <w:p w14:paraId="7BFB4C4E" w14:textId="77777777" w:rsidR="00E97433" w:rsidRDefault="00E97433">
      <w:pPr>
        <w:pStyle w:val="Notedebasdepage"/>
      </w:pPr>
    </w:p>
  </w:footnote>
  <w:footnote w:id="107">
    <w:p w14:paraId="1DD071B9" w14:textId="7CCC6ED6" w:rsidR="003E425A" w:rsidRDefault="003E425A">
      <w:pPr>
        <w:pStyle w:val="Notedebasdepage"/>
      </w:pPr>
      <w:r>
        <w:rPr>
          <w:rStyle w:val="Appelnotedebasdep"/>
        </w:rPr>
        <w:footnoteRef/>
      </w:r>
      <w:r>
        <w:t xml:space="preserve"> </w:t>
      </w:r>
      <w:r w:rsidRPr="003E425A">
        <w:t>https://www.edf.fr/groupe-edf/espaces-dedies/journalistes/tous-les-communiques-de-presse/resultats-semestriels-2023-ebitda-en-forte-hausse-et-stabilisation-de-la-dette-financiere-nette-retour-progressif-a-une-meilleure-disponibilite-du-parc-nucleaire-bonne-performance</w:t>
      </w:r>
    </w:p>
  </w:footnote>
  <w:footnote w:id="108">
    <w:p w14:paraId="05C6827A" w14:textId="50A4697E" w:rsidR="008441F2" w:rsidRDefault="008441F2">
      <w:pPr>
        <w:pStyle w:val="Notedebasdepage"/>
      </w:pPr>
      <w:r>
        <w:rPr>
          <w:rStyle w:val="Appelnotedebasdep"/>
        </w:rPr>
        <w:footnoteRef/>
      </w:r>
      <w:r>
        <w:t xml:space="preserve"> </w:t>
      </w:r>
      <w:proofErr w:type="gramStart"/>
      <w:r>
        <w:t>tubes</w:t>
      </w:r>
      <w:proofErr w:type="gramEnd"/>
      <w:r>
        <w:t xml:space="preserve"> et coudes selon communique EDF du 18 mai 2022</w:t>
      </w:r>
    </w:p>
  </w:footnote>
  <w:footnote w:id="109">
    <w:p w14:paraId="2ED06E10" w14:textId="145AF9B9" w:rsidR="00F23E0A" w:rsidRDefault="00F23E0A">
      <w:pPr>
        <w:pStyle w:val="Notedebasdepage"/>
      </w:pPr>
      <w:r>
        <w:rPr>
          <w:rStyle w:val="Appelnotedebasdep"/>
        </w:rPr>
        <w:footnoteRef/>
      </w:r>
      <w:r>
        <w:t xml:space="preserve"> </w:t>
      </w:r>
      <w:hyperlink r:id="rId28"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110">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 xml:space="preserve">Italie le 28 septembre </w:t>
      </w:r>
      <w:proofErr w:type="gramStart"/>
      <w:r w:rsidR="00665A9A">
        <w:t>2003</w:t>
      </w:r>
      <w:r w:rsidR="003E38C3">
        <w:t xml:space="preserve"> ,</w:t>
      </w:r>
      <w:proofErr w:type="gramEnd"/>
      <w:r w:rsidR="003E38C3">
        <w:t xml:space="preserve"> l’incident du 4 novembre 2006 sur toute l’Europe de l’Ouest,</w:t>
      </w:r>
      <w:r w:rsidR="00665A9A">
        <w:t xml:space="preserve"> </w:t>
      </w:r>
      <w:r w:rsidR="00D4358C">
        <w:t>rappellent</w:t>
      </w:r>
      <w:r w:rsidR="003E38C3">
        <w:t xml:space="preserve"> la nécessité de préserver une attitude prudente au regard du risque de </w:t>
      </w:r>
      <w:proofErr w:type="spellStart"/>
      <w:r w:rsidR="003E38C3">
        <w:t>black out</w:t>
      </w:r>
      <w:proofErr w:type="spellEnd"/>
      <w:r w:rsidR="003E38C3">
        <w:t xml:space="preserve">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111">
    <w:p w14:paraId="7DA5E6E1" w14:textId="1524C8AB" w:rsidR="008E6A1F" w:rsidRDefault="008E6A1F">
      <w:pPr>
        <w:pStyle w:val="Notedebasdepage"/>
      </w:pPr>
      <w:r>
        <w:rPr>
          <w:rStyle w:val="Appelnotedebasdep"/>
        </w:rPr>
        <w:footnoteRef/>
      </w:r>
      <w:r>
        <w:t xml:space="preserve"> Maximum France à l’exportation est désormais </w:t>
      </w:r>
      <w:proofErr w:type="gramStart"/>
      <w:r>
        <w:t xml:space="preserve">de  </w:t>
      </w:r>
      <w:r w:rsidRPr="008E6A1F">
        <w:t>17</w:t>
      </w:r>
      <w:proofErr w:type="gramEnd"/>
      <w:r w:rsidRPr="008E6A1F">
        <w:t xml:space="preserve"> 636  MW le 31 mars 2023</w:t>
      </w:r>
    </w:p>
  </w:footnote>
  <w:footnote w:id="112">
    <w:p w14:paraId="36441CC4" w14:textId="173C4C4A" w:rsidR="00144A17" w:rsidRDefault="00144A17">
      <w:pPr>
        <w:pStyle w:val="Notedebasdepage"/>
      </w:pPr>
      <w:r>
        <w:rPr>
          <w:rStyle w:val="Appelnotedebasdep"/>
        </w:rPr>
        <w:footnoteRef/>
      </w:r>
      <w:r>
        <w:t xml:space="preserve"> </w:t>
      </w:r>
      <w:hyperlink r:id="rId29" w:history="1">
        <w:r w:rsidRPr="002628F3">
          <w:rPr>
            <w:rStyle w:val="Lienhypertexte"/>
          </w:rPr>
          <w:t>https://www.latribune.fr/climat/energie-environnement/electricite-la-france-n-a-jamais-autant-exporte-depuis-2002-1015045.html</w:t>
        </w:r>
      </w:hyperlink>
    </w:p>
    <w:p w14:paraId="17608700" w14:textId="77777777" w:rsidR="00144A17" w:rsidRDefault="00144A17">
      <w:pPr>
        <w:pStyle w:val="Notedebasdepage"/>
      </w:pPr>
    </w:p>
  </w:footnote>
  <w:footnote w:id="113">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114">
    <w:p w14:paraId="79AB8D22" w14:textId="33F71AA2" w:rsidR="002B6F6C" w:rsidRDefault="002B6F6C">
      <w:pPr>
        <w:pStyle w:val="Notedebasdepage"/>
      </w:pPr>
      <w:r>
        <w:rPr>
          <w:rStyle w:val="Appelnotedebasdep"/>
        </w:rPr>
        <w:footnoteRef/>
      </w:r>
      <w:r>
        <w:t xml:space="preserve"> La communication d’EDF est aujourd’hui très prudent</w:t>
      </w:r>
      <w:r w:rsidR="00F81AE0">
        <w:t>e</w:t>
      </w:r>
      <w:r>
        <w:t xml:space="preserve"> sur le retour progressif à une disponibilité comparable aux meilleures années </w:t>
      </w:r>
      <w:proofErr w:type="gramStart"/>
      <w:r>
        <w:t>et  qui</w:t>
      </w:r>
      <w:proofErr w:type="gramEnd"/>
      <w:r>
        <w:t xml:space="preserve"> mettra probablement plusieurs années à ses réaliser</w:t>
      </w:r>
    </w:p>
  </w:footnote>
  <w:footnote w:id="115">
    <w:p w14:paraId="663471B7" w14:textId="0027E983" w:rsidR="009E5450" w:rsidRDefault="009E5450">
      <w:pPr>
        <w:pStyle w:val="Notedebasdepage"/>
      </w:pPr>
      <w:r>
        <w:rPr>
          <w:rStyle w:val="Appelnotedebasdep"/>
        </w:rPr>
        <w:footnoteRef/>
      </w:r>
      <w:r>
        <w:t xml:space="preserve"> Les deux réacteurs EPR à </w:t>
      </w:r>
      <w:proofErr w:type="spellStart"/>
      <w:r>
        <w:t>Taishan</w:t>
      </w:r>
      <w:proofErr w:type="spellEnd"/>
      <w:r>
        <w:t xml:space="preserve"> en Chine</w:t>
      </w:r>
      <w:r w:rsidR="008E6A1F">
        <w:t xml:space="preserve">, dont le premier couplage ont </w:t>
      </w:r>
      <w:proofErr w:type="spellStart"/>
      <w:r w:rsidR="008E6A1F">
        <w:t>éu</w:t>
      </w:r>
      <w:proofErr w:type="spellEnd"/>
      <w:r w:rsidR="008E6A1F">
        <w:t xml:space="preserve"> lieu respectivement le 29 juin 2018 pour </w:t>
      </w:r>
      <w:proofErr w:type="spellStart"/>
      <w:r w:rsidR="008E6A1F">
        <w:t>Taishan</w:t>
      </w:r>
      <w:proofErr w:type="spellEnd"/>
      <w:r w:rsidR="008E6A1F">
        <w:t xml:space="preserve"> 1 et </w:t>
      </w:r>
      <w:proofErr w:type="spellStart"/>
      <w:r w:rsidR="008E6A1F">
        <w:t>Taishan</w:t>
      </w:r>
      <w:proofErr w:type="spellEnd"/>
      <w:r w:rsidR="008E6A1F">
        <w:t xml:space="preserve"> </w:t>
      </w:r>
      <w:proofErr w:type="gramStart"/>
      <w:r w:rsidR="008E6A1F">
        <w:t>2 ,</w:t>
      </w:r>
      <w:proofErr w:type="gramEnd"/>
      <w:r w:rsidR="008E6A1F">
        <w:t xml:space="preserve"> le 23 juin 2019, </w:t>
      </w:r>
      <w:r>
        <w:t xml:space="preserve"> ont déjà produit </w:t>
      </w:r>
      <w:r w:rsidR="0048606E">
        <w:t xml:space="preserve">87,78 </w:t>
      </w:r>
      <w:r>
        <w:t xml:space="preserve"> TWh à fin 202</w:t>
      </w:r>
      <w:r w:rsidR="00D7126D">
        <w:t>3</w:t>
      </w:r>
      <w:r w:rsidR="008E6A1F">
        <w:t xml:space="preserve">. Maximum de production annuelle, </w:t>
      </w:r>
      <w:proofErr w:type="spellStart"/>
      <w:r w:rsidR="008E6A1F">
        <w:t>Taishan</w:t>
      </w:r>
      <w:proofErr w:type="spellEnd"/>
      <w:r w:rsidR="008E6A1F">
        <w:t xml:space="preserve"> 2 avec 12,</w:t>
      </w:r>
      <w:r w:rsidR="00D7126D">
        <w:t>9</w:t>
      </w:r>
      <w:r w:rsidR="008E6A1F">
        <w:t xml:space="preserve"> TWh</w:t>
      </w:r>
      <w:r w:rsidR="00D7126D">
        <w:t xml:space="preserve"> en 2023</w:t>
      </w:r>
    </w:p>
  </w:footnote>
  <w:footnote w:id="116">
    <w:p w14:paraId="4702A277" w14:textId="45129268" w:rsidR="00C158BD" w:rsidRDefault="00C158BD">
      <w:pPr>
        <w:pStyle w:val="Notedebasdepage"/>
      </w:pPr>
      <w:r>
        <w:rPr>
          <w:rStyle w:val="Appelnotedebasdep"/>
        </w:rPr>
        <w:footnoteRef/>
      </w:r>
      <w:r>
        <w:t xml:space="preserve"> Premier couplage de </w:t>
      </w:r>
      <w:proofErr w:type="spellStart"/>
      <w:r>
        <w:t>Olkiluoto</w:t>
      </w:r>
      <w:proofErr w:type="spellEnd"/>
      <w:r>
        <w:t xml:space="preserve"> </w:t>
      </w:r>
      <w:proofErr w:type="gramStart"/>
      <w:r>
        <w:t>3 ,</w:t>
      </w:r>
      <w:proofErr w:type="gramEnd"/>
      <w:r>
        <w:t xml:space="preserve"> 12 mars 2022</w:t>
      </w:r>
      <w:r w:rsidR="00D7126D">
        <w:t>. A fin 2023, les trois premier EPR ont produit plus de 100 TWh. (</w:t>
      </w:r>
      <w:proofErr w:type="spellStart"/>
      <w:r w:rsidR="00D7126D">
        <w:t>Taishan</w:t>
      </w:r>
      <w:proofErr w:type="spellEnd"/>
      <w:r w:rsidR="00D7126D">
        <w:t xml:space="preserve"> 1 37,92 TWh, </w:t>
      </w:r>
      <w:proofErr w:type="spellStart"/>
      <w:r w:rsidR="00D7126D">
        <w:t>Taishan</w:t>
      </w:r>
      <w:proofErr w:type="spellEnd"/>
      <w:r w:rsidR="00D7126D">
        <w:t xml:space="preserve"> 2 49,86 TWh, et </w:t>
      </w:r>
      <w:proofErr w:type="spellStart"/>
      <w:r w:rsidR="00D7126D">
        <w:t>Olkiluoto</w:t>
      </w:r>
      <w:proofErr w:type="spellEnd"/>
      <w:r w:rsidR="00D7126D">
        <w:t xml:space="preserve"> 3 </w:t>
      </w:r>
      <w:r w:rsidR="0048606E">
        <w:t>12,26 TWh, soit total de 100,04 TWh)</w:t>
      </w:r>
    </w:p>
  </w:footnote>
  <w:footnote w:id="117">
    <w:p w14:paraId="5CE4D7DB" w14:textId="7FE22517" w:rsidR="00F223E8" w:rsidRDefault="00F223E8">
      <w:pPr>
        <w:pStyle w:val="Notedebasdepage"/>
      </w:pPr>
      <w:r>
        <w:rPr>
          <w:rStyle w:val="Appelnotedebasdep"/>
        </w:rPr>
        <w:footnoteRef/>
      </w:r>
      <w:r>
        <w:t xml:space="preserve"> </w:t>
      </w:r>
      <w:r w:rsidRPr="00F223E8">
        <w:t>https://www.edf.fr/sites/groupe/files/epresspack/5679/2023_06_29_CP_Le-Groupe-EDF-depose-les-demandes-dautorisations-pour-Penly.pdf</w:t>
      </w:r>
    </w:p>
  </w:footnote>
  <w:footnote w:id="118">
    <w:p w14:paraId="13BCBB1C" w14:textId="76F9E3F1" w:rsidR="00D77B23" w:rsidRDefault="00D77B23">
      <w:pPr>
        <w:pStyle w:val="Notedebasdepage"/>
      </w:pPr>
      <w:r>
        <w:rPr>
          <w:rStyle w:val="Appelnotedebasdep"/>
        </w:rPr>
        <w:footnoteRef/>
      </w:r>
      <w:r>
        <w:t xml:space="preserve"> </w:t>
      </w:r>
      <w:r w:rsidRPr="00D77B23">
        <w:t>https://www.lefigaro.fr/lyon/reacteurs-epr-a-la-centrale-du-bugey-les-elus-locaux-satisfaits-20230721</w:t>
      </w:r>
    </w:p>
  </w:footnote>
  <w:footnote w:id="119">
    <w:p w14:paraId="0BC296C3" w14:textId="1061477F" w:rsidR="00A74935" w:rsidRDefault="00A74935">
      <w:pPr>
        <w:pStyle w:val="Notedebasdepage"/>
      </w:pPr>
      <w:r>
        <w:rPr>
          <w:rStyle w:val="Appelnotedebasdep"/>
        </w:rPr>
        <w:footnoteRef/>
      </w:r>
      <w:r>
        <w:t xml:space="preserve"> Début de construction de Civaux 2 le 1</w:t>
      </w:r>
      <w:r w:rsidRPr="00A74935">
        <w:rPr>
          <w:vertAlign w:val="superscript"/>
        </w:rPr>
        <w:t>er</w:t>
      </w:r>
      <w:r>
        <w:t xml:space="preserve"> avril 1991, et premier couplage sur le réseau le 24 décembre 1999, Début de construction de Flamanville 3 le 3 décembre 2007, et début du chargement en combustible nucléaire de Flamanville 3 le 8 mai 2024 à 14h</w:t>
      </w:r>
    </w:p>
  </w:footnote>
  <w:footnote w:id="120">
    <w:p w14:paraId="07F5A022" w14:textId="23AE9E7E" w:rsidR="009F49DC" w:rsidRPr="009F49DC" w:rsidRDefault="009F49DC">
      <w:pPr>
        <w:pStyle w:val="Notedebasdepage"/>
      </w:pPr>
      <w:r>
        <w:rPr>
          <w:rStyle w:val="Appelnotedebasdep"/>
        </w:rPr>
        <w:footnoteRef/>
      </w:r>
      <w:r w:rsidRPr="009F49DC">
        <w:t xml:space="preserve"> </w:t>
      </w:r>
      <w:hyperlink r:id="rId30" w:history="1">
        <w:r w:rsidRPr="009F49DC">
          <w:rPr>
            <w:rStyle w:val="Lienhypertexte"/>
          </w:rPr>
          <w:t>https://www.gifen.fr/</w:t>
        </w:r>
      </w:hyperlink>
      <w:r w:rsidRPr="009F49DC">
        <w:t xml:space="preserve"> GIFEN</w:t>
      </w:r>
      <w:r>
        <w:t>, Groupement des Industriels de la filière nucléaire française, syndicat professionnel réunissant p</w:t>
      </w:r>
      <w:r w:rsidRPr="009F49DC">
        <w:t>lus</w:t>
      </w:r>
      <w:r>
        <w:t xml:space="preserve"> de 220 000 salariés dans plus de 3000 entreprises de toutes tailles. </w:t>
      </w:r>
      <w:proofErr w:type="gramStart"/>
      <w:r>
        <w:t>l’industrie</w:t>
      </w:r>
      <w:proofErr w:type="gramEnd"/>
      <w:r>
        <w:t xml:space="preserve"> nucléaire française maîtrise l’intégralité de la chaîne de production d’énergie nucléaire, depuis l’extraction de l’uranium jusqu’au retraitement des combustibles, depuis la conception, la réalisation, l’exploitation et la déconstruction des réacteurs, le traitement ultime des déchets nucléaires, la formation, la recherche…</w:t>
      </w:r>
    </w:p>
  </w:footnote>
  <w:footnote w:id="121">
    <w:p w14:paraId="4A9E9387" w14:textId="3729AB3B" w:rsidR="00F43C3D" w:rsidRDefault="00F43C3D">
      <w:pPr>
        <w:pStyle w:val="Notedebasdepage"/>
      </w:pPr>
      <w:r>
        <w:rPr>
          <w:rStyle w:val="Appelnotedebasdep"/>
        </w:rPr>
        <w:footnoteRef/>
      </w:r>
      <w:r>
        <w:t xml:space="preserve"> Qui doit se traduire en qualité de réalisation mais aussi une exploitabilité en toute sûreté avec le tel que réalisé</w:t>
      </w:r>
    </w:p>
  </w:footnote>
  <w:footnote w:id="122">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w:t>
      </w:r>
      <w:proofErr w:type="gramStart"/>
      <w:r>
        <w:t xml:space="preserve">( </w:t>
      </w:r>
      <w:proofErr w:type="spellStart"/>
      <w:r>
        <w:t>cf</w:t>
      </w:r>
      <w:proofErr w:type="spellEnd"/>
      <w:proofErr w:type="gramEnd"/>
      <w:r>
        <w:t xml:space="preserve"> « projets « </w:t>
      </w:r>
      <w:r w:rsidRPr="002B6F6C">
        <w:rPr>
          <w:i/>
          <w:iCs/>
        </w:rPr>
        <w:t xml:space="preserve">starts </w:t>
      </w:r>
      <w:proofErr w:type="spellStart"/>
      <w:r w:rsidRPr="002B6F6C">
        <w:rPr>
          <w:i/>
          <w:iCs/>
        </w:rPr>
        <w:t>ups</w:t>
      </w:r>
      <w:proofErr w:type="spellEnd"/>
      <w:r>
        <w:t> »…)</w:t>
      </w:r>
    </w:p>
  </w:footnote>
  <w:footnote w:id="123">
    <w:p w14:paraId="6344443D" w14:textId="1CBCCE30" w:rsidR="004C0258" w:rsidRDefault="004C0258">
      <w:pPr>
        <w:pStyle w:val="Notedebasdepage"/>
      </w:pPr>
      <w:r>
        <w:rPr>
          <w:rStyle w:val="Appelnotedebasdep"/>
        </w:rPr>
        <w:footnoteRef/>
      </w:r>
      <w:r>
        <w:t xml:space="preserve"> Voir plus loin la cible de 70 Euros le MWh établie en 2023 entre le Gouvernement français et EDF dans le cadre de la discussion sur le financement du nouveau nucléaire et la régulation du nucléaire</w:t>
      </w:r>
    </w:p>
  </w:footnote>
  <w:footnote w:id="124">
    <w:p w14:paraId="5F884C42" w14:textId="74DA244B" w:rsidR="003159AB" w:rsidRDefault="003159AB">
      <w:pPr>
        <w:pStyle w:val="Notedebasdepage"/>
      </w:pPr>
      <w:r>
        <w:rPr>
          <w:rStyle w:val="Appelnotedebasdep"/>
        </w:rPr>
        <w:footnoteRef/>
      </w:r>
      <w:r>
        <w:t xml:space="preserve">  73 TWh produits par les deux réacteurs EPR chinois à fin 2022, source AIEA – PRIS </w:t>
      </w:r>
      <w:r w:rsidRPr="003159AB">
        <w:t>https://pris.iaea.org/PRIS/CountryStatistics/ReactorDetails.aspx?current=918</w:t>
      </w:r>
    </w:p>
  </w:footnote>
  <w:footnote w:id="125">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126">
    <w:p w14:paraId="728E3A42" w14:textId="77777777" w:rsidR="002557D6" w:rsidRDefault="002557D6" w:rsidP="002557D6">
      <w:pPr>
        <w:pStyle w:val="Notedebasdepage"/>
      </w:pPr>
      <w:r>
        <w:rPr>
          <w:rStyle w:val="Appelnotedebasdep"/>
        </w:rPr>
        <w:footnoteRef/>
      </w:r>
      <w:r>
        <w:t xml:space="preserve"> Les 51,7 milliards d’euros se décomposent en 3,8 </w:t>
      </w:r>
      <w:proofErr w:type="spellStart"/>
      <w:r>
        <w:t>Meuros</w:t>
      </w:r>
      <w:proofErr w:type="spellEnd"/>
      <w:r>
        <w:t xml:space="preserve"> en cout de développement du palier EPR2, 16,9 </w:t>
      </w:r>
      <w:proofErr w:type="spellStart"/>
      <w:r>
        <w:t>Meuros</w:t>
      </w:r>
      <w:proofErr w:type="spellEnd"/>
      <w:r>
        <w:t xml:space="preserve"> pour la paire Penly, 15,8 </w:t>
      </w:r>
      <w:proofErr w:type="spellStart"/>
      <w:r>
        <w:t>Meuros</w:t>
      </w:r>
      <w:proofErr w:type="spellEnd"/>
      <w:r>
        <w:t xml:space="preserve"> pour la paire Gravelines, et 15,3 </w:t>
      </w:r>
      <w:proofErr w:type="spellStart"/>
      <w:r>
        <w:t>Meuros</w:t>
      </w:r>
      <w:proofErr w:type="spellEnd"/>
      <w:r>
        <w:t xml:space="preserve"> pour une paire en bord de </w:t>
      </w:r>
      <w:proofErr w:type="spellStart"/>
      <w:r>
        <w:t>riviére</w:t>
      </w:r>
      <w:proofErr w:type="spellEnd"/>
      <w:r>
        <w:t xml:space="preserve">. Cf Dossier Maitre d’ouvrage EPR 2 Penly. </w:t>
      </w:r>
    </w:p>
  </w:footnote>
  <w:footnote w:id="127">
    <w:p w14:paraId="4238E9C1" w14:textId="095BC1F8" w:rsidR="002121D7" w:rsidRDefault="002121D7" w:rsidP="002121D7">
      <w:pPr>
        <w:jc w:val="both"/>
      </w:pPr>
      <w:r>
        <w:rPr>
          <w:rStyle w:val="Appelnotedebasdep"/>
        </w:rPr>
        <w:footnoteRef/>
      </w:r>
      <w:hyperlink r:id="rId31" w:history="1">
        <w:r w:rsidRPr="00753150">
          <w:rPr>
            <w:rStyle w:val="Lienhypertexte"/>
          </w:rPr>
          <w:t>https://www.lefigaro.fr/societes/epr-de-flamanville-une-facture-colossale-de-23-7-milliards-d-euros-selon-la-cour-des-comptes-20250114</w:t>
        </w:r>
      </w:hyperlink>
    </w:p>
    <w:p w14:paraId="749EB3E5" w14:textId="1C6C79A4" w:rsidR="002121D7" w:rsidRDefault="002121D7">
      <w:pPr>
        <w:pStyle w:val="Notedebasdepage"/>
      </w:pPr>
    </w:p>
  </w:footnote>
  <w:footnote w:id="128">
    <w:p w14:paraId="27B8C27C" w14:textId="170055EB" w:rsidR="003159AB" w:rsidRDefault="003159AB">
      <w:pPr>
        <w:pStyle w:val="Notedebasdepage"/>
      </w:pPr>
      <w:r>
        <w:rPr>
          <w:rStyle w:val="Appelnotedebasdep"/>
        </w:rPr>
        <w:footnoteRef/>
      </w:r>
      <w:r>
        <w:t xml:space="preserve"> Incluant comme c’est le cas aujourd’hui les provisions pour la déconstruction et le traitement ultime des déchets nucléaires</w:t>
      </w:r>
    </w:p>
  </w:footnote>
  <w:footnote w:id="129">
    <w:p w14:paraId="3F16B851" w14:textId="1CB407CC" w:rsidR="009D7801" w:rsidRDefault="009D7801">
      <w:pPr>
        <w:pStyle w:val="Notedebasdepage"/>
      </w:pPr>
      <w:r>
        <w:rPr>
          <w:rStyle w:val="Appelnotedebasdep"/>
        </w:rPr>
        <w:footnoteRef/>
      </w:r>
      <w:r>
        <w:t xml:space="preserve"> </w:t>
      </w:r>
      <w:r w:rsidR="00611E9C">
        <w:t xml:space="preserve">Les brises glaces russes sont exploités depuis des dizaines d’années et de nouveaux projets se développent </w:t>
      </w:r>
      <w:r w:rsidR="00611E9C" w:rsidRPr="00611E9C">
        <w:t>https://www.zonebourse.com/cours/action/FINCANTIERI-S-P-A-16796084/actualite/L-industrie-maritime-etudie-la-possibilite-d-utiliser-l-energie-nucleaire-pour-propulser-les-navires-44877753/</w:t>
      </w:r>
    </w:p>
  </w:footnote>
  <w:footnote w:id="130">
    <w:p w14:paraId="1929C737" w14:textId="12A16957" w:rsidR="00A71CD1" w:rsidRDefault="00A71CD1">
      <w:pPr>
        <w:pStyle w:val="Notedebasdepage"/>
      </w:pPr>
      <w:r>
        <w:rPr>
          <w:rStyle w:val="Appelnotedebasdep"/>
        </w:rPr>
        <w:footnoteRef/>
      </w:r>
      <w:r>
        <w:t xml:space="preserve"> </w:t>
      </w:r>
      <w:r w:rsidRPr="00A71CD1">
        <w:t>https://malicorne.over-blog.com/2023/12/pour-developper-la-propulsion-nucleaire-navale-civile.html</w:t>
      </w:r>
    </w:p>
  </w:footnote>
  <w:footnote w:id="131">
    <w:p w14:paraId="561B7D36" w14:textId="763E3264" w:rsidR="00BB09CB" w:rsidRDefault="00BB09CB">
      <w:pPr>
        <w:pStyle w:val="Notedebasdepage"/>
      </w:pPr>
      <w:r>
        <w:rPr>
          <w:rStyle w:val="Appelnotedebasdep"/>
        </w:rPr>
        <w:footnoteRef/>
      </w:r>
      <w:r>
        <w:t xml:space="preserve"> </w:t>
      </w:r>
      <w:r w:rsidRPr="00BB09CB">
        <w:t>https://www.edf.fr/groupe-edf/produire-une-energie-respectueuse-du-climat/lenergie-nucleaire/nous-preparons-le-nucleaire-de-demain/le-projet-smr-nuwardtm/le-projet</w:t>
      </w:r>
    </w:p>
  </w:footnote>
  <w:footnote w:id="132">
    <w:p w14:paraId="713B439C" w14:textId="6417120D" w:rsidR="00A07442" w:rsidRPr="00A07442" w:rsidRDefault="00A07442" w:rsidP="00A07442">
      <w:pPr>
        <w:pStyle w:val="NormalWeb"/>
        <w:jc w:val="both"/>
      </w:pPr>
      <w:r>
        <w:rPr>
          <w:rStyle w:val="Appelnotedebasdep"/>
        </w:rPr>
        <w:footnoteRef/>
      </w:r>
      <w:r>
        <w:t xml:space="preserve"> Communication ASN du 26 septembre 2023 </w:t>
      </w:r>
      <w:hyperlink r:id="rId32" w:history="1">
        <w:r w:rsidRPr="00A07442">
          <w:rPr>
            <w:rStyle w:val="Lienhypertexte"/>
          </w:rPr>
          <w:t>https://www.asn.fr/l-asn-informe/actualites/petits-reacteurs-modulaires-revue-conjointe-realisee-par-trois-autorites-de-surete-europeennes</w:t>
        </w:r>
      </w:hyperlink>
    </w:p>
    <w:p w14:paraId="349B4A2F" w14:textId="099DB2A2" w:rsidR="00A07442" w:rsidRDefault="00A07442">
      <w:pPr>
        <w:pStyle w:val="Notedebasdepage"/>
      </w:pPr>
    </w:p>
  </w:footnote>
  <w:footnote w:id="133">
    <w:p w14:paraId="5EC8AAA7" w14:textId="0AD20551" w:rsidR="00A83C30" w:rsidRDefault="00A83C30">
      <w:pPr>
        <w:pStyle w:val="Notedebasdepage"/>
      </w:pPr>
      <w:r>
        <w:rPr>
          <w:rStyle w:val="Appelnotedebasdep"/>
        </w:rPr>
        <w:footnoteRef/>
      </w:r>
      <w:r>
        <w:t xml:space="preserve"> Délai annoncé par EDF </w:t>
      </w:r>
      <w:proofErr w:type="spellStart"/>
      <w:r>
        <w:t>Nuward</w:t>
      </w:r>
      <w:proofErr w:type="spellEnd"/>
      <w:r>
        <w:t>, 40 mois entre le premier béton et le couplage</w:t>
      </w:r>
    </w:p>
  </w:footnote>
  <w:footnote w:id="134">
    <w:p w14:paraId="55BAD463" w14:textId="147CF954" w:rsidR="00BB09CB" w:rsidRDefault="00BB09CB">
      <w:pPr>
        <w:pStyle w:val="Notedebasdepage"/>
      </w:pPr>
      <w:r>
        <w:rPr>
          <w:rStyle w:val="Appelnotedebasdep"/>
        </w:rPr>
        <w:footnoteRef/>
      </w:r>
      <w:r>
        <w:t xml:space="preserve"> </w:t>
      </w:r>
      <w:r w:rsidRPr="00BB09CB">
        <w:t>https://www.elysee.fr/emmanuel-macron/2023/02/03/conseil-de-politique-nucleaire</w:t>
      </w:r>
    </w:p>
  </w:footnote>
  <w:footnote w:id="135">
    <w:p w14:paraId="174FCAAB" w14:textId="0E0132AA" w:rsidR="00F45B04" w:rsidRDefault="00F45B04">
      <w:pPr>
        <w:pStyle w:val="Notedebasdepage"/>
      </w:pPr>
      <w:r>
        <w:rPr>
          <w:rStyle w:val="Appelnotedebasdep"/>
        </w:rPr>
        <w:footnoteRef/>
      </w:r>
      <w:r>
        <w:t xml:space="preserve"> Voir notamment le projet US Phoenix de petits réacteurs </w:t>
      </w:r>
      <w:proofErr w:type="gramStart"/>
      <w:r>
        <w:t>SMR  susceptible</w:t>
      </w:r>
      <w:proofErr w:type="gramEnd"/>
      <w:r>
        <w:t xml:space="preserve"> de se déployer en République Tchèque, en Roumanie et en Pologne </w:t>
      </w:r>
      <w:r w:rsidRPr="00F45B04">
        <w:t>https://malicorne.over-blog.com/2023/10/petits-reacteurs-en-europe-surete-nucleaire-et-souverainete-energetique.html</w:t>
      </w:r>
    </w:p>
  </w:footnote>
  <w:footnote w:id="136">
    <w:p w14:paraId="75719748" w14:textId="322CBCCC" w:rsidR="000B31B4" w:rsidRDefault="000B31B4">
      <w:pPr>
        <w:pStyle w:val="Notedebasdepage"/>
      </w:pPr>
      <w:r>
        <w:rPr>
          <w:rStyle w:val="Appelnotedebasdep"/>
        </w:rPr>
        <w:footnoteRef/>
      </w:r>
      <w:r>
        <w:t xml:space="preserve"> </w:t>
      </w:r>
    </w:p>
  </w:footnote>
  <w:footnote w:id="137">
    <w:p w14:paraId="16551945" w14:textId="2DAC5E59" w:rsidR="00FE3492" w:rsidRDefault="00FE3492" w:rsidP="003A6E3D">
      <w:pPr>
        <w:jc w:val="both"/>
      </w:pPr>
      <w:r>
        <w:rPr>
          <w:rStyle w:val="Appelnotedebasdep"/>
        </w:rPr>
        <w:footnoteRef/>
      </w:r>
      <w:r>
        <w:t xml:space="preserve"> Cf CPN de Juillet 2023« Le Conseil de politique nucléaire a décidé d’un renforcement significatif des effectifs et d’un renouvellement des installations de recherche de la branche nucléaire civil du Commissariat à l’Energie Atomique qui jouera un rôle central dans l’animation et le pilotage de la recherche »</w:t>
      </w:r>
      <w:r w:rsidRPr="00FE3492">
        <w:t xml:space="preserve"> </w:t>
      </w:r>
      <w:r>
        <w:t xml:space="preserve"> «Le CPN a pris connaissance du rapport de l’OPECST qui recommande de créer une grande autorité indépendante de la sureté nucléaire et de la radioprotection »  </w:t>
      </w:r>
      <w:r w:rsidRPr="00FE3492">
        <w:t>https://www.elysee.fr/emmanuel-macron/2023/07/19/conseil-de-politique-nucleaire-1</w:t>
      </w:r>
    </w:p>
  </w:footnote>
  <w:footnote w:id="138">
    <w:p w14:paraId="242A0D51" w14:textId="038892D2" w:rsidR="00AF25BE" w:rsidRDefault="00AF25BE" w:rsidP="004E7BDE">
      <w:pPr>
        <w:pStyle w:val="Notedebasdepage"/>
      </w:pPr>
      <w:r>
        <w:rPr>
          <w:rStyle w:val="Appelnotedebasdep"/>
        </w:rPr>
        <w:footnoteRef/>
      </w:r>
      <w:r>
        <w:t xml:space="preserve"> Par exemple </w:t>
      </w:r>
      <w:r w:rsidR="004E7BDE">
        <w:t xml:space="preserve">Les quatre arrêts d’urgence par baisse de la réactivité (AURN) survenus en 1989 et 1990 sur Phénix restent inexpliqués ; l’explication privilégiée est une vibration d’origine mécanique engendrant une modification de la géométrie du cœur ayant entraîné, en début de transitoire, une baisse de la réactivité. De même, l’origine des baisses de réactivité survenues dans EBR II (USA) en 1974 et dans Rapsodie (France) en 1978 n’a pas été identifiée. Page 47 </w:t>
      </w:r>
      <w:r w:rsidR="004E7BDE" w:rsidRPr="004E7BDE">
        <w:t>https://www.irsn.fr/sites/default/files/documents/expertise/rapports_expertise/IRSN-Rapport-GenIV_04-2015.pdf</w:t>
      </w:r>
    </w:p>
  </w:footnote>
  <w:footnote w:id="139">
    <w:p w14:paraId="39CA2CAB" w14:textId="31491F2C" w:rsidR="00D608C5" w:rsidRDefault="00D608C5">
      <w:pPr>
        <w:pStyle w:val="Notedebasdepage"/>
      </w:pPr>
      <w:r>
        <w:rPr>
          <w:rStyle w:val="Appelnotedebasdep"/>
        </w:rPr>
        <w:footnoteRef/>
      </w:r>
      <w:r>
        <w:t xml:space="preserve"> </w:t>
      </w:r>
      <w:proofErr w:type="gramStart"/>
      <w:r w:rsidRPr="00AF5DD6">
        <w:t>source</w:t>
      </w:r>
      <w:proofErr w:type="gramEnd"/>
      <w:r w:rsidRPr="00AF5DD6">
        <w:t xml:space="preserve"> Eurostat </w:t>
      </w:r>
      <w:hyperlink r:id="rId33" w:history="1">
        <w:r w:rsidRPr="00AF5DD6">
          <w:t>https://ec.europa.eu/eurostat/databrowser/view/ten00117/default/bar?lang=fr</w:t>
        </w:r>
      </w:hyperlink>
    </w:p>
  </w:footnote>
  <w:footnote w:id="140">
    <w:p w14:paraId="1F514403" w14:textId="77777777" w:rsidR="00877BAF" w:rsidRDefault="00877BAF" w:rsidP="00877BAF">
      <w:pPr>
        <w:pStyle w:val="Notedebasdepage"/>
      </w:pPr>
      <w:r>
        <w:rPr>
          <w:rStyle w:val="Appelnotedebasdep"/>
        </w:rPr>
        <w:footnoteRef/>
      </w:r>
      <w:r>
        <w:t xml:space="preserve"> Cf article en 1949 </w:t>
      </w:r>
      <w:r>
        <w:rPr>
          <w:rStyle w:val="Accentuation"/>
        </w:rPr>
        <w:t>La tarification des demandes en pointe : application de la théorie de la vente au coût marginal de Marcel Boiteux, revue REE</w:t>
      </w:r>
    </w:p>
  </w:footnote>
  <w:footnote w:id="141">
    <w:p w14:paraId="0BAAE103" w14:textId="77777777" w:rsidR="00877BAF" w:rsidRDefault="00877BAF" w:rsidP="00877BAF">
      <w:pPr>
        <w:pStyle w:val="Notedebasdepage"/>
      </w:pPr>
      <w:r>
        <w:rPr>
          <w:rStyle w:val="Appelnotedebasdep"/>
        </w:rPr>
        <w:footnoteRef/>
      </w:r>
      <w:r>
        <w:t xml:space="preserve"> Né le 9 mai 1922, décédé le 6 septembre 2023</w:t>
      </w:r>
    </w:p>
  </w:footnote>
  <w:footnote w:id="142">
    <w:p w14:paraId="5290C45F" w14:textId="498927F9" w:rsidR="002121D7" w:rsidRDefault="002121D7">
      <w:pPr>
        <w:pStyle w:val="Notedebasdepage"/>
      </w:pPr>
      <w:r>
        <w:rPr>
          <w:rStyle w:val="Appelnotedebasdep"/>
        </w:rPr>
        <w:footnoteRef/>
      </w:r>
      <w:r>
        <w:t xml:space="preserve"> 4,5 Milliards d’euros annoncés encore par la CRE en juillet 2024 pour l’année 2025</w:t>
      </w:r>
    </w:p>
  </w:footnote>
  <w:footnote w:id="143">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34"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144">
    <w:p w14:paraId="491E1628" w14:textId="561918A6" w:rsidR="0081253B" w:rsidRDefault="0081253B">
      <w:pPr>
        <w:pStyle w:val="Notedebasdepage"/>
      </w:pPr>
      <w:r>
        <w:rPr>
          <w:rStyle w:val="Appelnotedebasdep"/>
        </w:rPr>
        <w:footnoteRef/>
      </w:r>
      <w:r>
        <w:t xml:space="preserve"> En </w:t>
      </w:r>
      <w:proofErr w:type="gramStart"/>
      <w:r>
        <w:t>imposant ,</w:t>
      </w:r>
      <w:proofErr w:type="gramEnd"/>
      <w:r>
        <w:t xml:space="preserve"> en pleine crise, à EDF d’élargir le volume de la production mise à disposition de l’</w:t>
      </w:r>
      <w:proofErr w:type="spellStart"/>
      <w:r>
        <w:t>Arenh</w:t>
      </w:r>
      <w:proofErr w:type="spellEnd"/>
      <w:r>
        <w:t xml:space="preserve"> en 2022, le Gouvernement a forcé EDF à aller se couvrir sur un marché en ébullition pour ses propres clients ! </w:t>
      </w:r>
    </w:p>
  </w:footnote>
  <w:footnote w:id="145">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35" w:history="1">
        <w:r w:rsidRPr="00BF57C9">
          <w:rPr>
            <w:sz w:val="20"/>
            <w:szCs w:val="20"/>
          </w:rPr>
          <w:t>https://www.eex.com/en/market-data/power/futures</w:t>
        </w:r>
      </w:hyperlink>
    </w:p>
    <w:p w14:paraId="6DA2F615" w14:textId="1513F852" w:rsidR="00BF57C9" w:rsidRDefault="00BF57C9">
      <w:pPr>
        <w:pStyle w:val="Notedebasdepage"/>
      </w:pPr>
    </w:p>
  </w:footnote>
  <w:footnote w:id="146">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147">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36"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148">
    <w:p w14:paraId="5AC1BF6E" w14:textId="218EC680" w:rsidR="00E57324" w:rsidRDefault="00E57324" w:rsidP="00E57324">
      <w:pPr>
        <w:pStyle w:val="Notedebasdepage"/>
      </w:pPr>
      <w:r>
        <w:rPr>
          <w:rStyle w:val="Appelnotedebasdep"/>
        </w:rPr>
        <w:footnoteRef/>
      </w:r>
      <w:r>
        <w:t xml:space="preserve"> Délibération CRE 2023 </w:t>
      </w:r>
      <w:r w:rsidR="007B7878">
        <w:t xml:space="preserve">-148 du 22 juin 2023 portant proposition des tarifs réglementés de vente d’électricité </w:t>
      </w:r>
      <w:r w:rsidR="007B7878" w:rsidRPr="007B7878">
        <w:t>https://www.cre.fr/documents/Deliberations/Proposition/proposition-des-tarifs-reglementes-de-vente-d-electricite-1er-aout-2023</w:t>
      </w:r>
    </w:p>
  </w:footnote>
  <w:footnote w:id="149">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37" w:history="1">
        <w:r w:rsidRPr="008C2894">
          <w:rPr>
            <w:sz w:val="20"/>
            <w:szCs w:val="20"/>
          </w:rPr>
          <w:t>https</w:t>
        </w:r>
      </w:hyperlink>
      <w:hyperlink r:id="rId38" w:history="1">
        <w:r w:rsidRPr="008C2894">
          <w:rPr>
            <w:sz w:val="20"/>
            <w:szCs w:val="20"/>
          </w:rPr>
          <w:t>://www.cre.fr/Actualites/</w:t>
        </w:r>
      </w:hyperlink>
      <w:hyperlink r:id="rId39"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150">
    <w:p w14:paraId="4340C65C" w14:textId="26C1EAA2" w:rsidR="00A331AD" w:rsidRDefault="00A331AD">
      <w:pPr>
        <w:pStyle w:val="Notedebasdepage"/>
      </w:pPr>
      <w:r>
        <w:rPr>
          <w:rStyle w:val="Appelnotedebasdep"/>
        </w:rPr>
        <w:footnoteRef/>
      </w:r>
      <w:r>
        <w:t xml:space="preserve"> </w:t>
      </w:r>
      <w:hyperlink r:id="rId40"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151">
    <w:p w14:paraId="006FAE1E" w14:textId="6D614B3D" w:rsidR="007E3B36" w:rsidRDefault="007E3B36">
      <w:pPr>
        <w:pStyle w:val="Notedebasdepage"/>
      </w:pPr>
      <w:r>
        <w:rPr>
          <w:rStyle w:val="Appelnotedebasdep"/>
        </w:rPr>
        <w:footnoteRef/>
      </w:r>
      <w:r>
        <w:t xml:space="preserve"> Délibération CRE 2023-200 du 13 juillet</w:t>
      </w:r>
      <w:r w:rsidR="006C0E03">
        <w:t xml:space="preserve"> 2023</w:t>
      </w:r>
      <w:r>
        <w:t xml:space="preserve"> réévaluant la charge à compenser </w:t>
      </w:r>
      <w:proofErr w:type="spellStart"/>
      <w:r>
        <w:t>auprés</w:t>
      </w:r>
      <w:proofErr w:type="spellEnd"/>
      <w:r>
        <w:t xml:space="preserve"> des fournisseurs d’électricité </w:t>
      </w:r>
      <w:r w:rsidR="006C0E03">
        <w:t>à 23 561,</w:t>
      </w:r>
      <w:r w:rsidR="006C0E03" w:rsidRPr="006C0E03">
        <w:rPr>
          <w:b/>
          <w:bCs/>
        </w:rPr>
        <w:t xml:space="preserve">1 </w:t>
      </w:r>
      <w:r w:rsidR="006C0E03" w:rsidRPr="006C0E03">
        <w:rPr>
          <w:rStyle w:val="lev"/>
          <w:b w:val="0"/>
          <w:bCs w:val="0"/>
        </w:rPr>
        <w:t>M€ pour 2023.</w:t>
      </w:r>
      <w:r w:rsidR="006C0E03">
        <w:rPr>
          <w:rStyle w:val="lev"/>
        </w:rPr>
        <w:t xml:space="preserve"> </w:t>
      </w:r>
    </w:p>
  </w:footnote>
  <w:footnote w:id="152">
    <w:p w14:paraId="36FE11EA" w14:textId="6B4D8D91" w:rsidR="00DD4E41" w:rsidRDefault="00DD4E41" w:rsidP="00DD4E41">
      <w:pPr>
        <w:spacing w:before="100" w:beforeAutospacing="1" w:after="100" w:afterAutospacing="1" w:line="240" w:lineRule="auto"/>
        <w:jc w:val="both"/>
      </w:pPr>
      <w:r>
        <w:rPr>
          <w:rStyle w:val="Appelnotedebasdep"/>
        </w:rPr>
        <w:footnoteRef/>
      </w:r>
      <w:hyperlink r:id="rId41" w:history="1">
        <w:r w:rsidRPr="00DD4E41">
          <w:rPr>
            <w:rStyle w:val="Lienhypertexte"/>
            <w:sz w:val="20"/>
            <w:szCs w:val="20"/>
          </w:rPr>
          <w:t>https://www.cre.fr/L-energie-et-vous/references-de-prix-de-l-electricite-pour-les-pme-et-les-collectivites-territoriales</w:t>
        </w:r>
      </w:hyperlink>
    </w:p>
  </w:footnote>
  <w:footnote w:id="153">
    <w:p w14:paraId="58986E00" w14:textId="7B32EA25" w:rsidR="00DD4E41" w:rsidRPr="00DD4E41" w:rsidRDefault="00DD4E41" w:rsidP="00DD4E41">
      <w:pPr>
        <w:spacing w:before="100" w:beforeAutospacing="1" w:after="100" w:afterAutospacing="1" w:line="240" w:lineRule="auto"/>
        <w:jc w:val="both"/>
        <w:rPr>
          <w:rStyle w:val="Lienhypertexte"/>
          <w:sz w:val="20"/>
          <w:szCs w:val="20"/>
        </w:rPr>
      </w:pPr>
      <w:r>
        <w:rPr>
          <w:rStyle w:val="Appelnotedebasdep"/>
        </w:rPr>
        <w:footnoteRef/>
      </w:r>
      <w:hyperlink r:id="rId42" w:history="1">
        <w:r w:rsidRPr="00DD4E41">
          <w:rPr>
            <w:rStyle w:val="Lienhypertexte"/>
            <w:sz w:val="20"/>
            <w:szCs w:val="20"/>
          </w:rPr>
          <w:t>https://www.latribune.fr/climat/energie-environnement/l-etat-et-edf-mettent-fin-a-leur-bras-de-fer-et-trouvent-un-accord-sur-les-prix-de-l-electricite-nucleaire-983123.html</w:t>
        </w:r>
      </w:hyperlink>
    </w:p>
    <w:p w14:paraId="281A068F" w14:textId="6AC0DBC0" w:rsidR="00DD4E41" w:rsidRDefault="00DD4E41">
      <w:pPr>
        <w:pStyle w:val="Notedebasdepage"/>
      </w:pPr>
    </w:p>
  </w:footnote>
  <w:footnote w:id="154">
    <w:p w14:paraId="54DF76D7" w14:textId="7F03D055" w:rsidR="00A04FBC" w:rsidRDefault="00A04FBC">
      <w:pPr>
        <w:pStyle w:val="Notedebasdepage"/>
      </w:pPr>
      <w:r>
        <w:rPr>
          <w:rStyle w:val="Appelnotedebasdep"/>
        </w:rPr>
        <w:footnoteRef/>
      </w:r>
      <w:r>
        <w:t xml:space="preserve"> </w:t>
      </w:r>
      <w:hyperlink r:id="rId43" w:history="1">
        <w:r w:rsidRPr="005E0499">
          <w:rPr>
            <w:rStyle w:val="Lienhypertexte"/>
          </w:rPr>
          <w:t>https://www.edf.fr/groupe-edf/espaces-dedies/journalistes/tous-les-communiques-de-presse/resultats-annuels-2023-production-nucleaire-en-france-en-forte-progression-bonne-performance-operationnelle-densemble-nouvelle-politique-commerciale-reduction-de-la-dette-financiere</w:t>
        </w:r>
      </w:hyperlink>
    </w:p>
    <w:p w14:paraId="51018C1A" w14:textId="77777777" w:rsidR="00A04FBC" w:rsidRDefault="00A04FBC">
      <w:pPr>
        <w:pStyle w:val="Notedebasdepage"/>
      </w:pPr>
    </w:p>
  </w:footnote>
  <w:footnote w:id="155">
    <w:p w14:paraId="0E7D55C4" w14:textId="6317D8A8" w:rsidR="0043769A" w:rsidRDefault="0043769A">
      <w:pPr>
        <w:pStyle w:val="Notedebasdepage"/>
      </w:pPr>
      <w:r>
        <w:rPr>
          <w:rStyle w:val="Appelnotedebasdep"/>
        </w:rPr>
        <w:footnoteRef/>
      </w:r>
      <w:r>
        <w:t xml:space="preserve"> </w:t>
      </w:r>
      <w:hyperlink r:id="rId44" w:history="1">
        <w:r w:rsidR="00A04FBC" w:rsidRPr="005E0499">
          <w:rPr>
            <w:rStyle w:val="Lienhypertexte"/>
          </w:rPr>
          <w:t>https://www.economie.gouv.fr/actualites/tout-comprendre-sur-la-hausse-de-votre-facture-delectricite-au-1er-fevrier-2024</w:t>
        </w:r>
      </w:hyperlink>
    </w:p>
    <w:p w14:paraId="0A6EC899" w14:textId="77777777" w:rsidR="00A04FBC" w:rsidRDefault="00A04FBC">
      <w:pPr>
        <w:pStyle w:val="Notedebasdepage"/>
      </w:pPr>
    </w:p>
  </w:footnote>
  <w:footnote w:id="156">
    <w:p w14:paraId="5A25820C" w14:textId="77777777" w:rsidR="00D850CF" w:rsidRDefault="00D850CF" w:rsidP="00D850CF">
      <w:pPr>
        <w:pStyle w:val="Notedebasdepage"/>
      </w:pPr>
      <w:r>
        <w:rPr>
          <w:rStyle w:val="Appelnotedebasdep"/>
        </w:rPr>
        <w:footnoteRef/>
      </w:r>
      <w:r>
        <w:t xml:space="preserve"> </w:t>
      </w:r>
      <w:r w:rsidRPr="008604F9">
        <w:t>https://malicorne.over-blog.com/2024/07/charges-de-services-public-de-l-energie-defaillance-de-la-gouvernance-publique.html</w:t>
      </w:r>
    </w:p>
  </w:footnote>
  <w:footnote w:id="157">
    <w:p w14:paraId="41BBC1AE" w14:textId="5B277FE6" w:rsidR="00736C50" w:rsidRDefault="00736C50">
      <w:pPr>
        <w:pStyle w:val="Notedebasdepage"/>
      </w:pPr>
      <w:r>
        <w:rPr>
          <w:rStyle w:val="Appelnotedebasdep"/>
        </w:rPr>
        <w:footnoteRef/>
      </w:r>
      <w:r>
        <w:t xml:space="preserve"> Page 37 Manifeste pour la France, Au chant des Abeilles, Bernard Maillard, éditions </w:t>
      </w:r>
      <w:proofErr w:type="spellStart"/>
      <w:r>
        <w:t>Edilivre</w:t>
      </w:r>
      <w:proofErr w:type="spellEnd"/>
    </w:p>
  </w:footnote>
  <w:footnote w:id="158">
    <w:p w14:paraId="1DB9B873" w14:textId="43397D61" w:rsidR="00426054" w:rsidRDefault="00426054">
      <w:pPr>
        <w:pStyle w:val="Notedebasdepage"/>
      </w:pPr>
      <w:r>
        <w:rPr>
          <w:rStyle w:val="Appelnotedebasdep"/>
        </w:rPr>
        <w:footnoteRef/>
      </w:r>
      <w:r>
        <w:t xml:space="preserve"> </w:t>
      </w:r>
      <w:r w:rsidRPr="00426054">
        <w:t>https://www.consilium.europa.eu/fr/press/press-releases/2023/10/17/reform-of-electricity-market-design-council-reaches-agreement/</w:t>
      </w:r>
    </w:p>
  </w:footnote>
  <w:footnote w:id="159">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w:t>
      </w:r>
      <w:proofErr w:type="spellStart"/>
      <w:r>
        <w:t>Oklo</w:t>
      </w:r>
      <w:proofErr w:type="spellEnd"/>
      <w:r>
        <w:t xml:space="preserve">, repose sur des interactions fortes et faibles dont la nature intime nous est aussi inconnue que celle de la </w:t>
      </w:r>
      <w:proofErr w:type="gramStart"/>
      <w:r>
        <w:t>gravitation  qui</w:t>
      </w:r>
      <w:proofErr w:type="gramEnd"/>
      <w:r>
        <w:t xml:space="preserve"> préside à l’énergie hydraulique ! </w:t>
      </w:r>
    </w:p>
  </w:footnote>
  <w:footnote w:id="160">
    <w:p w14:paraId="5A9991F7" w14:textId="6568CB1B" w:rsidR="00D07926" w:rsidRDefault="00D07926">
      <w:pPr>
        <w:pStyle w:val="Notedebasdepage"/>
      </w:pPr>
      <w:r>
        <w:rPr>
          <w:rStyle w:val="Appelnotedebasdep"/>
        </w:rPr>
        <w:footnoteRef/>
      </w:r>
      <w:r>
        <w:t xml:space="preserve"> J’ai in</w:t>
      </w:r>
      <w:r w:rsidR="0000456E">
        <w:t xml:space="preserve">itié, alors que j’étais Délégué Régional EDF en Bretagne, avec l’appui de la R&amp;D et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proofErr w:type="spellStart"/>
      <w:r>
        <w:t>dés</w:t>
      </w:r>
      <w:proofErr w:type="spellEnd"/>
      <w:r>
        <w:t xml:space="preserve"> le départ du projet, avec les professionnels et usagers de la mer. </w:t>
      </w:r>
      <w:r w:rsidR="0000456E">
        <w:t xml:space="preserve">Avec une immersion à 35 m de profondeur de l’hydrolienne HQ-OCEAN conçue par la start-up française </w:t>
      </w:r>
      <w:proofErr w:type="spellStart"/>
      <w:r w:rsidR="0000456E">
        <w:t>HydroQuest</w:t>
      </w:r>
      <w:proofErr w:type="spellEnd"/>
      <w:r w:rsidR="0000456E">
        <w:t xml:space="preserve"> et construite par CMN (Constructions Mécaniques de Normandie), ce démonstrateur de 1 MW a injecté ses premiers kWh sur le réseau en juin 2019</w:t>
      </w:r>
      <w:r w:rsidR="00B00C53">
        <w:t xml:space="preserve">. </w:t>
      </w:r>
      <w:r w:rsidR="00FB6BD4">
        <w:t>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hyperlink r:id="rId45" w:history="1">
        <w:r w:rsidR="00B00C53" w:rsidRPr="002D3F3C">
          <w:rPr>
            <w:rStyle w:val="Lienhypertexte"/>
          </w:rPr>
          <w:t>https://www.edf.fr/groupe-edf/produire-une-energie-respectueuse-du-climat/accelerer-le-developpement-des-energies-renouvelables/la-mer-une-energie-renouvelable-et-disponible/energie-hydrolienne/paimpol-brehat-un-site-dessais-en-mer-au-profit-du-developpement-de-la-filiere</w:t>
        </w:r>
      </w:hyperlink>
      <w:r w:rsidR="00B00C53">
        <w:t xml:space="preserve">. L’Etat a décidé en 2023 le soutien le développement de 7 hydroliennes </w:t>
      </w:r>
      <w:proofErr w:type="spellStart"/>
      <w:r w:rsidR="00B00C53">
        <w:t>Hydroquest</w:t>
      </w:r>
      <w:proofErr w:type="spellEnd"/>
      <w:r w:rsidR="00B00C53">
        <w:t xml:space="preserve"> de 2,5 MW dans le Raz Blanchard, qui devraient être opérationnelles d’ici 2026 </w:t>
      </w:r>
      <w:hyperlink r:id="rId46" w:history="1">
        <w:r w:rsidR="00B00C53" w:rsidRPr="002D3F3C">
          <w:rPr>
            <w:rStyle w:val="Lienhypertexte"/>
          </w:rPr>
          <w:t>https://www.hydroquest.fr/qair-hydroquest-et-cmn-saluent-lengagement-decisif-de-letat-francais-dans-la-mise-en-oeuvre-de-flowatt/</w:t>
        </w:r>
      </w:hyperlink>
    </w:p>
    <w:p w14:paraId="704C6975" w14:textId="77777777" w:rsidR="00B00C53" w:rsidRDefault="00B00C53">
      <w:pPr>
        <w:pStyle w:val="Notedebasdepage"/>
      </w:pPr>
    </w:p>
    <w:p w14:paraId="04307635" w14:textId="77777777" w:rsidR="00B00C53" w:rsidRDefault="00B00C53">
      <w:pPr>
        <w:pStyle w:val="Notedebasdepage"/>
      </w:pPr>
    </w:p>
  </w:footnote>
  <w:footnote w:id="161">
    <w:p w14:paraId="6B5E680B" w14:textId="2A01A339" w:rsidR="00CE46E0" w:rsidRDefault="00CE46E0">
      <w:pPr>
        <w:pStyle w:val="Notedebasdepage"/>
      </w:pPr>
      <w:r>
        <w:rPr>
          <w:rStyle w:val="Appelnotedebasdep"/>
        </w:rPr>
        <w:footnoteRef/>
      </w:r>
      <w:r>
        <w:t xml:space="preserve"> </w:t>
      </w:r>
      <w:hyperlink r:id="rId47" w:history="1">
        <w:r w:rsidRPr="00884F57">
          <w:rPr>
            <w:rStyle w:val="Lienhypertexte"/>
          </w:rPr>
          <w:t>https://www.afrikmag.com/russie-conclut-accords-avec-15-pays-africains-secteur-nucleaire/</w:t>
        </w:r>
      </w:hyperlink>
    </w:p>
    <w:p w14:paraId="49DAEB90" w14:textId="77777777" w:rsidR="00CE46E0" w:rsidRDefault="00CE46E0">
      <w:pPr>
        <w:pStyle w:val="Notedebasdepage"/>
      </w:pPr>
    </w:p>
  </w:footnote>
  <w:footnote w:id="162">
    <w:p w14:paraId="660EC3A9" w14:textId="4E10DE87" w:rsidR="00923038" w:rsidRDefault="00923038">
      <w:pPr>
        <w:pStyle w:val="Notedebasdepage"/>
      </w:pPr>
      <w:r>
        <w:rPr>
          <w:rStyle w:val="Appelnotedebasdep"/>
        </w:rPr>
        <w:footnoteRef/>
      </w:r>
      <w:r>
        <w:t xml:space="preserve"> </w:t>
      </w:r>
      <w:r w:rsidRPr="00923038">
        <w:t>https://www.connaissancedesenergies.org/afp/litalie-rouvre-lhypothese-dun-retour-au-nucleaire-250228?utm_source=newsletter&amp;utm_medium=fil-info-energies&amp;utm_campaign=/newsletter/cde-aujourdhui-28-fevrier-2025&amp;sstc=u40153nl161761</w:t>
      </w:r>
    </w:p>
  </w:footnote>
  <w:footnote w:id="163">
    <w:p w14:paraId="4028BAE2" w14:textId="33F9A3E6" w:rsidR="002D0A44" w:rsidRDefault="002D0A44">
      <w:pPr>
        <w:pStyle w:val="Notedebasdepage"/>
      </w:pPr>
      <w:r>
        <w:rPr>
          <w:rStyle w:val="Appelnotedebasdep"/>
        </w:rPr>
        <w:footnoteRef/>
      </w:r>
      <w:r>
        <w:t xml:space="preserve"> </w:t>
      </w:r>
      <w:r w:rsidRPr="002D0A44">
        <w:t>https://www.connaissancedesenergies.org/tribune/relance-du-nucleaire-civil-leurope-face-ala-Chine-250227?sstc=u40153nl161671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011751"/>
      <w:docPartObj>
        <w:docPartGallery w:val="Page Numbers (Top of Page)"/>
        <w:docPartUnique/>
      </w:docPartObj>
    </w:sdtPr>
    <w:sdtContent>
      <w:p w14:paraId="3822536B" w14:textId="7ECF44D1" w:rsidR="00B14990" w:rsidRDefault="00B14990">
        <w:pPr>
          <w:pStyle w:val="En-tte"/>
          <w:jc w:val="right"/>
        </w:pPr>
        <w:r>
          <w:fldChar w:fldCharType="begin"/>
        </w:r>
        <w:r>
          <w:instrText>PAGE   \* MERGEFORMAT</w:instrText>
        </w:r>
        <w:r>
          <w:fldChar w:fldCharType="separate"/>
        </w:r>
        <w:r>
          <w:t>2</w:t>
        </w:r>
        <w:r>
          <w:fldChar w:fldCharType="end"/>
        </w:r>
      </w:p>
    </w:sdtContent>
  </w:sdt>
  <w:p w14:paraId="322B6D68" w14:textId="77777777" w:rsidR="00B14990" w:rsidRDefault="00B14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3FA"/>
    <w:multiLevelType w:val="hybridMultilevel"/>
    <w:tmpl w:val="EBEA2C5A"/>
    <w:lvl w:ilvl="0" w:tplc="6FAEE954">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A11A43"/>
    <w:multiLevelType w:val="hybridMultilevel"/>
    <w:tmpl w:val="DD64FB1E"/>
    <w:lvl w:ilvl="0" w:tplc="66E4AB3E">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C9B09FA"/>
    <w:multiLevelType w:val="hybridMultilevel"/>
    <w:tmpl w:val="DF5EA728"/>
    <w:lvl w:ilvl="0" w:tplc="2E1C5324">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6A752B"/>
    <w:multiLevelType w:val="hybridMultilevel"/>
    <w:tmpl w:val="74B266C6"/>
    <w:lvl w:ilvl="0" w:tplc="32CAE70A">
      <w:start w:val="1"/>
      <w:numFmt w:val="bullet"/>
      <w:lvlText w:val="•"/>
      <w:lvlJc w:val="left"/>
      <w:pPr>
        <w:tabs>
          <w:tab w:val="num" w:pos="720"/>
        </w:tabs>
        <w:ind w:left="720" w:hanging="360"/>
      </w:pPr>
      <w:rPr>
        <w:rFonts w:ascii="Arial" w:hAnsi="Arial" w:hint="default"/>
      </w:rPr>
    </w:lvl>
    <w:lvl w:ilvl="1" w:tplc="1E0612FC">
      <w:start w:val="1"/>
      <w:numFmt w:val="bullet"/>
      <w:lvlText w:val="•"/>
      <w:lvlJc w:val="left"/>
      <w:pPr>
        <w:tabs>
          <w:tab w:val="num" w:pos="1440"/>
        </w:tabs>
        <w:ind w:left="1440" w:hanging="360"/>
      </w:pPr>
      <w:rPr>
        <w:rFonts w:ascii="Arial" w:hAnsi="Arial" w:hint="default"/>
      </w:rPr>
    </w:lvl>
    <w:lvl w:ilvl="2" w:tplc="9C98EC56" w:tentative="1">
      <w:start w:val="1"/>
      <w:numFmt w:val="bullet"/>
      <w:lvlText w:val="•"/>
      <w:lvlJc w:val="left"/>
      <w:pPr>
        <w:tabs>
          <w:tab w:val="num" w:pos="2160"/>
        </w:tabs>
        <w:ind w:left="2160" w:hanging="360"/>
      </w:pPr>
      <w:rPr>
        <w:rFonts w:ascii="Arial" w:hAnsi="Arial" w:hint="default"/>
      </w:rPr>
    </w:lvl>
    <w:lvl w:ilvl="3" w:tplc="522CE242" w:tentative="1">
      <w:start w:val="1"/>
      <w:numFmt w:val="bullet"/>
      <w:lvlText w:val="•"/>
      <w:lvlJc w:val="left"/>
      <w:pPr>
        <w:tabs>
          <w:tab w:val="num" w:pos="2880"/>
        </w:tabs>
        <w:ind w:left="2880" w:hanging="360"/>
      </w:pPr>
      <w:rPr>
        <w:rFonts w:ascii="Arial" w:hAnsi="Arial" w:hint="default"/>
      </w:rPr>
    </w:lvl>
    <w:lvl w:ilvl="4" w:tplc="9CE0CC24" w:tentative="1">
      <w:start w:val="1"/>
      <w:numFmt w:val="bullet"/>
      <w:lvlText w:val="•"/>
      <w:lvlJc w:val="left"/>
      <w:pPr>
        <w:tabs>
          <w:tab w:val="num" w:pos="3600"/>
        </w:tabs>
        <w:ind w:left="3600" w:hanging="360"/>
      </w:pPr>
      <w:rPr>
        <w:rFonts w:ascii="Arial" w:hAnsi="Arial" w:hint="default"/>
      </w:rPr>
    </w:lvl>
    <w:lvl w:ilvl="5" w:tplc="1684075C" w:tentative="1">
      <w:start w:val="1"/>
      <w:numFmt w:val="bullet"/>
      <w:lvlText w:val="•"/>
      <w:lvlJc w:val="left"/>
      <w:pPr>
        <w:tabs>
          <w:tab w:val="num" w:pos="4320"/>
        </w:tabs>
        <w:ind w:left="4320" w:hanging="360"/>
      </w:pPr>
      <w:rPr>
        <w:rFonts w:ascii="Arial" w:hAnsi="Arial" w:hint="default"/>
      </w:rPr>
    </w:lvl>
    <w:lvl w:ilvl="6" w:tplc="BD5ADE86" w:tentative="1">
      <w:start w:val="1"/>
      <w:numFmt w:val="bullet"/>
      <w:lvlText w:val="•"/>
      <w:lvlJc w:val="left"/>
      <w:pPr>
        <w:tabs>
          <w:tab w:val="num" w:pos="5040"/>
        </w:tabs>
        <w:ind w:left="5040" w:hanging="360"/>
      </w:pPr>
      <w:rPr>
        <w:rFonts w:ascii="Arial" w:hAnsi="Arial" w:hint="default"/>
      </w:rPr>
    </w:lvl>
    <w:lvl w:ilvl="7" w:tplc="74D80A12" w:tentative="1">
      <w:start w:val="1"/>
      <w:numFmt w:val="bullet"/>
      <w:lvlText w:val="•"/>
      <w:lvlJc w:val="left"/>
      <w:pPr>
        <w:tabs>
          <w:tab w:val="num" w:pos="5760"/>
        </w:tabs>
        <w:ind w:left="5760" w:hanging="360"/>
      </w:pPr>
      <w:rPr>
        <w:rFonts w:ascii="Arial" w:hAnsi="Arial" w:hint="default"/>
      </w:rPr>
    </w:lvl>
    <w:lvl w:ilvl="8" w:tplc="BED2F6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FD238E"/>
    <w:multiLevelType w:val="hybridMultilevel"/>
    <w:tmpl w:val="127EBA0C"/>
    <w:lvl w:ilvl="0" w:tplc="E4482372">
      <w:numFmt w:val="bullet"/>
      <w:lvlText w:val="-"/>
      <w:lvlJc w:val="left"/>
      <w:pPr>
        <w:ind w:left="1068" w:hanging="360"/>
      </w:pPr>
      <w:rPr>
        <w:rFonts w:ascii="Times New Roman" w:eastAsia="Times New Roman" w:hAnsi="Times New Roman"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4AD87631"/>
    <w:multiLevelType w:val="hybridMultilevel"/>
    <w:tmpl w:val="089C97D8"/>
    <w:lvl w:ilvl="0" w:tplc="E1C83E32">
      <w:start w:val="1"/>
      <w:numFmt w:val="bullet"/>
      <w:lvlText w:val="•"/>
      <w:lvlJc w:val="left"/>
      <w:pPr>
        <w:tabs>
          <w:tab w:val="num" w:pos="720"/>
        </w:tabs>
        <w:ind w:left="720" w:hanging="360"/>
      </w:pPr>
      <w:rPr>
        <w:rFonts w:ascii="Arial" w:hAnsi="Arial" w:hint="default"/>
      </w:rPr>
    </w:lvl>
    <w:lvl w:ilvl="1" w:tplc="783C19E2" w:tentative="1">
      <w:start w:val="1"/>
      <w:numFmt w:val="bullet"/>
      <w:lvlText w:val="•"/>
      <w:lvlJc w:val="left"/>
      <w:pPr>
        <w:tabs>
          <w:tab w:val="num" w:pos="1440"/>
        </w:tabs>
        <w:ind w:left="1440" w:hanging="360"/>
      </w:pPr>
      <w:rPr>
        <w:rFonts w:ascii="Arial" w:hAnsi="Arial" w:hint="default"/>
      </w:rPr>
    </w:lvl>
    <w:lvl w:ilvl="2" w:tplc="3D6E1FEC" w:tentative="1">
      <w:start w:val="1"/>
      <w:numFmt w:val="bullet"/>
      <w:lvlText w:val="•"/>
      <w:lvlJc w:val="left"/>
      <w:pPr>
        <w:tabs>
          <w:tab w:val="num" w:pos="2160"/>
        </w:tabs>
        <w:ind w:left="2160" w:hanging="360"/>
      </w:pPr>
      <w:rPr>
        <w:rFonts w:ascii="Arial" w:hAnsi="Arial" w:hint="default"/>
      </w:rPr>
    </w:lvl>
    <w:lvl w:ilvl="3" w:tplc="E716EF78" w:tentative="1">
      <w:start w:val="1"/>
      <w:numFmt w:val="bullet"/>
      <w:lvlText w:val="•"/>
      <w:lvlJc w:val="left"/>
      <w:pPr>
        <w:tabs>
          <w:tab w:val="num" w:pos="2880"/>
        </w:tabs>
        <w:ind w:left="2880" w:hanging="360"/>
      </w:pPr>
      <w:rPr>
        <w:rFonts w:ascii="Arial" w:hAnsi="Arial" w:hint="default"/>
      </w:rPr>
    </w:lvl>
    <w:lvl w:ilvl="4" w:tplc="59D46FD6" w:tentative="1">
      <w:start w:val="1"/>
      <w:numFmt w:val="bullet"/>
      <w:lvlText w:val="•"/>
      <w:lvlJc w:val="left"/>
      <w:pPr>
        <w:tabs>
          <w:tab w:val="num" w:pos="3600"/>
        </w:tabs>
        <w:ind w:left="3600" w:hanging="360"/>
      </w:pPr>
      <w:rPr>
        <w:rFonts w:ascii="Arial" w:hAnsi="Arial" w:hint="default"/>
      </w:rPr>
    </w:lvl>
    <w:lvl w:ilvl="5" w:tplc="D2BC113E" w:tentative="1">
      <w:start w:val="1"/>
      <w:numFmt w:val="bullet"/>
      <w:lvlText w:val="•"/>
      <w:lvlJc w:val="left"/>
      <w:pPr>
        <w:tabs>
          <w:tab w:val="num" w:pos="4320"/>
        </w:tabs>
        <w:ind w:left="4320" w:hanging="360"/>
      </w:pPr>
      <w:rPr>
        <w:rFonts w:ascii="Arial" w:hAnsi="Arial" w:hint="default"/>
      </w:rPr>
    </w:lvl>
    <w:lvl w:ilvl="6" w:tplc="E33AD1F8" w:tentative="1">
      <w:start w:val="1"/>
      <w:numFmt w:val="bullet"/>
      <w:lvlText w:val="•"/>
      <w:lvlJc w:val="left"/>
      <w:pPr>
        <w:tabs>
          <w:tab w:val="num" w:pos="5040"/>
        </w:tabs>
        <w:ind w:left="5040" w:hanging="360"/>
      </w:pPr>
      <w:rPr>
        <w:rFonts w:ascii="Arial" w:hAnsi="Arial" w:hint="default"/>
      </w:rPr>
    </w:lvl>
    <w:lvl w:ilvl="7" w:tplc="8CCAC904" w:tentative="1">
      <w:start w:val="1"/>
      <w:numFmt w:val="bullet"/>
      <w:lvlText w:val="•"/>
      <w:lvlJc w:val="left"/>
      <w:pPr>
        <w:tabs>
          <w:tab w:val="num" w:pos="5760"/>
        </w:tabs>
        <w:ind w:left="5760" w:hanging="360"/>
      </w:pPr>
      <w:rPr>
        <w:rFonts w:ascii="Arial" w:hAnsi="Arial" w:hint="default"/>
      </w:rPr>
    </w:lvl>
    <w:lvl w:ilvl="8" w:tplc="1DF82F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71B73CA"/>
    <w:multiLevelType w:val="multilevel"/>
    <w:tmpl w:val="AB7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C1295C"/>
    <w:multiLevelType w:val="multilevel"/>
    <w:tmpl w:val="EB76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A2575F"/>
    <w:multiLevelType w:val="hybridMultilevel"/>
    <w:tmpl w:val="3F82DC0E"/>
    <w:lvl w:ilvl="0" w:tplc="583EAD6A">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79185411"/>
    <w:multiLevelType w:val="multilevel"/>
    <w:tmpl w:val="A32A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E30C2C"/>
    <w:multiLevelType w:val="multilevel"/>
    <w:tmpl w:val="36E4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5668226">
    <w:abstractNumId w:val="4"/>
  </w:num>
  <w:num w:numId="2" w16cid:durableId="585506045">
    <w:abstractNumId w:val="8"/>
  </w:num>
  <w:num w:numId="3" w16cid:durableId="298000550">
    <w:abstractNumId w:val="2"/>
  </w:num>
  <w:num w:numId="4" w16cid:durableId="1819414710">
    <w:abstractNumId w:val="1"/>
  </w:num>
  <w:num w:numId="5" w16cid:durableId="258107480">
    <w:abstractNumId w:val="7"/>
  </w:num>
  <w:num w:numId="6" w16cid:durableId="1748263337">
    <w:abstractNumId w:val="13"/>
  </w:num>
  <w:num w:numId="7" w16cid:durableId="690183800">
    <w:abstractNumId w:val="3"/>
  </w:num>
  <w:num w:numId="8" w16cid:durableId="1933389280">
    <w:abstractNumId w:val="5"/>
  </w:num>
  <w:num w:numId="9" w16cid:durableId="1877966349">
    <w:abstractNumId w:val="6"/>
  </w:num>
  <w:num w:numId="10" w16cid:durableId="92481634">
    <w:abstractNumId w:val="10"/>
  </w:num>
  <w:num w:numId="11" w16cid:durableId="1348554058">
    <w:abstractNumId w:val="9"/>
  </w:num>
  <w:num w:numId="12" w16cid:durableId="452552902">
    <w:abstractNumId w:val="0"/>
  </w:num>
  <w:num w:numId="13" w16cid:durableId="1509756445">
    <w:abstractNumId w:val="17"/>
  </w:num>
  <w:num w:numId="14" w16cid:durableId="382557072">
    <w:abstractNumId w:val="11"/>
  </w:num>
  <w:num w:numId="15" w16cid:durableId="482895446">
    <w:abstractNumId w:val="15"/>
  </w:num>
  <w:num w:numId="16" w16cid:durableId="446856571">
    <w:abstractNumId w:val="16"/>
  </w:num>
  <w:num w:numId="17" w16cid:durableId="744259549">
    <w:abstractNumId w:val="12"/>
  </w:num>
  <w:num w:numId="18" w16cid:durableId="3593623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1CE1"/>
    <w:rsid w:val="0000456E"/>
    <w:rsid w:val="00006522"/>
    <w:rsid w:val="00010787"/>
    <w:rsid w:val="00011874"/>
    <w:rsid w:val="000123F0"/>
    <w:rsid w:val="00012B7E"/>
    <w:rsid w:val="00013F02"/>
    <w:rsid w:val="00015938"/>
    <w:rsid w:val="00022FD4"/>
    <w:rsid w:val="00024FA6"/>
    <w:rsid w:val="00026CE1"/>
    <w:rsid w:val="000272C5"/>
    <w:rsid w:val="00027EDD"/>
    <w:rsid w:val="000311EB"/>
    <w:rsid w:val="00036BD3"/>
    <w:rsid w:val="00040230"/>
    <w:rsid w:val="00040289"/>
    <w:rsid w:val="000427CD"/>
    <w:rsid w:val="00042BF8"/>
    <w:rsid w:val="00043807"/>
    <w:rsid w:val="00043981"/>
    <w:rsid w:val="00051085"/>
    <w:rsid w:val="0005352C"/>
    <w:rsid w:val="00053763"/>
    <w:rsid w:val="0006367A"/>
    <w:rsid w:val="00070093"/>
    <w:rsid w:val="000703D4"/>
    <w:rsid w:val="00071FE1"/>
    <w:rsid w:val="00074EA4"/>
    <w:rsid w:val="00074FDC"/>
    <w:rsid w:val="000827E5"/>
    <w:rsid w:val="000841AE"/>
    <w:rsid w:val="00085EBA"/>
    <w:rsid w:val="0009015A"/>
    <w:rsid w:val="000903F6"/>
    <w:rsid w:val="00090ED6"/>
    <w:rsid w:val="00093FC6"/>
    <w:rsid w:val="00094FC7"/>
    <w:rsid w:val="00095245"/>
    <w:rsid w:val="0009750C"/>
    <w:rsid w:val="000977B3"/>
    <w:rsid w:val="000A05D3"/>
    <w:rsid w:val="000A1A4D"/>
    <w:rsid w:val="000A58A8"/>
    <w:rsid w:val="000A5B9A"/>
    <w:rsid w:val="000A799A"/>
    <w:rsid w:val="000B1EBA"/>
    <w:rsid w:val="000B2670"/>
    <w:rsid w:val="000B31B4"/>
    <w:rsid w:val="000B618B"/>
    <w:rsid w:val="000B624F"/>
    <w:rsid w:val="000B6FEA"/>
    <w:rsid w:val="000C17EB"/>
    <w:rsid w:val="000C2A47"/>
    <w:rsid w:val="000C5FD1"/>
    <w:rsid w:val="000C6B06"/>
    <w:rsid w:val="000D222D"/>
    <w:rsid w:val="000D305F"/>
    <w:rsid w:val="000D7AB1"/>
    <w:rsid w:val="000E058E"/>
    <w:rsid w:val="000E5AD8"/>
    <w:rsid w:val="000E5D46"/>
    <w:rsid w:val="000E6B41"/>
    <w:rsid w:val="000F3B8A"/>
    <w:rsid w:val="000F724E"/>
    <w:rsid w:val="000F7A95"/>
    <w:rsid w:val="001013A1"/>
    <w:rsid w:val="001017E8"/>
    <w:rsid w:val="00104746"/>
    <w:rsid w:val="00105460"/>
    <w:rsid w:val="00105BC8"/>
    <w:rsid w:val="00105EBE"/>
    <w:rsid w:val="0011315F"/>
    <w:rsid w:val="001135FD"/>
    <w:rsid w:val="001137DB"/>
    <w:rsid w:val="00115205"/>
    <w:rsid w:val="00116942"/>
    <w:rsid w:val="001221E9"/>
    <w:rsid w:val="00126AD2"/>
    <w:rsid w:val="001273A3"/>
    <w:rsid w:val="001301BE"/>
    <w:rsid w:val="00131126"/>
    <w:rsid w:val="001328B8"/>
    <w:rsid w:val="00135EBA"/>
    <w:rsid w:val="0013643D"/>
    <w:rsid w:val="00143986"/>
    <w:rsid w:val="00144A17"/>
    <w:rsid w:val="00146F9D"/>
    <w:rsid w:val="00152B53"/>
    <w:rsid w:val="0015336D"/>
    <w:rsid w:val="00154ABE"/>
    <w:rsid w:val="00162D11"/>
    <w:rsid w:val="0016300D"/>
    <w:rsid w:val="00164026"/>
    <w:rsid w:val="0016535F"/>
    <w:rsid w:val="00167E6C"/>
    <w:rsid w:val="0017155C"/>
    <w:rsid w:val="0017419F"/>
    <w:rsid w:val="00174271"/>
    <w:rsid w:val="00175035"/>
    <w:rsid w:val="00175BEF"/>
    <w:rsid w:val="00182BA9"/>
    <w:rsid w:val="00187937"/>
    <w:rsid w:val="00191BED"/>
    <w:rsid w:val="00191C0A"/>
    <w:rsid w:val="00192CEF"/>
    <w:rsid w:val="00196E28"/>
    <w:rsid w:val="00197D78"/>
    <w:rsid w:val="001A0D4A"/>
    <w:rsid w:val="001A1153"/>
    <w:rsid w:val="001A416C"/>
    <w:rsid w:val="001B4B5A"/>
    <w:rsid w:val="001B67C8"/>
    <w:rsid w:val="001B7377"/>
    <w:rsid w:val="001C5BAB"/>
    <w:rsid w:val="001C6601"/>
    <w:rsid w:val="001C6E2C"/>
    <w:rsid w:val="001C6E9F"/>
    <w:rsid w:val="001C7A45"/>
    <w:rsid w:val="001D0E41"/>
    <w:rsid w:val="001D0F2F"/>
    <w:rsid w:val="001D40FA"/>
    <w:rsid w:val="001D4FC7"/>
    <w:rsid w:val="001D6CBC"/>
    <w:rsid w:val="001E0698"/>
    <w:rsid w:val="001E36B9"/>
    <w:rsid w:val="001E3837"/>
    <w:rsid w:val="001F0103"/>
    <w:rsid w:val="001F2338"/>
    <w:rsid w:val="002103B1"/>
    <w:rsid w:val="002118D5"/>
    <w:rsid w:val="002121D7"/>
    <w:rsid w:val="002174B9"/>
    <w:rsid w:val="00217608"/>
    <w:rsid w:val="00217BF6"/>
    <w:rsid w:val="00222714"/>
    <w:rsid w:val="002238C9"/>
    <w:rsid w:val="002272FC"/>
    <w:rsid w:val="002406CE"/>
    <w:rsid w:val="0024697F"/>
    <w:rsid w:val="00250297"/>
    <w:rsid w:val="00252EE9"/>
    <w:rsid w:val="002557D6"/>
    <w:rsid w:val="00260B1F"/>
    <w:rsid w:val="00261253"/>
    <w:rsid w:val="00261FF6"/>
    <w:rsid w:val="002621A7"/>
    <w:rsid w:val="00263437"/>
    <w:rsid w:val="00265EBE"/>
    <w:rsid w:val="002676D7"/>
    <w:rsid w:val="002677CF"/>
    <w:rsid w:val="002678BF"/>
    <w:rsid w:val="00267EC0"/>
    <w:rsid w:val="002746A6"/>
    <w:rsid w:val="00276779"/>
    <w:rsid w:val="00282DF0"/>
    <w:rsid w:val="002831DE"/>
    <w:rsid w:val="00283FE4"/>
    <w:rsid w:val="0028610D"/>
    <w:rsid w:val="00291C9B"/>
    <w:rsid w:val="00291CE2"/>
    <w:rsid w:val="00294AC5"/>
    <w:rsid w:val="00297196"/>
    <w:rsid w:val="00297A05"/>
    <w:rsid w:val="002A123B"/>
    <w:rsid w:val="002A15DD"/>
    <w:rsid w:val="002A1F1A"/>
    <w:rsid w:val="002A2771"/>
    <w:rsid w:val="002A27F8"/>
    <w:rsid w:val="002A60E5"/>
    <w:rsid w:val="002A644B"/>
    <w:rsid w:val="002A6885"/>
    <w:rsid w:val="002A7375"/>
    <w:rsid w:val="002B2643"/>
    <w:rsid w:val="002B4D2E"/>
    <w:rsid w:val="002B5C6D"/>
    <w:rsid w:val="002B6F6C"/>
    <w:rsid w:val="002C3840"/>
    <w:rsid w:val="002C3DE2"/>
    <w:rsid w:val="002C3FE6"/>
    <w:rsid w:val="002C459E"/>
    <w:rsid w:val="002C4B73"/>
    <w:rsid w:val="002D0A44"/>
    <w:rsid w:val="002D1310"/>
    <w:rsid w:val="002D15C0"/>
    <w:rsid w:val="002D49CC"/>
    <w:rsid w:val="002D5047"/>
    <w:rsid w:val="002E4C3B"/>
    <w:rsid w:val="002E6643"/>
    <w:rsid w:val="002E695A"/>
    <w:rsid w:val="002F02BA"/>
    <w:rsid w:val="002F1C81"/>
    <w:rsid w:val="002F2065"/>
    <w:rsid w:val="002F4BF9"/>
    <w:rsid w:val="0030251B"/>
    <w:rsid w:val="003029FE"/>
    <w:rsid w:val="0030315E"/>
    <w:rsid w:val="00303B3F"/>
    <w:rsid w:val="003071BD"/>
    <w:rsid w:val="0030724D"/>
    <w:rsid w:val="003102D2"/>
    <w:rsid w:val="003159AB"/>
    <w:rsid w:val="00327774"/>
    <w:rsid w:val="00332B4F"/>
    <w:rsid w:val="00332D30"/>
    <w:rsid w:val="0034141D"/>
    <w:rsid w:val="00341F88"/>
    <w:rsid w:val="00344B5B"/>
    <w:rsid w:val="00347677"/>
    <w:rsid w:val="00351931"/>
    <w:rsid w:val="00352C62"/>
    <w:rsid w:val="003533F5"/>
    <w:rsid w:val="0035658E"/>
    <w:rsid w:val="003640E3"/>
    <w:rsid w:val="003674CA"/>
    <w:rsid w:val="00370F21"/>
    <w:rsid w:val="003732BB"/>
    <w:rsid w:val="003740A9"/>
    <w:rsid w:val="00375C35"/>
    <w:rsid w:val="00377635"/>
    <w:rsid w:val="00377727"/>
    <w:rsid w:val="00387ABE"/>
    <w:rsid w:val="00387DF7"/>
    <w:rsid w:val="00390384"/>
    <w:rsid w:val="00391974"/>
    <w:rsid w:val="003920EB"/>
    <w:rsid w:val="00395727"/>
    <w:rsid w:val="003A17D9"/>
    <w:rsid w:val="003A3A3B"/>
    <w:rsid w:val="003A3B56"/>
    <w:rsid w:val="003A3B7B"/>
    <w:rsid w:val="003A6386"/>
    <w:rsid w:val="003A6E3D"/>
    <w:rsid w:val="003B013E"/>
    <w:rsid w:val="003B2B37"/>
    <w:rsid w:val="003B310C"/>
    <w:rsid w:val="003B38E8"/>
    <w:rsid w:val="003B54E6"/>
    <w:rsid w:val="003C2E2F"/>
    <w:rsid w:val="003C30F2"/>
    <w:rsid w:val="003C3A30"/>
    <w:rsid w:val="003C5992"/>
    <w:rsid w:val="003C643F"/>
    <w:rsid w:val="003C655E"/>
    <w:rsid w:val="003D0D71"/>
    <w:rsid w:val="003D1C8B"/>
    <w:rsid w:val="003D6234"/>
    <w:rsid w:val="003D741D"/>
    <w:rsid w:val="003E1224"/>
    <w:rsid w:val="003E1895"/>
    <w:rsid w:val="003E38C3"/>
    <w:rsid w:val="003E425A"/>
    <w:rsid w:val="003E5833"/>
    <w:rsid w:val="003E6D28"/>
    <w:rsid w:val="003F039B"/>
    <w:rsid w:val="003F08FD"/>
    <w:rsid w:val="003F1B5C"/>
    <w:rsid w:val="003F5773"/>
    <w:rsid w:val="00402934"/>
    <w:rsid w:val="004103B3"/>
    <w:rsid w:val="004127BD"/>
    <w:rsid w:val="0041546F"/>
    <w:rsid w:val="00417F57"/>
    <w:rsid w:val="00423219"/>
    <w:rsid w:val="00425B0A"/>
    <w:rsid w:val="00426054"/>
    <w:rsid w:val="00427A71"/>
    <w:rsid w:val="004316E9"/>
    <w:rsid w:val="00432A68"/>
    <w:rsid w:val="00433764"/>
    <w:rsid w:val="00434628"/>
    <w:rsid w:val="00434BA7"/>
    <w:rsid w:val="0043769A"/>
    <w:rsid w:val="004415DF"/>
    <w:rsid w:val="00442C8E"/>
    <w:rsid w:val="0044317F"/>
    <w:rsid w:val="004458E8"/>
    <w:rsid w:val="00453B1B"/>
    <w:rsid w:val="0046216F"/>
    <w:rsid w:val="00470B8C"/>
    <w:rsid w:val="0047488B"/>
    <w:rsid w:val="004754A2"/>
    <w:rsid w:val="00475B0C"/>
    <w:rsid w:val="00477F6D"/>
    <w:rsid w:val="00481310"/>
    <w:rsid w:val="00481FF2"/>
    <w:rsid w:val="00483998"/>
    <w:rsid w:val="004855D0"/>
    <w:rsid w:val="0048606E"/>
    <w:rsid w:val="00487F0D"/>
    <w:rsid w:val="00490DF1"/>
    <w:rsid w:val="00493410"/>
    <w:rsid w:val="004942D2"/>
    <w:rsid w:val="004A213F"/>
    <w:rsid w:val="004A2389"/>
    <w:rsid w:val="004A359A"/>
    <w:rsid w:val="004A7880"/>
    <w:rsid w:val="004B02E8"/>
    <w:rsid w:val="004B10E9"/>
    <w:rsid w:val="004B2FAD"/>
    <w:rsid w:val="004B422D"/>
    <w:rsid w:val="004B682D"/>
    <w:rsid w:val="004B74EB"/>
    <w:rsid w:val="004B7E6D"/>
    <w:rsid w:val="004C0258"/>
    <w:rsid w:val="004C2E58"/>
    <w:rsid w:val="004C33A2"/>
    <w:rsid w:val="004C380B"/>
    <w:rsid w:val="004C54F2"/>
    <w:rsid w:val="004C6A0A"/>
    <w:rsid w:val="004C7570"/>
    <w:rsid w:val="004D12EC"/>
    <w:rsid w:val="004D1EA7"/>
    <w:rsid w:val="004D6B9F"/>
    <w:rsid w:val="004E2F3D"/>
    <w:rsid w:val="004E3798"/>
    <w:rsid w:val="004E4A5A"/>
    <w:rsid w:val="004E5E1C"/>
    <w:rsid w:val="004E6FCE"/>
    <w:rsid w:val="004E7691"/>
    <w:rsid w:val="004E7BDE"/>
    <w:rsid w:val="004F16F4"/>
    <w:rsid w:val="004F1774"/>
    <w:rsid w:val="004F1B5D"/>
    <w:rsid w:val="004F25AC"/>
    <w:rsid w:val="004F271D"/>
    <w:rsid w:val="004F3EEE"/>
    <w:rsid w:val="005004D6"/>
    <w:rsid w:val="005025A3"/>
    <w:rsid w:val="00504B7F"/>
    <w:rsid w:val="00505E8F"/>
    <w:rsid w:val="00507F6A"/>
    <w:rsid w:val="00510304"/>
    <w:rsid w:val="00512A50"/>
    <w:rsid w:val="00512BD9"/>
    <w:rsid w:val="00520332"/>
    <w:rsid w:val="00522D4A"/>
    <w:rsid w:val="005255D2"/>
    <w:rsid w:val="005263E7"/>
    <w:rsid w:val="00526928"/>
    <w:rsid w:val="00531C06"/>
    <w:rsid w:val="0053225D"/>
    <w:rsid w:val="00535711"/>
    <w:rsid w:val="00536E9E"/>
    <w:rsid w:val="00540C30"/>
    <w:rsid w:val="0054154C"/>
    <w:rsid w:val="0054255B"/>
    <w:rsid w:val="005441C4"/>
    <w:rsid w:val="00545788"/>
    <w:rsid w:val="00550EA5"/>
    <w:rsid w:val="00554E19"/>
    <w:rsid w:val="00557F4F"/>
    <w:rsid w:val="00562859"/>
    <w:rsid w:val="00563661"/>
    <w:rsid w:val="005636C9"/>
    <w:rsid w:val="0056453D"/>
    <w:rsid w:val="00572134"/>
    <w:rsid w:val="00573BE7"/>
    <w:rsid w:val="005775E2"/>
    <w:rsid w:val="00581D64"/>
    <w:rsid w:val="00584A25"/>
    <w:rsid w:val="00585061"/>
    <w:rsid w:val="00586045"/>
    <w:rsid w:val="00586069"/>
    <w:rsid w:val="00586874"/>
    <w:rsid w:val="00591495"/>
    <w:rsid w:val="00592116"/>
    <w:rsid w:val="00592D4A"/>
    <w:rsid w:val="005958C2"/>
    <w:rsid w:val="00595C60"/>
    <w:rsid w:val="005A0F99"/>
    <w:rsid w:val="005A11E9"/>
    <w:rsid w:val="005A1DB4"/>
    <w:rsid w:val="005A7509"/>
    <w:rsid w:val="005B0C5B"/>
    <w:rsid w:val="005B4649"/>
    <w:rsid w:val="005B4AA2"/>
    <w:rsid w:val="005B5540"/>
    <w:rsid w:val="005B59F0"/>
    <w:rsid w:val="005C1BCB"/>
    <w:rsid w:val="005C5D84"/>
    <w:rsid w:val="005D0020"/>
    <w:rsid w:val="005D132F"/>
    <w:rsid w:val="005D35A0"/>
    <w:rsid w:val="005D4ECD"/>
    <w:rsid w:val="005D573D"/>
    <w:rsid w:val="005D5DCE"/>
    <w:rsid w:val="005D63C3"/>
    <w:rsid w:val="005D6B90"/>
    <w:rsid w:val="005D6CBE"/>
    <w:rsid w:val="005E1F28"/>
    <w:rsid w:val="005E2449"/>
    <w:rsid w:val="005E7964"/>
    <w:rsid w:val="005E7DFC"/>
    <w:rsid w:val="005F4E5A"/>
    <w:rsid w:val="005F4FFB"/>
    <w:rsid w:val="005F6342"/>
    <w:rsid w:val="005F6857"/>
    <w:rsid w:val="005F6C44"/>
    <w:rsid w:val="00601C76"/>
    <w:rsid w:val="00606CB3"/>
    <w:rsid w:val="00607138"/>
    <w:rsid w:val="0061054F"/>
    <w:rsid w:val="00611E9C"/>
    <w:rsid w:val="00615CC3"/>
    <w:rsid w:val="006167A5"/>
    <w:rsid w:val="00616B5C"/>
    <w:rsid w:val="00617304"/>
    <w:rsid w:val="00617E60"/>
    <w:rsid w:val="006222BB"/>
    <w:rsid w:val="00623E0E"/>
    <w:rsid w:val="00624EF9"/>
    <w:rsid w:val="006348FE"/>
    <w:rsid w:val="00635813"/>
    <w:rsid w:val="006372EF"/>
    <w:rsid w:val="00641A47"/>
    <w:rsid w:val="00641F02"/>
    <w:rsid w:val="00652E7C"/>
    <w:rsid w:val="00653272"/>
    <w:rsid w:val="006534D4"/>
    <w:rsid w:val="00660030"/>
    <w:rsid w:val="006629A3"/>
    <w:rsid w:val="00663368"/>
    <w:rsid w:val="00664601"/>
    <w:rsid w:val="00665A9A"/>
    <w:rsid w:val="00666564"/>
    <w:rsid w:val="00671971"/>
    <w:rsid w:val="006801A6"/>
    <w:rsid w:val="00691303"/>
    <w:rsid w:val="00693AF4"/>
    <w:rsid w:val="00695ABC"/>
    <w:rsid w:val="00695EB9"/>
    <w:rsid w:val="00696343"/>
    <w:rsid w:val="00697759"/>
    <w:rsid w:val="006A02AA"/>
    <w:rsid w:val="006A0E90"/>
    <w:rsid w:val="006A1120"/>
    <w:rsid w:val="006A191A"/>
    <w:rsid w:val="006A39F5"/>
    <w:rsid w:val="006A5FC6"/>
    <w:rsid w:val="006B18A4"/>
    <w:rsid w:val="006B19C3"/>
    <w:rsid w:val="006B2D21"/>
    <w:rsid w:val="006B5322"/>
    <w:rsid w:val="006B70A5"/>
    <w:rsid w:val="006B7B48"/>
    <w:rsid w:val="006C0922"/>
    <w:rsid w:val="006C09B7"/>
    <w:rsid w:val="006C0E03"/>
    <w:rsid w:val="006C2F4B"/>
    <w:rsid w:val="006C63BC"/>
    <w:rsid w:val="006C7A87"/>
    <w:rsid w:val="006D2BF7"/>
    <w:rsid w:val="006D4B64"/>
    <w:rsid w:val="006D4BDA"/>
    <w:rsid w:val="006D5674"/>
    <w:rsid w:val="006D6B98"/>
    <w:rsid w:val="006E0C62"/>
    <w:rsid w:val="006E15BF"/>
    <w:rsid w:val="006F25B4"/>
    <w:rsid w:val="006F64B9"/>
    <w:rsid w:val="006F722A"/>
    <w:rsid w:val="006F7A37"/>
    <w:rsid w:val="00704AEC"/>
    <w:rsid w:val="00705F05"/>
    <w:rsid w:val="00706DD3"/>
    <w:rsid w:val="00707AD8"/>
    <w:rsid w:val="00713537"/>
    <w:rsid w:val="0072533C"/>
    <w:rsid w:val="00725DDD"/>
    <w:rsid w:val="0072742E"/>
    <w:rsid w:val="00727ECC"/>
    <w:rsid w:val="00736C50"/>
    <w:rsid w:val="007418F8"/>
    <w:rsid w:val="007436AD"/>
    <w:rsid w:val="00743F52"/>
    <w:rsid w:val="007465F2"/>
    <w:rsid w:val="00746A8F"/>
    <w:rsid w:val="00747945"/>
    <w:rsid w:val="0075386E"/>
    <w:rsid w:val="0075410E"/>
    <w:rsid w:val="00756C0C"/>
    <w:rsid w:val="00756DBC"/>
    <w:rsid w:val="00760C6A"/>
    <w:rsid w:val="00762B04"/>
    <w:rsid w:val="00762FF1"/>
    <w:rsid w:val="00766309"/>
    <w:rsid w:val="00767F1A"/>
    <w:rsid w:val="00772887"/>
    <w:rsid w:val="00775905"/>
    <w:rsid w:val="0078231A"/>
    <w:rsid w:val="00784688"/>
    <w:rsid w:val="007914C2"/>
    <w:rsid w:val="00791D53"/>
    <w:rsid w:val="00791F5B"/>
    <w:rsid w:val="00792914"/>
    <w:rsid w:val="007936C1"/>
    <w:rsid w:val="00793BFD"/>
    <w:rsid w:val="007969F8"/>
    <w:rsid w:val="007970DB"/>
    <w:rsid w:val="00797BB3"/>
    <w:rsid w:val="007A1172"/>
    <w:rsid w:val="007A1977"/>
    <w:rsid w:val="007A3202"/>
    <w:rsid w:val="007A447A"/>
    <w:rsid w:val="007A4E30"/>
    <w:rsid w:val="007A5D58"/>
    <w:rsid w:val="007A7CB8"/>
    <w:rsid w:val="007B0610"/>
    <w:rsid w:val="007B1336"/>
    <w:rsid w:val="007B2216"/>
    <w:rsid w:val="007B5178"/>
    <w:rsid w:val="007B68A9"/>
    <w:rsid w:val="007B708A"/>
    <w:rsid w:val="007B7878"/>
    <w:rsid w:val="007C0C81"/>
    <w:rsid w:val="007C181E"/>
    <w:rsid w:val="007C1D39"/>
    <w:rsid w:val="007C25E3"/>
    <w:rsid w:val="007C2D09"/>
    <w:rsid w:val="007D01A5"/>
    <w:rsid w:val="007D0674"/>
    <w:rsid w:val="007D0848"/>
    <w:rsid w:val="007D0875"/>
    <w:rsid w:val="007D0D5D"/>
    <w:rsid w:val="007D22AF"/>
    <w:rsid w:val="007D248F"/>
    <w:rsid w:val="007D298A"/>
    <w:rsid w:val="007D4DD2"/>
    <w:rsid w:val="007D5E0C"/>
    <w:rsid w:val="007D6515"/>
    <w:rsid w:val="007E0980"/>
    <w:rsid w:val="007E3B36"/>
    <w:rsid w:val="007E3B5B"/>
    <w:rsid w:val="007E6A90"/>
    <w:rsid w:val="007E6AAE"/>
    <w:rsid w:val="007E77FB"/>
    <w:rsid w:val="007F6222"/>
    <w:rsid w:val="00800040"/>
    <w:rsid w:val="008017BF"/>
    <w:rsid w:val="00804A59"/>
    <w:rsid w:val="00811DC3"/>
    <w:rsid w:val="00811DEF"/>
    <w:rsid w:val="0081253B"/>
    <w:rsid w:val="00812A11"/>
    <w:rsid w:val="00813734"/>
    <w:rsid w:val="008208BC"/>
    <w:rsid w:val="008209A3"/>
    <w:rsid w:val="00820D2B"/>
    <w:rsid w:val="00822F63"/>
    <w:rsid w:val="00823C61"/>
    <w:rsid w:val="008246BE"/>
    <w:rsid w:val="00827876"/>
    <w:rsid w:val="00832363"/>
    <w:rsid w:val="00832B51"/>
    <w:rsid w:val="00837505"/>
    <w:rsid w:val="0084112E"/>
    <w:rsid w:val="0084309D"/>
    <w:rsid w:val="008430E9"/>
    <w:rsid w:val="008441F2"/>
    <w:rsid w:val="008454DC"/>
    <w:rsid w:val="00846554"/>
    <w:rsid w:val="00850849"/>
    <w:rsid w:val="00854B09"/>
    <w:rsid w:val="00855815"/>
    <w:rsid w:val="00857189"/>
    <w:rsid w:val="008604F9"/>
    <w:rsid w:val="0086064E"/>
    <w:rsid w:val="00863A0D"/>
    <w:rsid w:val="00864F9F"/>
    <w:rsid w:val="008667E9"/>
    <w:rsid w:val="00872C82"/>
    <w:rsid w:val="00874A1B"/>
    <w:rsid w:val="00874FAB"/>
    <w:rsid w:val="00876AF2"/>
    <w:rsid w:val="0087702D"/>
    <w:rsid w:val="0087793E"/>
    <w:rsid w:val="00877BAF"/>
    <w:rsid w:val="00877C3C"/>
    <w:rsid w:val="008800C5"/>
    <w:rsid w:val="00882BC8"/>
    <w:rsid w:val="008901E0"/>
    <w:rsid w:val="00890C21"/>
    <w:rsid w:val="0089168B"/>
    <w:rsid w:val="00892050"/>
    <w:rsid w:val="00894E1A"/>
    <w:rsid w:val="00894F83"/>
    <w:rsid w:val="0089743E"/>
    <w:rsid w:val="00897987"/>
    <w:rsid w:val="008A5381"/>
    <w:rsid w:val="008A599A"/>
    <w:rsid w:val="008A68EA"/>
    <w:rsid w:val="008A6E63"/>
    <w:rsid w:val="008A6F9C"/>
    <w:rsid w:val="008A7B2D"/>
    <w:rsid w:val="008B3884"/>
    <w:rsid w:val="008C2894"/>
    <w:rsid w:val="008C4939"/>
    <w:rsid w:val="008C657C"/>
    <w:rsid w:val="008C65E3"/>
    <w:rsid w:val="008C6C4A"/>
    <w:rsid w:val="008D565D"/>
    <w:rsid w:val="008E494F"/>
    <w:rsid w:val="008E6A1F"/>
    <w:rsid w:val="008F2079"/>
    <w:rsid w:val="008F3558"/>
    <w:rsid w:val="008F6474"/>
    <w:rsid w:val="008F672B"/>
    <w:rsid w:val="00903DFE"/>
    <w:rsid w:val="00904088"/>
    <w:rsid w:val="00904173"/>
    <w:rsid w:val="009055DA"/>
    <w:rsid w:val="00905AFA"/>
    <w:rsid w:val="0091053F"/>
    <w:rsid w:val="00911117"/>
    <w:rsid w:val="0091396A"/>
    <w:rsid w:val="009140E1"/>
    <w:rsid w:val="0092130C"/>
    <w:rsid w:val="00921351"/>
    <w:rsid w:val="00923038"/>
    <w:rsid w:val="00924DE1"/>
    <w:rsid w:val="009250AE"/>
    <w:rsid w:val="00927472"/>
    <w:rsid w:val="009274FB"/>
    <w:rsid w:val="00927E98"/>
    <w:rsid w:val="00933C4C"/>
    <w:rsid w:val="00934974"/>
    <w:rsid w:val="0093641E"/>
    <w:rsid w:val="00937DF3"/>
    <w:rsid w:val="0094113A"/>
    <w:rsid w:val="009411D3"/>
    <w:rsid w:val="0094177F"/>
    <w:rsid w:val="00941AB4"/>
    <w:rsid w:val="009434A3"/>
    <w:rsid w:val="00944B8F"/>
    <w:rsid w:val="00945AF6"/>
    <w:rsid w:val="009462C1"/>
    <w:rsid w:val="00946ED3"/>
    <w:rsid w:val="009532C1"/>
    <w:rsid w:val="0096083E"/>
    <w:rsid w:val="00960A16"/>
    <w:rsid w:val="00961E0B"/>
    <w:rsid w:val="00970AC6"/>
    <w:rsid w:val="00974BE8"/>
    <w:rsid w:val="00976382"/>
    <w:rsid w:val="0097755A"/>
    <w:rsid w:val="00981965"/>
    <w:rsid w:val="009923EE"/>
    <w:rsid w:val="00992545"/>
    <w:rsid w:val="00994266"/>
    <w:rsid w:val="00994344"/>
    <w:rsid w:val="0099618D"/>
    <w:rsid w:val="00997C71"/>
    <w:rsid w:val="009A2100"/>
    <w:rsid w:val="009A559B"/>
    <w:rsid w:val="009B0BA1"/>
    <w:rsid w:val="009B6BA1"/>
    <w:rsid w:val="009B78EA"/>
    <w:rsid w:val="009C09B7"/>
    <w:rsid w:val="009D0393"/>
    <w:rsid w:val="009D0863"/>
    <w:rsid w:val="009D2368"/>
    <w:rsid w:val="009D2A0C"/>
    <w:rsid w:val="009D3880"/>
    <w:rsid w:val="009D6088"/>
    <w:rsid w:val="009D6122"/>
    <w:rsid w:val="009D7801"/>
    <w:rsid w:val="009D7F2E"/>
    <w:rsid w:val="009E5450"/>
    <w:rsid w:val="009F14A4"/>
    <w:rsid w:val="009F195B"/>
    <w:rsid w:val="009F3004"/>
    <w:rsid w:val="009F42F6"/>
    <w:rsid w:val="009F438D"/>
    <w:rsid w:val="009F49DC"/>
    <w:rsid w:val="009F5639"/>
    <w:rsid w:val="00A02534"/>
    <w:rsid w:val="00A04FBC"/>
    <w:rsid w:val="00A07442"/>
    <w:rsid w:val="00A07524"/>
    <w:rsid w:val="00A107F1"/>
    <w:rsid w:val="00A10B6B"/>
    <w:rsid w:val="00A11D85"/>
    <w:rsid w:val="00A125F0"/>
    <w:rsid w:val="00A13989"/>
    <w:rsid w:val="00A13DE6"/>
    <w:rsid w:val="00A17558"/>
    <w:rsid w:val="00A21BD9"/>
    <w:rsid w:val="00A230EB"/>
    <w:rsid w:val="00A234AA"/>
    <w:rsid w:val="00A237E6"/>
    <w:rsid w:val="00A24E0D"/>
    <w:rsid w:val="00A250E3"/>
    <w:rsid w:val="00A25D57"/>
    <w:rsid w:val="00A260CD"/>
    <w:rsid w:val="00A2620B"/>
    <w:rsid w:val="00A331AD"/>
    <w:rsid w:val="00A3420A"/>
    <w:rsid w:val="00A357C0"/>
    <w:rsid w:val="00A35C5D"/>
    <w:rsid w:val="00A3635B"/>
    <w:rsid w:val="00A365E1"/>
    <w:rsid w:val="00A40D1D"/>
    <w:rsid w:val="00A41181"/>
    <w:rsid w:val="00A43168"/>
    <w:rsid w:val="00A444E7"/>
    <w:rsid w:val="00A47539"/>
    <w:rsid w:val="00A4782A"/>
    <w:rsid w:val="00A516FA"/>
    <w:rsid w:val="00A524F7"/>
    <w:rsid w:val="00A53EA0"/>
    <w:rsid w:val="00A55BEF"/>
    <w:rsid w:val="00A563FB"/>
    <w:rsid w:val="00A6286D"/>
    <w:rsid w:val="00A62CC6"/>
    <w:rsid w:val="00A6599C"/>
    <w:rsid w:val="00A669AC"/>
    <w:rsid w:val="00A71CD1"/>
    <w:rsid w:val="00A739EE"/>
    <w:rsid w:val="00A74935"/>
    <w:rsid w:val="00A756CB"/>
    <w:rsid w:val="00A764B3"/>
    <w:rsid w:val="00A806CB"/>
    <w:rsid w:val="00A83C30"/>
    <w:rsid w:val="00A83F08"/>
    <w:rsid w:val="00A84361"/>
    <w:rsid w:val="00A85231"/>
    <w:rsid w:val="00A85842"/>
    <w:rsid w:val="00A874BD"/>
    <w:rsid w:val="00A9034E"/>
    <w:rsid w:val="00A92AB5"/>
    <w:rsid w:val="00A96AE2"/>
    <w:rsid w:val="00A973DF"/>
    <w:rsid w:val="00AA14F3"/>
    <w:rsid w:val="00AA164F"/>
    <w:rsid w:val="00AA67B1"/>
    <w:rsid w:val="00AB0CBA"/>
    <w:rsid w:val="00AB2390"/>
    <w:rsid w:val="00AB3692"/>
    <w:rsid w:val="00AB6C7B"/>
    <w:rsid w:val="00AB740E"/>
    <w:rsid w:val="00AB7E15"/>
    <w:rsid w:val="00AC2774"/>
    <w:rsid w:val="00AC2C1F"/>
    <w:rsid w:val="00AC36CE"/>
    <w:rsid w:val="00AD09F5"/>
    <w:rsid w:val="00AD21CF"/>
    <w:rsid w:val="00AD2792"/>
    <w:rsid w:val="00AD2E0E"/>
    <w:rsid w:val="00AD2F24"/>
    <w:rsid w:val="00AD4B90"/>
    <w:rsid w:val="00AD758F"/>
    <w:rsid w:val="00AE0268"/>
    <w:rsid w:val="00AE20E2"/>
    <w:rsid w:val="00AE2180"/>
    <w:rsid w:val="00AE21AB"/>
    <w:rsid w:val="00AE3637"/>
    <w:rsid w:val="00AE3C56"/>
    <w:rsid w:val="00AE4436"/>
    <w:rsid w:val="00AE59EE"/>
    <w:rsid w:val="00AE7889"/>
    <w:rsid w:val="00AF20D4"/>
    <w:rsid w:val="00AF25BE"/>
    <w:rsid w:val="00AF5DD6"/>
    <w:rsid w:val="00AF60F4"/>
    <w:rsid w:val="00AF613A"/>
    <w:rsid w:val="00AF725D"/>
    <w:rsid w:val="00B00C53"/>
    <w:rsid w:val="00B021BB"/>
    <w:rsid w:val="00B117BE"/>
    <w:rsid w:val="00B11EA0"/>
    <w:rsid w:val="00B12451"/>
    <w:rsid w:val="00B14990"/>
    <w:rsid w:val="00B1567A"/>
    <w:rsid w:val="00B1773E"/>
    <w:rsid w:val="00B3113E"/>
    <w:rsid w:val="00B33A81"/>
    <w:rsid w:val="00B4149C"/>
    <w:rsid w:val="00B524A3"/>
    <w:rsid w:val="00B5546C"/>
    <w:rsid w:val="00B57F72"/>
    <w:rsid w:val="00B66C01"/>
    <w:rsid w:val="00B7254A"/>
    <w:rsid w:val="00B7298B"/>
    <w:rsid w:val="00B738B7"/>
    <w:rsid w:val="00B741BC"/>
    <w:rsid w:val="00B74790"/>
    <w:rsid w:val="00B80AC6"/>
    <w:rsid w:val="00B86CA0"/>
    <w:rsid w:val="00B870B8"/>
    <w:rsid w:val="00B91518"/>
    <w:rsid w:val="00B929A5"/>
    <w:rsid w:val="00B956EF"/>
    <w:rsid w:val="00B95F25"/>
    <w:rsid w:val="00B979A8"/>
    <w:rsid w:val="00BA023B"/>
    <w:rsid w:val="00BA1496"/>
    <w:rsid w:val="00BA15D3"/>
    <w:rsid w:val="00BA4D40"/>
    <w:rsid w:val="00BA58D2"/>
    <w:rsid w:val="00BA670A"/>
    <w:rsid w:val="00BA7AA8"/>
    <w:rsid w:val="00BB09CB"/>
    <w:rsid w:val="00BB0C0C"/>
    <w:rsid w:val="00BB207D"/>
    <w:rsid w:val="00BB3B24"/>
    <w:rsid w:val="00BB7612"/>
    <w:rsid w:val="00BC32C5"/>
    <w:rsid w:val="00BD4BDA"/>
    <w:rsid w:val="00BD594C"/>
    <w:rsid w:val="00BD7DC9"/>
    <w:rsid w:val="00BE0943"/>
    <w:rsid w:val="00BE3346"/>
    <w:rsid w:val="00BE45AE"/>
    <w:rsid w:val="00BF57C9"/>
    <w:rsid w:val="00BF6465"/>
    <w:rsid w:val="00BF661A"/>
    <w:rsid w:val="00C0064B"/>
    <w:rsid w:val="00C023AF"/>
    <w:rsid w:val="00C05544"/>
    <w:rsid w:val="00C05AE1"/>
    <w:rsid w:val="00C0643D"/>
    <w:rsid w:val="00C077C3"/>
    <w:rsid w:val="00C11279"/>
    <w:rsid w:val="00C1180A"/>
    <w:rsid w:val="00C124A9"/>
    <w:rsid w:val="00C13C78"/>
    <w:rsid w:val="00C14F0F"/>
    <w:rsid w:val="00C158BD"/>
    <w:rsid w:val="00C213F0"/>
    <w:rsid w:val="00C237C8"/>
    <w:rsid w:val="00C25C97"/>
    <w:rsid w:val="00C263DF"/>
    <w:rsid w:val="00C27072"/>
    <w:rsid w:val="00C270E6"/>
    <w:rsid w:val="00C27316"/>
    <w:rsid w:val="00C3414F"/>
    <w:rsid w:val="00C345B0"/>
    <w:rsid w:val="00C37291"/>
    <w:rsid w:val="00C47CF2"/>
    <w:rsid w:val="00C517B9"/>
    <w:rsid w:val="00C52A5F"/>
    <w:rsid w:val="00C53FF2"/>
    <w:rsid w:val="00C546F0"/>
    <w:rsid w:val="00C54B85"/>
    <w:rsid w:val="00C55D0A"/>
    <w:rsid w:val="00C574AB"/>
    <w:rsid w:val="00C66B86"/>
    <w:rsid w:val="00C71F5D"/>
    <w:rsid w:val="00C73F11"/>
    <w:rsid w:val="00C77304"/>
    <w:rsid w:val="00C8698F"/>
    <w:rsid w:val="00C87F5F"/>
    <w:rsid w:val="00C907F0"/>
    <w:rsid w:val="00C90D9D"/>
    <w:rsid w:val="00C91885"/>
    <w:rsid w:val="00C93A7C"/>
    <w:rsid w:val="00C962E1"/>
    <w:rsid w:val="00CA237D"/>
    <w:rsid w:val="00CA4793"/>
    <w:rsid w:val="00CB4F34"/>
    <w:rsid w:val="00CC4F86"/>
    <w:rsid w:val="00CC57E7"/>
    <w:rsid w:val="00CC6A88"/>
    <w:rsid w:val="00CC71C9"/>
    <w:rsid w:val="00CD1210"/>
    <w:rsid w:val="00CD3123"/>
    <w:rsid w:val="00CD3AE9"/>
    <w:rsid w:val="00CD4DF1"/>
    <w:rsid w:val="00CD5363"/>
    <w:rsid w:val="00CD70EE"/>
    <w:rsid w:val="00CE0BD7"/>
    <w:rsid w:val="00CE46E0"/>
    <w:rsid w:val="00CE54B0"/>
    <w:rsid w:val="00CE7974"/>
    <w:rsid w:val="00CF045E"/>
    <w:rsid w:val="00CF0F6A"/>
    <w:rsid w:val="00CF1536"/>
    <w:rsid w:val="00CF52FD"/>
    <w:rsid w:val="00CF6829"/>
    <w:rsid w:val="00D03D36"/>
    <w:rsid w:val="00D07926"/>
    <w:rsid w:val="00D17F20"/>
    <w:rsid w:val="00D224D3"/>
    <w:rsid w:val="00D2321B"/>
    <w:rsid w:val="00D24A1B"/>
    <w:rsid w:val="00D24C75"/>
    <w:rsid w:val="00D308FE"/>
    <w:rsid w:val="00D336B2"/>
    <w:rsid w:val="00D36D86"/>
    <w:rsid w:val="00D4358C"/>
    <w:rsid w:val="00D43AE4"/>
    <w:rsid w:val="00D50638"/>
    <w:rsid w:val="00D57265"/>
    <w:rsid w:val="00D57A95"/>
    <w:rsid w:val="00D57E55"/>
    <w:rsid w:val="00D608C5"/>
    <w:rsid w:val="00D6195D"/>
    <w:rsid w:val="00D626AD"/>
    <w:rsid w:val="00D636CA"/>
    <w:rsid w:val="00D65324"/>
    <w:rsid w:val="00D7126D"/>
    <w:rsid w:val="00D72B78"/>
    <w:rsid w:val="00D73487"/>
    <w:rsid w:val="00D774D4"/>
    <w:rsid w:val="00D77B23"/>
    <w:rsid w:val="00D81653"/>
    <w:rsid w:val="00D8202B"/>
    <w:rsid w:val="00D843AD"/>
    <w:rsid w:val="00D850CF"/>
    <w:rsid w:val="00D90DD0"/>
    <w:rsid w:val="00D91550"/>
    <w:rsid w:val="00D91997"/>
    <w:rsid w:val="00D94BF2"/>
    <w:rsid w:val="00D955E3"/>
    <w:rsid w:val="00D971E6"/>
    <w:rsid w:val="00DA1AAD"/>
    <w:rsid w:val="00DB2CB2"/>
    <w:rsid w:val="00DB54D6"/>
    <w:rsid w:val="00DB588E"/>
    <w:rsid w:val="00DB7568"/>
    <w:rsid w:val="00DC14ED"/>
    <w:rsid w:val="00DC2A49"/>
    <w:rsid w:val="00DC53C0"/>
    <w:rsid w:val="00DC66F2"/>
    <w:rsid w:val="00DC71F5"/>
    <w:rsid w:val="00DD084C"/>
    <w:rsid w:val="00DD090D"/>
    <w:rsid w:val="00DD0AFD"/>
    <w:rsid w:val="00DD1266"/>
    <w:rsid w:val="00DD1ABB"/>
    <w:rsid w:val="00DD2A77"/>
    <w:rsid w:val="00DD4E41"/>
    <w:rsid w:val="00DD6239"/>
    <w:rsid w:val="00DE0C0F"/>
    <w:rsid w:val="00DE2209"/>
    <w:rsid w:val="00DE2C7E"/>
    <w:rsid w:val="00DE41BF"/>
    <w:rsid w:val="00DE4E3E"/>
    <w:rsid w:val="00DF1B53"/>
    <w:rsid w:val="00DF3847"/>
    <w:rsid w:val="00DF3A69"/>
    <w:rsid w:val="00DF3BAA"/>
    <w:rsid w:val="00DF3C85"/>
    <w:rsid w:val="00DF3DD5"/>
    <w:rsid w:val="00DF480F"/>
    <w:rsid w:val="00DF588D"/>
    <w:rsid w:val="00E032BB"/>
    <w:rsid w:val="00E0499F"/>
    <w:rsid w:val="00E04E6A"/>
    <w:rsid w:val="00E06A28"/>
    <w:rsid w:val="00E06C2B"/>
    <w:rsid w:val="00E07F8C"/>
    <w:rsid w:val="00E10CA9"/>
    <w:rsid w:val="00E11295"/>
    <w:rsid w:val="00E12468"/>
    <w:rsid w:val="00E15DF2"/>
    <w:rsid w:val="00E23723"/>
    <w:rsid w:val="00E23951"/>
    <w:rsid w:val="00E3192D"/>
    <w:rsid w:val="00E40D38"/>
    <w:rsid w:val="00E40FAC"/>
    <w:rsid w:val="00E42AC3"/>
    <w:rsid w:val="00E456F1"/>
    <w:rsid w:val="00E47605"/>
    <w:rsid w:val="00E47BE6"/>
    <w:rsid w:val="00E51940"/>
    <w:rsid w:val="00E51A84"/>
    <w:rsid w:val="00E54565"/>
    <w:rsid w:val="00E55C7C"/>
    <w:rsid w:val="00E55D05"/>
    <w:rsid w:val="00E56C7B"/>
    <w:rsid w:val="00E57324"/>
    <w:rsid w:val="00E5781D"/>
    <w:rsid w:val="00E620FB"/>
    <w:rsid w:val="00E630E9"/>
    <w:rsid w:val="00E63190"/>
    <w:rsid w:val="00E653D9"/>
    <w:rsid w:val="00E6773E"/>
    <w:rsid w:val="00E72DB0"/>
    <w:rsid w:val="00E73C16"/>
    <w:rsid w:val="00E767D9"/>
    <w:rsid w:val="00E80D5F"/>
    <w:rsid w:val="00E81B43"/>
    <w:rsid w:val="00E8316B"/>
    <w:rsid w:val="00E84041"/>
    <w:rsid w:val="00E85B17"/>
    <w:rsid w:val="00E91167"/>
    <w:rsid w:val="00E9603C"/>
    <w:rsid w:val="00E97433"/>
    <w:rsid w:val="00EA1657"/>
    <w:rsid w:val="00EA6F2B"/>
    <w:rsid w:val="00EB3E57"/>
    <w:rsid w:val="00EB6CC2"/>
    <w:rsid w:val="00EB6CEA"/>
    <w:rsid w:val="00EB75DC"/>
    <w:rsid w:val="00EB789D"/>
    <w:rsid w:val="00EC463C"/>
    <w:rsid w:val="00EC5497"/>
    <w:rsid w:val="00EC6874"/>
    <w:rsid w:val="00EC6B40"/>
    <w:rsid w:val="00EC6E82"/>
    <w:rsid w:val="00EC7D81"/>
    <w:rsid w:val="00ED0A42"/>
    <w:rsid w:val="00ED740C"/>
    <w:rsid w:val="00ED7804"/>
    <w:rsid w:val="00EE687D"/>
    <w:rsid w:val="00EF1F7A"/>
    <w:rsid w:val="00EF2055"/>
    <w:rsid w:val="00EF2F92"/>
    <w:rsid w:val="00EF32A1"/>
    <w:rsid w:val="00EF3EDD"/>
    <w:rsid w:val="00EF4186"/>
    <w:rsid w:val="00EF41C3"/>
    <w:rsid w:val="00EF6DB9"/>
    <w:rsid w:val="00EF774B"/>
    <w:rsid w:val="00EF7A08"/>
    <w:rsid w:val="00F01173"/>
    <w:rsid w:val="00F02136"/>
    <w:rsid w:val="00F07831"/>
    <w:rsid w:val="00F1241A"/>
    <w:rsid w:val="00F1382F"/>
    <w:rsid w:val="00F1762A"/>
    <w:rsid w:val="00F20591"/>
    <w:rsid w:val="00F2111D"/>
    <w:rsid w:val="00F223E8"/>
    <w:rsid w:val="00F2363E"/>
    <w:rsid w:val="00F23E0A"/>
    <w:rsid w:val="00F2401F"/>
    <w:rsid w:val="00F2691E"/>
    <w:rsid w:val="00F3286F"/>
    <w:rsid w:val="00F43C3D"/>
    <w:rsid w:val="00F45964"/>
    <w:rsid w:val="00F45B04"/>
    <w:rsid w:val="00F5672F"/>
    <w:rsid w:val="00F67385"/>
    <w:rsid w:val="00F7232C"/>
    <w:rsid w:val="00F740C3"/>
    <w:rsid w:val="00F75E2D"/>
    <w:rsid w:val="00F762E8"/>
    <w:rsid w:val="00F77F71"/>
    <w:rsid w:val="00F815C5"/>
    <w:rsid w:val="00F81AE0"/>
    <w:rsid w:val="00F836C5"/>
    <w:rsid w:val="00F869CB"/>
    <w:rsid w:val="00F87963"/>
    <w:rsid w:val="00FA1FF7"/>
    <w:rsid w:val="00FA2BD2"/>
    <w:rsid w:val="00FA6687"/>
    <w:rsid w:val="00FA7E42"/>
    <w:rsid w:val="00FB170A"/>
    <w:rsid w:val="00FB4A2B"/>
    <w:rsid w:val="00FB530B"/>
    <w:rsid w:val="00FB6BD4"/>
    <w:rsid w:val="00FC01D4"/>
    <w:rsid w:val="00FC28F3"/>
    <w:rsid w:val="00FC2E7A"/>
    <w:rsid w:val="00FC3415"/>
    <w:rsid w:val="00FC7D3A"/>
    <w:rsid w:val="00FD34A5"/>
    <w:rsid w:val="00FD57D0"/>
    <w:rsid w:val="00FD64FC"/>
    <w:rsid w:val="00FD69A6"/>
    <w:rsid w:val="00FE1087"/>
    <w:rsid w:val="00FE1F18"/>
    <w:rsid w:val="00FE3492"/>
    <w:rsid w:val="00FE3E05"/>
    <w:rsid w:val="00FF2089"/>
    <w:rsid w:val="00FF2ACE"/>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8E4"/>
  <w15:docId w15:val="{F69F67CF-8E27-4631-A6F0-C674DE64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 w:type="character" w:styleId="Textedelespacerserv">
    <w:name w:val="Placeholder Text"/>
    <w:basedOn w:val="Policepardfaut"/>
    <w:uiPriority w:val="99"/>
    <w:semiHidden/>
    <w:rsid w:val="00B14990"/>
    <w:rPr>
      <w:color w:val="808080"/>
    </w:rPr>
  </w:style>
  <w:style w:type="character" w:customStyle="1" w:styleId="font-weight-bold">
    <w:name w:val="font-weight-bold"/>
    <w:basedOn w:val="Policepardfaut"/>
    <w:rsid w:val="009B6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111">
      <w:bodyDiv w:val="1"/>
      <w:marLeft w:val="0"/>
      <w:marRight w:val="0"/>
      <w:marTop w:val="0"/>
      <w:marBottom w:val="0"/>
      <w:divBdr>
        <w:top w:val="none" w:sz="0" w:space="0" w:color="auto"/>
        <w:left w:val="none" w:sz="0" w:space="0" w:color="auto"/>
        <w:bottom w:val="none" w:sz="0" w:space="0" w:color="auto"/>
        <w:right w:val="none" w:sz="0" w:space="0" w:color="auto"/>
      </w:divBdr>
    </w:div>
    <w:div w:id="44261118">
      <w:bodyDiv w:val="1"/>
      <w:marLeft w:val="0"/>
      <w:marRight w:val="0"/>
      <w:marTop w:val="0"/>
      <w:marBottom w:val="0"/>
      <w:divBdr>
        <w:top w:val="none" w:sz="0" w:space="0" w:color="auto"/>
        <w:left w:val="none" w:sz="0" w:space="0" w:color="auto"/>
        <w:bottom w:val="none" w:sz="0" w:space="0" w:color="auto"/>
        <w:right w:val="none" w:sz="0" w:space="0" w:color="auto"/>
      </w:divBdr>
    </w:div>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1609577720">
          <w:marLeft w:val="360"/>
          <w:marRight w:val="0"/>
          <w:marTop w:val="200"/>
          <w:marBottom w:val="0"/>
          <w:divBdr>
            <w:top w:val="none" w:sz="0" w:space="0" w:color="auto"/>
            <w:left w:val="none" w:sz="0" w:space="0" w:color="auto"/>
            <w:bottom w:val="none" w:sz="0" w:space="0" w:color="auto"/>
            <w:right w:val="none" w:sz="0" w:space="0" w:color="auto"/>
          </w:divBdr>
        </w:div>
      </w:divsChild>
    </w:div>
    <w:div w:id="57214923">
      <w:bodyDiv w:val="1"/>
      <w:marLeft w:val="0"/>
      <w:marRight w:val="0"/>
      <w:marTop w:val="0"/>
      <w:marBottom w:val="0"/>
      <w:divBdr>
        <w:top w:val="none" w:sz="0" w:space="0" w:color="auto"/>
        <w:left w:val="none" w:sz="0" w:space="0" w:color="auto"/>
        <w:bottom w:val="none" w:sz="0" w:space="0" w:color="auto"/>
        <w:right w:val="none" w:sz="0" w:space="0" w:color="auto"/>
      </w:divBdr>
    </w:div>
    <w:div w:id="69934999">
      <w:bodyDiv w:val="1"/>
      <w:marLeft w:val="0"/>
      <w:marRight w:val="0"/>
      <w:marTop w:val="0"/>
      <w:marBottom w:val="0"/>
      <w:divBdr>
        <w:top w:val="none" w:sz="0" w:space="0" w:color="auto"/>
        <w:left w:val="none" w:sz="0" w:space="0" w:color="auto"/>
        <w:bottom w:val="none" w:sz="0" w:space="0" w:color="auto"/>
        <w:right w:val="none" w:sz="0" w:space="0" w:color="auto"/>
      </w:divBdr>
    </w:div>
    <w:div w:id="72170774">
      <w:bodyDiv w:val="1"/>
      <w:marLeft w:val="0"/>
      <w:marRight w:val="0"/>
      <w:marTop w:val="0"/>
      <w:marBottom w:val="0"/>
      <w:divBdr>
        <w:top w:val="none" w:sz="0" w:space="0" w:color="auto"/>
        <w:left w:val="none" w:sz="0" w:space="0" w:color="auto"/>
        <w:bottom w:val="none" w:sz="0" w:space="0" w:color="auto"/>
        <w:right w:val="none" w:sz="0" w:space="0" w:color="auto"/>
      </w:divBdr>
      <w:divsChild>
        <w:div w:id="2086105650">
          <w:marLeft w:val="1080"/>
          <w:marRight w:val="0"/>
          <w:marTop w:val="1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127942328">
      <w:bodyDiv w:val="1"/>
      <w:marLeft w:val="0"/>
      <w:marRight w:val="0"/>
      <w:marTop w:val="0"/>
      <w:marBottom w:val="0"/>
      <w:divBdr>
        <w:top w:val="none" w:sz="0" w:space="0" w:color="auto"/>
        <w:left w:val="none" w:sz="0" w:space="0" w:color="auto"/>
        <w:bottom w:val="none" w:sz="0" w:space="0" w:color="auto"/>
        <w:right w:val="none" w:sz="0" w:space="0" w:color="auto"/>
      </w:divBdr>
    </w:div>
    <w:div w:id="229461044">
      <w:bodyDiv w:val="1"/>
      <w:marLeft w:val="0"/>
      <w:marRight w:val="0"/>
      <w:marTop w:val="0"/>
      <w:marBottom w:val="0"/>
      <w:divBdr>
        <w:top w:val="none" w:sz="0" w:space="0" w:color="auto"/>
        <w:left w:val="none" w:sz="0" w:space="0" w:color="auto"/>
        <w:bottom w:val="none" w:sz="0" w:space="0" w:color="auto"/>
        <w:right w:val="none" w:sz="0" w:space="0" w:color="auto"/>
      </w:divBdr>
    </w:div>
    <w:div w:id="235016404">
      <w:bodyDiv w:val="1"/>
      <w:marLeft w:val="0"/>
      <w:marRight w:val="0"/>
      <w:marTop w:val="0"/>
      <w:marBottom w:val="0"/>
      <w:divBdr>
        <w:top w:val="none" w:sz="0" w:space="0" w:color="auto"/>
        <w:left w:val="none" w:sz="0" w:space="0" w:color="auto"/>
        <w:bottom w:val="none" w:sz="0" w:space="0" w:color="auto"/>
        <w:right w:val="none" w:sz="0" w:space="0" w:color="auto"/>
      </w:divBdr>
    </w:div>
    <w:div w:id="273251658">
      <w:bodyDiv w:val="1"/>
      <w:marLeft w:val="0"/>
      <w:marRight w:val="0"/>
      <w:marTop w:val="0"/>
      <w:marBottom w:val="0"/>
      <w:divBdr>
        <w:top w:val="none" w:sz="0" w:space="0" w:color="auto"/>
        <w:left w:val="none" w:sz="0" w:space="0" w:color="auto"/>
        <w:bottom w:val="none" w:sz="0" w:space="0" w:color="auto"/>
        <w:right w:val="none" w:sz="0" w:space="0" w:color="auto"/>
      </w:divBdr>
      <w:divsChild>
        <w:div w:id="1436558025">
          <w:marLeft w:val="0"/>
          <w:marRight w:val="0"/>
          <w:marTop w:val="0"/>
          <w:marBottom w:val="0"/>
          <w:divBdr>
            <w:top w:val="none" w:sz="0" w:space="0" w:color="auto"/>
            <w:left w:val="none" w:sz="0" w:space="0" w:color="auto"/>
            <w:bottom w:val="none" w:sz="0" w:space="0" w:color="auto"/>
            <w:right w:val="none" w:sz="0" w:space="0" w:color="auto"/>
          </w:divBdr>
          <w:divsChild>
            <w:div w:id="297494924">
              <w:marLeft w:val="0"/>
              <w:marRight w:val="0"/>
              <w:marTop w:val="0"/>
              <w:marBottom w:val="0"/>
              <w:divBdr>
                <w:top w:val="none" w:sz="0" w:space="0" w:color="auto"/>
                <w:left w:val="none" w:sz="0" w:space="0" w:color="auto"/>
                <w:bottom w:val="none" w:sz="0" w:space="0" w:color="auto"/>
                <w:right w:val="none" w:sz="0" w:space="0" w:color="auto"/>
              </w:divBdr>
            </w:div>
          </w:divsChild>
        </w:div>
        <w:div w:id="421024148">
          <w:marLeft w:val="0"/>
          <w:marRight w:val="0"/>
          <w:marTop w:val="0"/>
          <w:marBottom w:val="0"/>
          <w:divBdr>
            <w:top w:val="none" w:sz="0" w:space="0" w:color="auto"/>
            <w:left w:val="none" w:sz="0" w:space="0" w:color="auto"/>
            <w:bottom w:val="none" w:sz="0" w:space="0" w:color="auto"/>
            <w:right w:val="none" w:sz="0" w:space="0" w:color="auto"/>
          </w:divBdr>
          <w:divsChild>
            <w:div w:id="352076402">
              <w:marLeft w:val="0"/>
              <w:marRight w:val="0"/>
              <w:marTop w:val="0"/>
              <w:marBottom w:val="0"/>
              <w:divBdr>
                <w:top w:val="none" w:sz="0" w:space="0" w:color="auto"/>
                <w:left w:val="none" w:sz="0" w:space="0" w:color="auto"/>
                <w:bottom w:val="none" w:sz="0" w:space="0" w:color="auto"/>
                <w:right w:val="none" w:sz="0" w:space="0" w:color="auto"/>
              </w:divBdr>
            </w:div>
          </w:divsChild>
        </w:div>
        <w:div w:id="721247793">
          <w:marLeft w:val="0"/>
          <w:marRight w:val="0"/>
          <w:marTop w:val="0"/>
          <w:marBottom w:val="0"/>
          <w:divBdr>
            <w:top w:val="none" w:sz="0" w:space="0" w:color="auto"/>
            <w:left w:val="none" w:sz="0" w:space="0" w:color="auto"/>
            <w:bottom w:val="none" w:sz="0" w:space="0" w:color="auto"/>
            <w:right w:val="none" w:sz="0" w:space="0" w:color="auto"/>
          </w:divBdr>
        </w:div>
      </w:divsChild>
    </w:div>
    <w:div w:id="326828690">
      <w:bodyDiv w:val="1"/>
      <w:marLeft w:val="0"/>
      <w:marRight w:val="0"/>
      <w:marTop w:val="0"/>
      <w:marBottom w:val="0"/>
      <w:divBdr>
        <w:top w:val="none" w:sz="0" w:space="0" w:color="auto"/>
        <w:left w:val="none" w:sz="0" w:space="0" w:color="auto"/>
        <w:bottom w:val="none" w:sz="0" w:space="0" w:color="auto"/>
        <w:right w:val="none" w:sz="0" w:space="0" w:color="auto"/>
      </w:divBdr>
    </w:div>
    <w:div w:id="338891383">
      <w:bodyDiv w:val="1"/>
      <w:marLeft w:val="0"/>
      <w:marRight w:val="0"/>
      <w:marTop w:val="0"/>
      <w:marBottom w:val="0"/>
      <w:divBdr>
        <w:top w:val="none" w:sz="0" w:space="0" w:color="auto"/>
        <w:left w:val="none" w:sz="0" w:space="0" w:color="auto"/>
        <w:bottom w:val="none" w:sz="0" w:space="0" w:color="auto"/>
        <w:right w:val="none" w:sz="0" w:space="0" w:color="auto"/>
      </w:divBdr>
    </w:div>
    <w:div w:id="398984395">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474614278">
      <w:bodyDiv w:val="1"/>
      <w:marLeft w:val="0"/>
      <w:marRight w:val="0"/>
      <w:marTop w:val="0"/>
      <w:marBottom w:val="0"/>
      <w:divBdr>
        <w:top w:val="none" w:sz="0" w:space="0" w:color="auto"/>
        <w:left w:val="none" w:sz="0" w:space="0" w:color="auto"/>
        <w:bottom w:val="none" w:sz="0" w:space="0" w:color="auto"/>
        <w:right w:val="none" w:sz="0" w:space="0" w:color="auto"/>
      </w:divBdr>
      <w:divsChild>
        <w:div w:id="1978878542">
          <w:marLeft w:val="360"/>
          <w:marRight w:val="0"/>
          <w:marTop w:val="200"/>
          <w:marBottom w:val="0"/>
          <w:divBdr>
            <w:top w:val="none" w:sz="0" w:space="0" w:color="auto"/>
            <w:left w:val="none" w:sz="0" w:space="0" w:color="auto"/>
            <w:bottom w:val="none" w:sz="0" w:space="0" w:color="auto"/>
            <w:right w:val="none" w:sz="0" w:space="0" w:color="auto"/>
          </w:divBdr>
        </w:div>
        <w:div w:id="1909262921">
          <w:marLeft w:val="360"/>
          <w:marRight w:val="0"/>
          <w:marTop w:val="200"/>
          <w:marBottom w:val="0"/>
          <w:divBdr>
            <w:top w:val="none" w:sz="0" w:space="0" w:color="auto"/>
            <w:left w:val="none" w:sz="0" w:space="0" w:color="auto"/>
            <w:bottom w:val="none" w:sz="0" w:space="0" w:color="auto"/>
            <w:right w:val="none" w:sz="0" w:space="0" w:color="auto"/>
          </w:divBdr>
        </w:div>
      </w:divsChild>
    </w:div>
    <w:div w:id="476604064">
      <w:bodyDiv w:val="1"/>
      <w:marLeft w:val="0"/>
      <w:marRight w:val="0"/>
      <w:marTop w:val="0"/>
      <w:marBottom w:val="0"/>
      <w:divBdr>
        <w:top w:val="none" w:sz="0" w:space="0" w:color="auto"/>
        <w:left w:val="none" w:sz="0" w:space="0" w:color="auto"/>
        <w:bottom w:val="none" w:sz="0" w:space="0" w:color="auto"/>
        <w:right w:val="none" w:sz="0" w:space="0" w:color="auto"/>
      </w:divBdr>
    </w:div>
    <w:div w:id="514342831">
      <w:bodyDiv w:val="1"/>
      <w:marLeft w:val="0"/>
      <w:marRight w:val="0"/>
      <w:marTop w:val="0"/>
      <w:marBottom w:val="0"/>
      <w:divBdr>
        <w:top w:val="none" w:sz="0" w:space="0" w:color="auto"/>
        <w:left w:val="none" w:sz="0" w:space="0" w:color="auto"/>
        <w:bottom w:val="none" w:sz="0" w:space="0" w:color="auto"/>
        <w:right w:val="none" w:sz="0" w:space="0" w:color="auto"/>
      </w:divBdr>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47635007">
      <w:bodyDiv w:val="1"/>
      <w:marLeft w:val="0"/>
      <w:marRight w:val="0"/>
      <w:marTop w:val="0"/>
      <w:marBottom w:val="0"/>
      <w:divBdr>
        <w:top w:val="none" w:sz="0" w:space="0" w:color="auto"/>
        <w:left w:val="none" w:sz="0" w:space="0" w:color="auto"/>
        <w:bottom w:val="none" w:sz="0" w:space="0" w:color="auto"/>
        <w:right w:val="none" w:sz="0" w:space="0" w:color="auto"/>
      </w:divBdr>
    </w:div>
    <w:div w:id="653266413">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666202852">
      <w:bodyDiv w:val="1"/>
      <w:marLeft w:val="0"/>
      <w:marRight w:val="0"/>
      <w:marTop w:val="0"/>
      <w:marBottom w:val="0"/>
      <w:divBdr>
        <w:top w:val="none" w:sz="0" w:space="0" w:color="auto"/>
        <w:left w:val="none" w:sz="0" w:space="0" w:color="auto"/>
        <w:bottom w:val="none" w:sz="0" w:space="0" w:color="auto"/>
        <w:right w:val="none" w:sz="0" w:space="0" w:color="auto"/>
      </w:divBdr>
    </w:div>
    <w:div w:id="671183856">
      <w:bodyDiv w:val="1"/>
      <w:marLeft w:val="0"/>
      <w:marRight w:val="0"/>
      <w:marTop w:val="0"/>
      <w:marBottom w:val="0"/>
      <w:divBdr>
        <w:top w:val="none" w:sz="0" w:space="0" w:color="auto"/>
        <w:left w:val="none" w:sz="0" w:space="0" w:color="auto"/>
        <w:bottom w:val="none" w:sz="0" w:space="0" w:color="auto"/>
        <w:right w:val="none" w:sz="0" w:space="0" w:color="auto"/>
      </w:divBdr>
    </w:div>
    <w:div w:id="731192207">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840119054">
      <w:bodyDiv w:val="1"/>
      <w:marLeft w:val="0"/>
      <w:marRight w:val="0"/>
      <w:marTop w:val="0"/>
      <w:marBottom w:val="0"/>
      <w:divBdr>
        <w:top w:val="none" w:sz="0" w:space="0" w:color="auto"/>
        <w:left w:val="none" w:sz="0" w:space="0" w:color="auto"/>
        <w:bottom w:val="none" w:sz="0" w:space="0" w:color="auto"/>
        <w:right w:val="none" w:sz="0" w:space="0" w:color="auto"/>
      </w:divBdr>
    </w:div>
    <w:div w:id="990869774">
      <w:bodyDiv w:val="1"/>
      <w:marLeft w:val="0"/>
      <w:marRight w:val="0"/>
      <w:marTop w:val="0"/>
      <w:marBottom w:val="0"/>
      <w:divBdr>
        <w:top w:val="none" w:sz="0" w:space="0" w:color="auto"/>
        <w:left w:val="none" w:sz="0" w:space="0" w:color="auto"/>
        <w:bottom w:val="none" w:sz="0" w:space="0" w:color="auto"/>
        <w:right w:val="none" w:sz="0" w:space="0" w:color="auto"/>
      </w:divBdr>
    </w:div>
    <w:div w:id="998848110">
      <w:bodyDiv w:val="1"/>
      <w:marLeft w:val="0"/>
      <w:marRight w:val="0"/>
      <w:marTop w:val="0"/>
      <w:marBottom w:val="0"/>
      <w:divBdr>
        <w:top w:val="none" w:sz="0" w:space="0" w:color="auto"/>
        <w:left w:val="none" w:sz="0" w:space="0" w:color="auto"/>
        <w:bottom w:val="none" w:sz="0" w:space="0" w:color="auto"/>
        <w:right w:val="none" w:sz="0" w:space="0" w:color="auto"/>
      </w:divBdr>
      <w:divsChild>
        <w:div w:id="1222181398">
          <w:marLeft w:val="0"/>
          <w:marRight w:val="0"/>
          <w:marTop w:val="0"/>
          <w:marBottom w:val="0"/>
          <w:divBdr>
            <w:top w:val="none" w:sz="0" w:space="0" w:color="auto"/>
            <w:left w:val="none" w:sz="0" w:space="0" w:color="auto"/>
            <w:bottom w:val="none" w:sz="0" w:space="0" w:color="auto"/>
            <w:right w:val="none" w:sz="0" w:space="0" w:color="auto"/>
          </w:divBdr>
          <w:divsChild>
            <w:div w:id="1715689623">
              <w:marLeft w:val="0"/>
              <w:marRight w:val="0"/>
              <w:marTop w:val="0"/>
              <w:marBottom w:val="0"/>
              <w:divBdr>
                <w:top w:val="none" w:sz="0" w:space="0" w:color="auto"/>
                <w:left w:val="none" w:sz="0" w:space="0" w:color="auto"/>
                <w:bottom w:val="none" w:sz="0" w:space="0" w:color="auto"/>
                <w:right w:val="none" w:sz="0" w:space="0" w:color="auto"/>
              </w:divBdr>
            </w:div>
          </w:divsChild>
        </w:div>
        <w:div w:id="1565872466">
          <w:marLeft w:val="0"/>
          <w:marRight w:val="0"/>
          <w:marTop w:val="0"/>
          <w:marBottom w:val="0"/>
          <w:divBdr>
            <w:top w:val="none" w:sz="0" w:space="0" w:color="auto"/>
            <w:left w:val="none" w:sz="0" w:space="0" w:color="auto"/>
            <w:bottom w:val="none" w:sz="0" w:space="0" w:color="auto"/>
            <w:right w:val="none" w:sz="0" w:space="0" w:color="auto"/>
          </w:divBdr>
          <w:divsChild>
            <w:div w:id="2095853874">
              <w:marLeft w:val="0"/>
              <w:marRight w:val="0"/>
              <w:marTop w:val="0"/>
              <w:marBottom w:val="0"/>
              <w:divBdr>
                <w:top w:val="none" w:sz="0" w:space="0" w:color="auto"/>
                <w:left w:val="none" w:sz="0" w:space="0" w:color="auto"/>
                <w:bottom w:val="none" w:sz="0" w:space="0" w:color="auto"/>
                <w:right w:val="none" w:sz="0" w:space="0" w:color="auto"/>
              </w:divBdr>
            </w:div>
          </w:divsChild>
        </w:div>
        <w:div w:id="1758549143">
          <w:marLeft w:val="0"/>
          <w:marRight w:val="0"/>
          <w:marTop w:val="0"/>
          <w:marBottom w:val="0"/>
          <w:divBdr>
            <w:top w:val="none" w:sz="0" w:space="0" w:color="auto"/>
            <w:left w:val="none" w:sz="0" w:space="0" w:color="auto"/>
            <w:bottom w:val="none" w:sz="0" w:space="0" w:color="auto"/>
            <w:right w:val="none" w:sz="0" w:space="0" w:color="auto"/>
          </w:divBdr>
        </w:div>
      </w:divsChild>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061977465">
      <w:bodyDiv w:val="1"/>
      <w:marLeft w:val="0"/>
      <w:marRight w:val="0"/>
      <w:marTop w:val="0"/>
      <w:marBottom w:val="0"/>
      <w:divBdr>
        <w:top w:val="none" w:sz="0" w:space="0" w:color="auto"/>
        <w:left w:val="none" w:sz="0" w:space="0" w:color="auto"/>
        <w:bottom w:val="none" w:sz="0" w:space="0" w:color="auto"/>
        <w:right w:val="none" w:sz="0" w:space="0" w:color="auto"/>
      </w:divBdr>
    </w:div>
    <w:div w:id="1068843941">
      <w:bodyDiv w:val="1"/>
      <w:marLeft w:val="0"/>
      <w:marRight w:val="0"/>
      <w:marTop w:val="0"/>
      <w:marBottom w:val="0"/>
      <w:divBdr>
        <w:top w:val="none" w:sz="0" w:space="0" w:color="auto"/>
        <w:left w:val="none" w:sz="0" w:space="0" w:color="auto"/>
        <w:bottom w:val="none" w:sz="0" w:space="0" w:color="auto"/>
        <w:right w:val="none" w:sz="0" w:space="0" w:color="auto"/>
      </w:divBdr>
    </w:div>
    <w:div w:id="1079055355">
      <w:bodyDiv w:val="1"/>
      <w:marLeft w:val="0"/>
      <w:marRight w:val="0"/>
      <w:marTop w:val="0"/>
      <w:marBottom w:val="0"/>
      <w:divBdr>
        <w:top w:val="none" w:sz="0" w:space="0" w:color="auto"/>
        <w:left w:val="none" w:sz="0" w:space="0" w:color="auto"/>
        <w:bottom w:val="none" w:sz="0" w:space="0" w:color="auto"/>
        <w:right w:val="none" w:sz="0" w:space="0" w:color="auto"/>
      </w:divBdr>
      <w:divsChild>
        <w:div w:id="626473327">
          <w:marLeft w:val="0"/>
          <w:marRight w:val="0"/>
          <w:marTop w:val="0"/>
          <w:marBottom w:val="0"/>
          <w:divBdr>
            <w:top w:val="none" w:sz="0" w:space="0" w:color="auto"/>
            <w:left w:val="none" w:sz="0" w:space="0" w:color="auto"/>
            <w:bottom w:val="none" w:sz="0" w:space="0" w:color="auto"/>
            <w:right w:val="none" w:sz="0" w:space="0" w:color="auto"/>
          </w:divBdr>
        </w:div>
        <w:div w:id="1567302447">
          <w:marLeft w:val="0"/>
          <w:marRight w:val="0"/>
          <w:marTop w:val="0"/>
          <w:marBottom w:val="0"/>
          <w:divBdr>
            <w:top w:val="none" w:sz="0" w:space="0" w:color="auto"/>
            <w:left w:val="none" w:sz="0" w:space="0" w:color="auto"/>
            <w:bottom w:val="none" w:sz="0" w:space="0" w:color="auto"/>
            <w:right w:val="none" w:sz="0" w:space="0" w:color="auto"/>
          </w:divBdr>
        </w:div>
        <w:div w:id="1569724097">
          <w:marLeft w:val="0"/>
          <w:marRight w:val="0"/>
          <w:marTop w:val="0"/>
          <w:marBottom w:val="0"/>
          <w:divBdr>
            <w:top w:val="none" w:sz="0" w:space="0" w:color="auto"/>
            <w:left w:val="none" w:sz="0" w:space="0" w:color="auto"/>
            <w:bottom w:val="none" w:sz="0" w:space="0" w:color="auto"/>
            <w:right w:val="none" w:sz="0" w:space="0" w:color="auto"/>
          </w:divBdr>
        </w:div>
        <w:div w:id="1950316561">
          <w:marLeft w:val="0"/>
          <w:marRight w:val="0"/>
          <w:marTop w:val="0"/>
          <w:marBottom w:val="0"/>
          <w:divBdr>
            <w:top w:val="none" w:sz="0" w:space="0" w:color="auto"/>
            <w:left w:val="none" w:sz="0" w:space="0" w:color="auto"/>
            <w:bottom w:val="none" w:sz="0" w:space="0" w:color="auto"/>
            <w:right w:val="none" w:sz="0" w:space="0" w:color="auto"/>
          </w:divBdr>
        </w:div>
      </w:divsChild>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179463696">
      <w:bodyDiv w:val="1"/>
      <w:marLeft w:val="0"/>
      <w:marRight w:val="0"/>
      <w:marTop w:val="0"/>
      <w:marBottom w:val="0"/>
      <w:divBdr>
        <w:top w:val="none" w:sz="0" w:space="0" w:color="auto"/>
        <w:left w:val="none" w:sz="0" w:space="0" w:color="auto"/>
        <w:bottom w:val="none" w:sz="0" w:space="0" w:color="auto"/>
        <w:right w:val="none" w:sz="0" w:space="0" w:color="auto"/>
      </w:divBdr>
    </w:div>
    <w:div w:id="1216432662">
      <w:bodyDiv w:val="1"/>
      <w:marLeft w:val="0"/>
      <w:marRight w:val="0"/>
      <w:marTop w:val="0"/>
      <w:marBottom w:val="0"/>
      <w:divBdr>
        <w:top w:val="none" w:sz="0" w:space="0" w:color="auto"/>
        <w:left w:val="none" w:sz="0" w:space="0" w:color="auto"/>
        <w:bottom w:val="none" w:sz="0" w:space="0" w:color="auto"/>
        <w:right w:val="none" w:sz="0" w:space="0" w:color="auto"/>
      </w:divBdr>
    </w:div>
    <w:div w:id="1222524091">
      <w:bodyDiv w:val="1"/>
      <w:marLeft w:val="0"/>
      <w:marRight w:val="0"/>
      <w:marTop w:val="0"/>
      <w:marBottom w:val="0"/>
      <w:divBdr>
        <w:top w:val="none" w:sz="0" w:space="0" w:color="auto"/>
        <w:left w:val="none" w:sz="0" w:space="0" w:color="auto"/>
        <w:bottom w:val="none" w:sz="0" w:space="0" w:color="auto"/>
        <w:right w:val="none" w:sz="0" w:space="0" w:color="auto"/>
      </w:divBdr>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sChild>
    </w:div>
    <w:div w:id="1361055063">
      <w:bodyDiv w:val="1"/>
      <w:marLeft w:val="0"/>
      <w:marRight w:val="0"/>
      <w:marTop w:val="0"/>
      <w:marBottom w:val="0"/>
      <w:divBdr>
        <w:top w:val="none" w:sz="0" w:space="0" w:color="auto"/>
        <w:left w:val="none" w:sz="0" w:space="0" w:color="auto"/>
        <w:bottom w:val="none" w:sz="0" w:space="0" w:color="auto"/>
        <w:right w:val="none" w:sz="0" w:space="0" w:color="auto"/>
      </w:divBdr>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395928374">
      <w:bodyDiv w:val="1"/>
      <w:marLeft w:val="0"/>
      <w:marRight w:val="0"/>
      <w:marTop w:val="0"/>
      <w:marBottom w:val="0"/>
      <w:divBdr>
        <w:top w:val="none" w:sz="0" w:space="0" w:color="auto"/>
        <w:left w:val="none" w:sz="0" w:space="0" w:color="auto"/>
        <w:bottom w:val="none" w:sz="0" w:space="0" w:color="auto"/>
        <w:right w:val="none" w:sz="0" w:space="0" w:color="auto"/>
      </w:divBdr>
    </w:div>
    <w:div w:id="1439563823">
      <w:bodyDiv w:val="1"/>
      <w:marLeft w:val="0"/>
      <w:marRight w:val="0"/>
      <w:marTop w:val="0"/>
      <w:marBottom w:val="0"/>
      <w:divBdr>
        <w:top w:val="none" w:sz="0" w:space="0" w:color="auto"/>
        <w:left w:val="none" w:sz="0" w:space="0" w:color="auto"/>
        <w:bottom w:val="none" w:sz="0" w:space="0" w:color="auto"/>
        <w:right w:val="none" w:sz="0" w:space="0" w:color="auto"/>
      </w:divBdr>
    </w:div>
    <w:div w:id="1476990507">
      <w:bodyDiv w:val="1"/>
      <w:marLeft w:val="0"/>
      <w:marRight w:val="0"/>
      <w:marTop w:val="0"/>
      <w:marBottom w:val="0"/>
      <w:divBdr>
        <w:top w:val="none" w:sz="0" w:space="0" w:color="auto"/>
        <w:left w:val="none" w:sz="0" w:space="0" w:color="auto"/>
        <w:bottom w:val="none" w:sz="0" w:space="0" w:color="auto"/>
        <w:right w:val="none" w:sz="0" w:space="0" w:color="auto"/>
      </w:divBdr>
    </w:div>
    <w:div w:id="1627469695">
      <w:bodyDiv w:val="1"/>
      <w:marLeft w:val="0"/>
      <w:marRight w:val="0"/>
      <w:marTop w:val="0"/>
      <w:marBottom w:val="0"/>
      <w:divBdr>
        <w:top w:val="none" w:sz="0" w:space="0" w:color="auto"/>
        <w:left w:val="none" w:sz="0" w:space="0" w:color="auto"/>
        <w:bottom w:val="none" w:sz="0" w:space="0" w:color="auto"/>
        <w:right w:val="none" w:sz="0" w:space="0" w:color="auto"/>
      </w:divBdr>
    </w:div>
    <w:div w:id="1687053782">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sChild>
    </w:div>
    <w:div w:id="1779368381">
      <w:bodyDiv w:val="1"/>
      <w:marLeft w:val="0"/>
      <w:marRight w:val="0"/>
      <w:marTop w:val="0"/>
      <w:marBottom w:val="0"/>
      <w:divBdr>
        <w:top w:val="none" w:sz="0" w:space="0" w:color="auto"/>
        <w:left w:val="none" w:sz="0" w:space="0" w:color="auto"/>
        <w:bottom w:val="none" w:sz="0" w:space="0" w:color="auto"/>
        <w:right w:val="none" w:sz="0" w:space="0" w:color="auto"/>
      </w:divBdr>
    </w:div>
    <w:div w:id="1789659863">
      <w:bodyDiv w:val="1"/>
      <w:marLeft w:val="0"/>
      <w:marRight w:val="0"/>
      <w:marTop w:val="0"/>
      <w:marBottom w:val="0"/>
      <w:divBdr>
        <w:top w:val="none" w:sz="0" w:space="0" w:color="auto"/>
        <w:left w:val="none" w:sz="0" w:space="0" w:color="auto"/>
        <w:bottom w:val="none" w:sz="0" w:space="0" w:color="auto"/>
        <w:right w:val="none" w:sz="0" w:space="0" w:color="auto"/>
      </w:divBdr>
    </w:div>
    <w:div w:id="1825312115">
      <w:bodyDiv w:val="1"/>
      <w:marLeft w:val="0"/>
      <w:marRight w:val="0"/>
      <w:marTop w:val="0"/>
      <w:marBottom w:val="0"/>
      <w:divBdr>
        <w:top w:val="none" w:sz="0" w:space="0" w:color="auto"/>
        <w:left w:val="none" w:sz="0" w:space="0" w:color="auto"/>
        <w:bottom w:val="none" w:sz="0" w:space="0" w:color="auto"/>
        <w:right w:val="none" w:sz="0" w:space="0" w:color="auto"/>
      </w:divBdr>
    </w:div>
    <w:div w:id="1850675004">
      <w:bodyDiv w:val="1"/>
      <w:marLeft w:val="0"/>
      <w:marRight w:val="0"/>
      <w:marTop w:val="0"/>
      <w:marBottom w:val="0"/>
      <w:divBdr>
        <w:top w:val="none" w:sz="0" w:space="0" w:color="auto"/>
        <w:left w:val="none" w:sz="0" w:space="0" w:color="auto"/>
        <w:bottom w:val="none" w:sz="0" w:space="0" w:color="auto"/>
        <w:right w:val="none" w:sz="0" w:space="0" w:color="auto"/>
      </w:divBdr>
    </w:div>
    <w:div w:id="1888252629">
      <w:bodyDiv w:val="1"/>
      <w:marLeft w:val="0"/>
      <w:marRight w:val="0"/>
      <w:marTop w:val="0"/>
      <w:marBottom w:val="0"/>
      <w:divBdr>
        <w:top w:val="none" w:sz="0" w:space="0" w:color="auto"/>
        <w:left w:val="none" w:sz="0" w:space="0" w:color="auto"/>
        <w:bottom w:val="none" w:sz="0" w:space="0" w:color="auto"/>
        <w:right w:val="none" w:sz="0" w:space="0" w:color="auto"/>
      </w:divBdr>
    </w:div>
    <w:div w:id="1953783023">
      <w:bodyDiv w:val="1"/>
      <w:marLeft w:val="0"/>
      <w:marRight w:val="0"/>
      <w:marTop w:val="0"/>
      <w:marBottom w:val="0"/>
      <w:divBdr>
        <w:top w:val="none" w:sz="0" w:space="0" w:color="auto"/>
        <w:left w:val="none" w:sz="0" w:space="0" w:color="auto"/>
        <w:bottom w:val="none" w:sz="0" w:space="0" w:color="auto"/>
        <w:right w:val="none" w:sz="0" w:space="0" w:color="auto"/>
      </w:divBdr>
    </w:div>
    <w:div w:id="1955672175">
      <w:bodyDiv w:val="1"/>
      <w:marLeft w:val="0"/>
      <w:marRight w:val="0"/>
      <w:marTop w:val="0"/>
      <w:marBottom w:val="0"/>
      <w:divBdr>
        <w:top w:val="none" w:sz="0" w:space="0" w:color="auto"/>
        <w:left w:val="none" w:sz="0" w:space="0" w:color="auto"/>
        <w:bottom w:val="none" w:sz="0" w:space="0" w:color="auto"/>
        <w:right w:val="none" w:sz="0" w:space="0" w:color="auto"/>
      </w:divBdr>
    </w:div>
    <w:div w:id="2106262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hyperlink" Target="https://www.rte-france.com/eco2mix/la-production-delectricite-par-filiere" TargetMode="External"/><Relationship Id="rId42" Type="http://schemas.openxmlformats.org/officeDocument/2006/relationships/hyperlink" Target="https://malicorne.over-blog.com/2024/05/moratoire-eolien-lettre-ouverte-au-president-de-la-republique.html" TargetMode="External"/><Relationship Id="rId47" Type="http://schemas.openxmlformats.org/officeDocument/2006/relationships/hyperlink" Target="https://malicorne.over-blog.com/2023/04/elements-sur-l-intermittence-de-l-eolien-et-du-solaire-photovoltaique.html" TargetMode="External"/><Relationship Id="rId63" Type="http://schemas.openxmlformats.org/officeDocument/2006/relationships/hyperlink" Target="https://energy.ec.europa.eu/topics/energy-strategy/clean-energy-all-europeans-package_en" TargetMode="External"/><Relationship Id="rId68" Type="http://schemas.openxmlformats.org/officeDocument/2006/relationships/hyperlink" Target="https://eur-lex.europa.eu/legal-content/FR/TXT/?uri=CELEX:52021DC0550" TargetMode="External"/><Relationship Id="rId84" Type="http://schemas.openxmlformats.org/officeDocument/2006/relationships/hyperlink" Target="https://eur-lex.europa.eu/legal-content/fr/TXT/?uri=CELEX:52021PC0563" TargetMode="External"/><Relationship Id="rId89" Type="http://schemas.openxmlformats.org/officeDocument/2006/relationships/hyperlink" Target="https://eur-lex.europa.eu/legal-content/fr/TXT/?uri=CELEX:52021PC0563"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hyperlink" Target="https://malicorne.over-blog.com/2014/01/prix-n%C3%A9gatifs-de-l-%C3%A9lectricit%C3%A9-jusqu-o%C3%B9.html" TargetMode="External"/><Relationship Id="rId58" Type="http://schemas.openxmlformats.org/officeDocument/2006/relationships/hyperlink" Target="https://www.legifrance.gouv.fr/jorf/id/JORFTEXT000048735301" TargetMode="External"/><Relationship Id="rId74" Type="http://schemas.openxmlformats.org/officeDocument/2006/relationships/hyperlink" Target="https://eur-lex.europa.eu/legal-content/fr/TXT/?uri=CELEX:52021PC0563" TargetMode="External"/><Relationship Id="rId79" Type="http://schemas.openxmlformats.org/officeDocument/2006/relationships/hyperlink" Target="https://eur-lex.europa.eu/legal-content/fr/TXT/?uri=CELEX:52021PC0563"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malicorne.over-blog.com/2024/04/nouvelles-plongees-profondes-dans-les-prix-negatifs-d-electricite-en-europe.html" TargetMode="External"/><Relationship Id="rId48" Type="http://schemas.openxmlformats.org/officeDocument/2006/relationships/hyperlink" Target="https://malicorne.over-blog.com/2022/12/pour-un-moratoire-en-france-et-en-europe-du-developpement-massif-de-l-intermittence.html" TargetMode="External"/><Relationship Id="rId64" Type="http://schemas.openxmlformats.org/officeDocument/2006/relationships/hyperlink" Target="https://eur-lex.europa.eu/legal-content/FR/TXT/?uri=CELEX:32018L2001" TargetMode="External"/><Relationship Id="rId69" Type="http://schemas.openxmlformats.org/officeDocument/2006/relationships/hyperlink" Target="https://eur-lex.europa.eu/legal-content/FR/TXT/?uri=CELEX:52022DC0230" TargetMode="External"/><Relationship Id="rId8" Type="http://schemas.openxmlformats.org/officeDocument/2006/relationships/hyperlink" Target="https://www.rte-france.com/eco2mix/la-consommation-delectricite-en-france" TargetMode="External"/><Relationship Id="rId51" Type="http://schemas.openxmlformats.org/officeDocument/2006/relationships/hyperlink" Target="https://malicorne.over-blog.com/2014/11/prix-negatifs-de-l-electricite-silence-radio-sur-l-absurde.html" TargetMode="External"/><Relationship Id="rId72" Type="http://schemas.openxmlformats.org/officeDocument/2006/relationships/hyperlink" Target="https://www.europarl.europa.eu/factsheets/FR/sheet/135/reseaux-transeuropeens-orientations" TargetMode="External"/><Relationship Id="rId80" Type="http://schemas.openxmlformats.org/officeDocument/2006/relationships/hyperlink" Target="https://eur-lex.europa.eu/legal-content/fr/TXT/?uri=CELEX:52021PC0563" TargetMode="External"/><Relationship Id="rId85" Type="http://schemas.openxmlformats.org/officeDocument/2006/relationships/hyperlink" Target="https://eur-lex.europa.eu/legal-content/fr/TXT/?uri=CELEX:52021PC0563"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malicorne.over-blog.com/2023/05/renouvelable-ne-pas-mettre-la-charrue-avant-les-boeufs.html" TargetMode="External"/><Relationship Id="rId59" Type="http://schemas.openxmlformats.org/officeDocument/2006/relationships/hyperlink" Target="https://www.europarl.europa.eu/factsheets/fr/sheet/70/renewable-energy" TargetMode="External"/><Relationship Id="rId67" Type="http://schemas.openxmlformats.org/officeDocument/2006/relationships/hyperlink" Target="https://eur-lex.europa.eu/legal-content/FR/TXT/?uri=CELEX:32018L2001" TargetMode="External"/><Relationship Id="rId20" Type="http://schemas.openxmlformats.org/officeDocument/2006/relationships/image" Target="media/image12.png"/><Relationship Id="rId41" Type="http://schemas.openxmlformats.org/officeDocument/2006/relationships/hyperlink" Target="https://malicorne.over-blog.com/2024/10/contributions-d-initiatives-pour-le-climat-et-l-energie-octobre-24.html" TargetMode="External"/><Relationship Id="rId54" Type="http://schemas.openxmlformats.org/officeDocument/2006/relationships/hyperlink" Target="https://malicorne.over-blog.com/article-electricite-a-prix-negatif-reflet-d-un-double-gaspillage-113797682.html" TargetMode="External"/><Relationship Id="rId62" Type="http://schemas.openxmlformats.org/officeDocument/2006/relationships/hyperlink" Target="https://energy.ec.europa.eu/index_en" TargetMode="External"/><Relationship Id="rId70" Type="http://schemas.openxmlformats.org/officeDocument/2006/relationships/hyperlink" Target="https://eur-lex.europa.eu/legal-content/FR/TXT/?uri=OJ:L_202302413" TargetMode="External"/><Relationship Id="rId75" Type="http://schemas.openxmlformats.org/officeDocument/2006/relationships/hyperlink" Target="https://eur-lex.europa.eu/legal-content/FR/TXT/?uri=CELEX:02003L0096-20230110&amp;qid=1683648477626" TargetMode="External"/><Relationship Id="rId83" Type="http://schemas.openxmlformats.org/officeDocument/2006/relationships/hyperlink" Target="https://eur-lex.europa.eu/legal-content/fr/TXT/?uri=CELEX:52021PC0563" TargetMode="External"/><Relationship Id="rId88" Type="http://schemas.openxmlformats.org/officeDocument/2006/relationships/hyperlink" Target="https://eur-lex.europa.eu/legal-content/fr/TXT/?uri=CELEX:52021PC0563"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rte-france.com/eco2mix/les-donnees-de-marche" TargetMode="External"/><Relationship Id="rId36" Type="http://schemas.openxmlformats.org/officeDocument/2006/relationships/image" Target="media/image26.png"/><Relationship Id="rId49" Type="http://schemas.openxmlformats.org/officeDocument/2006/relationships/hyperlink" Target="https://malicorne.over-blog.com/2022/02/debat-public-eolien-oleron-cahier-d-acteur-association-initiatives-pour-le-climat-et-l-energie.html" TargetMode="External"/><Relationship Id="rId57" Type="http://schemas.openxmlformats.org/officeDocument/2006/relationships/hyperlink" Target="https://www.amf-france.org/fr/actualites-publications/dossiers-thematiques/le-reporting-de-durabilite-csrd" TargetMode="External"/><Relationship Id="rId10" Type="http://schemas.openxmlformats.org/officeDocument/2006/relationships/image" Target="media/image2.jpg"/><Relationship Id="rId31" Type="http://schemas.openxmlformats.org/officeDocument/2006/relationships/image" Target="media/image21.png"/><Relationship Id="rId44" Type="http://schemas.openxmlformats.org/officeDocument/2006/relationships/hyperlink" Target="https://malicorne.over-blog.com/2024/03/reinterrogation-du-developpement-massif-de-la-production-intermittente-d-electricite.html" TargetMode="External"/><Relationship Id="rId52" Type="http://schemas.openxmlformats.org/officeDocument/2006/relationships/hyperlink" Target="https://malicorne.over-blog.com/2014/04/transition-energetique-oui-mais-au-profit-de-qui.html" TargetMode="External"/><Relationship Id="rId60" Type="http://schemas.openxmlformats.org/officeDocument/2006/relationships/hyperlink" Target="https://eur-lex.europa.eu/LexUriServ/LexUriServ.do?uri=CELEX:12012E/TXT:fr:PDF" TargetMode="External"/><Relationship Id="rId65" Type="http://schemas.openxmlformats.org/officeDocument/2006/relationships/hyperlink" Target="https://eur-lex.europa.eu/legal-content/FR/TXT/PDF/?uri=CELEX:32018R1999&amp;from=FR" TargetMode="External"/><Relationship Id="rId73" Type="http://schemas.openxmlformats.org/officeDocument/2006/relationships/hyperlink" Target="https://eur-lex.europa.eu/legal-content/FR/TXT/?uri=CELEX:32022R0869" TargetMode="External"/><Relationship Id="rId78" Type="http://schemas.openxmlformats.org/officeDocument/2006/relationships/hyperlink" Target="https://eur-lex.europa.eu/legal-content/fr/TXT/?uri=CELEX:52021PC0563" TargetMode="External"/><Relationship Id="rId81" Type="http://schemas.openxmlformats.org/officeDocument/2006/relationships/hyperlink" Target="https://eur-lex.europa.eu/legal-content/fr/TXT/?uri=CELEX:52021PC0563" TargetMode="External"/><Relationship Id="rId86" Type="http://schemas.openxmlformats.org/officeDocument/2006/relationships/hyperlink" Target="https://eur-lex.europa.eu/legal-content/fr/TXT/?uri=CELEX:52021PC0563"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hyperlink" Target="https://sevedatome.fr/" TargetMode="External"/><Relationship Id="rId34" Type="http://schemas.openxmlformats.org/officeDocument/2006/relationships/image" Target="media/image24.png"/><Relationship Id="rId50" Type="http://schemas.openxmlformats.org/officeDocument/2006/relationships/hyperlink" Target="https://malicorne.over-blog.com/2022/02/cinq-dementis-au-maitre-d-ouvrage-projet-d-eoliennes-en-mer-au-large-d-oleron.html" TargetMode="External"/><Relationship Id="rId55" Type="http://schemas.openxmlformats.org/officeDocument/2006/relationships/hyperlink" Target="https://malicorne.over-blog.com/article-alerte-sur-le-reseau-electrique-europeen-104072605.html" TargetMode="External"/><Relationship Id="rId76" Type="http://schemas.openxmlformats.org/officeDocument/2006/relationships/hyperlink" Target="https://eur-lex.europa.eu/legal-content/fr/TXT/?uri=CELEX:52021PC0563" TargetMode="External"/><Relationship Id="rId7" Type="http://schemas.openxmlformats.org/officeDocument/2006/relationships/endnotes" Target="endnotes.xml"/><Relationship Id="rId71" Type="http://schemas.openxmlformats.org/officeDocument/2006/relationships/hyperlink" Target="https://eur-lex.europa.eu/legal-content/FR/TXT/?uri=CELEX:32020R1294"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g"/><Relationship Id="rId40" Type="http://schemas.openxmlformats.org/officeDocument/2006/relationships/hyperlink" Target="https://malicorne.over-blog.com/tag/energie/" TargetMode="External"/><Relationship Id="rId45" Type="http://schemas.openxmlformats.org/officeDocument/2006/relationships/hyperlink" Target="https://malicorne.over-blog.com/2024/02/eolien-lettre-ouverte-a-nos-elus-de-bernard-durand.html" TargetMode="External"/><Relationship Id="rId66" Type="http://schemas.openxmlformats.org/officeDocument/2006/relationships/hyperlink" Target="https://energy.ec.europa.eu/topics/energy-strategy/national-energy-and-climate-plans-necps_en" TargetMode="External"/><Relationship Id="rId87" Type="http://schemas.openxmlformats.org/officeDocument/2006/relationships/hyperlink" Target="https://eur-lex.europa.eu/legal-content/fr/TXT/?uri=CELEX:52021PC0563" TargetMode="External"/><Relationship Id="rId61" Type="http://schemas.openxmlformats.org/officeDocument/2006/relationships/hyperlink" Target="https://eur-lex.europa.eu/legal-content/FR/TXT/?uri=CELEX:52019DC0640&amp;qid=1616165122571" TargetMode="External"/><Relationship Id="rId82" Type="http://schemas.openxmlformats.org/officeDocument/2006/relationships/hyperlink" Target="https://eur-lex.europa.eu/legal-content/fr/TXT/?uri=CELEX:52021PC0563" TargetMode="External"/><Relationship Id="rId19" Type="http://schemas.openxmlformats.org/officeDocument/2006/relationships/image" Target="media/image11.jp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eur-lex.europa.eu/legal-content/FR/TXT/?uri=uriserv%3AOJ.L_.2022.322.01.0015.01.FRA&amp;toc=OJ%3AL%3A2022%3A322%3ATOC" TargetMode="External"/><Relationship Id="rId77" Type="http://schemas.openxmlformats.org/officeDocument/2006/relationships/hyperlink" Target="https://eur-lex.europa.eu/legal-content/fr/TXT/?uri=CELEX:52021PC0563"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cologie.gouv.fr/eolien-en-mer-0" TargetMode="External"/><Relationship Id="rId18" Type="http://schemas.openxmlformats.org/officeDocument/2006/relationships/hyperlink" Target="https://www.irsn.fr/savoir-comprendre/sante/compagnies-aeriennes-fini-calcul-doses" TargetMode="External"/><Relationship Id="rId26"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39" Type="http://schemas.openxmlformats.org/officeDocument/2006/relationships/hyperlink" Target="https://www.cre.fr/Actualites/la-cre-fixe-les-acomptes-verses-par-l-etat-aux-fournisseurs-d-electricite-dans-le-cadre-du-bouclier-tarifaire-et-de-l-amortisseur" TargetMode="External"/><Relationship Id="rId21" Type="http://schemas.openxmlformats.org/officeDocument/2006/relationships/hyperlink" Target="http://www.senat.fr/opecst/" TargetMode="External"/><Relationship Id="rId34" Type="http://schemas.openxmlformats.org/officeDocument/2006/relationships/hyperlink" Target="https://www.rte-france.com/eco2mix/les-donnees-de-marche" TargetMode="External"/><Relationship Id="rId42" Type="http://schemas.openxmlformats.org/officeDocument/2006/relationships/hyperlink" Target="https://www.latribune.fr/climat/energie-environnement/l-etat-et-edf-mettent-fin-a-leur-bras-de-fer-et-trouvent-un-accord-sur-les-prix-de-l-electricite-nucleaire-983123.html" TargetMode="External"/><Relationship Id="rId47" Type="http://schemas.openxmlformats.org/officeDocument/2006/relationships/hyperlink" Target="https://www.afrikmag.com/russie-conclut-accords-avec-15-pays-africains-secteur-nucleaire/" TargetMode="External"/><Relationship Id="rId7" Type="http://schemas.openxmlformats.org/officeDocument/2006/relationships/hyperlink" Target="https://app.electricitymaps.com/map?utm_source=electricitymaps.com&amp;utm_medium=website&amp;utm_campaign=banner" TargetMode="External"/><Relationship Id="rId2" Type="http://schemas.openxmlformats.org/officeDocument/2006/relationships/hyperlink" Target="https://www.insee.fr/fr/outil-interactif/5367857/tableau/20_DEM/21_POP" TargetMode="External"/><Relationship Id="rId16" Type="http://schemas.openxmlformats.org/officeDocument/2006/relationships/hyperlink" Target="https://www.lefigaro.fr/flash-actu/la-suede-va-construire-de-nouveaux-reacteurs-nucleaires-20221014" TargetMode="External"/><Relationship Id="rId29" Type="http://schemas.openxmlformats.org/officeDocument/2006/relationships/hyperlink" Target="https://www.latribune.fr/climat/energie-environnement/electricite-la-france-n-a-jamais-autant-exporte-depuis-2002-1015045.html" TargetMode="External"/><Relationship Id="rId1" Type="http://schemas.openxmlformats.org/officeDocument/2006/relationships/hyperlink" Target="https://www.rte-france.com/eco2mix/les-chiffres-cles-de-lelectricite" TargetMode="External"/><Relationship Id="rId6" Type="http://schemas.openxmlformats.org/officeDocument/2006/relationships/hyperlink" Target="https://transmission-system-map.entsoe.eu/" TargetMode="External"/><Relationship Id="rId11" Type="http://schemas.openxmlformats.org/officeDocument/2006/relationships/hyperlink" Target="https://eur-lex.europa.eu/legal-content/FR/TXT/PDF/?uri=CELEX:52020DC0741&amp;from=FR" TargetMode="External"/><Relationship Id="rId24" Type="http://schemas.openxmlformats.org/officeDocument/2006/relationships/hyperlink" Target="https://www.edf.fr/sites/groupe/files/epresspack/9713/CP-Resultats-FY-2024-V21.02.2025-1-1.pdf" TargetMode="External"/><Relationship Id="rId32" Type="http://schemas.openxmlformats.org/officeDocument/2006/relationships/hyperlink" Target="https://www.asn.fr/l-asn-informe/actualites/petits-reacteurs-modulaires-revue-conjointe-realisee-par-trois-autorites-de-surete-europeennes" TargetMode="External"/><Relationship Id="rId37" Type="http://schemas.openxmlformats.org/officeDocument/2006/relationships/hyperlink" Target="file:///C:\Users\HP\Documents\&#233;nergie\conf%20BM\https" TargetMode="External"/><Relationship Id="rId40" Type="http://schemas.openxmlformats.org/officeDocument/2006/relationships/hyperlink" Target="https://www.cre.fr/Actualites/la-cre-reevalue-a-la-baisse-les-acomptes-verses-par-l-etat-aux-fournisseurs-d-electricite-dans-le-cadre-des-boucliers-tarifaires-et-des-amortisseurs" TargetMode="External"/><Relationship Id="rId45" Type="http://schemas.openxmlformats.org/officeDocument/2006/relationships/hyperlink" Target="https://www.edf.fr/groupe-edf/produire-une-energie-respectueuse-du-climat/accelerer-le-developpement-des-energies-renouvelables/la-mer-une-energie-renouvelable-et-disponible/energie-hydrolienne/paimpol-brehat-un-site-dessais-en-mer-au-profit-du-developpement-de-la-filiere" TargetMode="External"/><Relationship Id="rId5" Type="http://schemas.openxmlformats.org/officeDocument/2006/relationships/hyperlink" Target="https://www.iea.org/reports/electricity-2024" TargetMode="External"/><Relationship Id="rId15" Type="http://schemas.openxmlformats.org/officeDocument/2006/relationships/hyperlink" Target="https://pris.iaea.org/pris/" TargetMode="External"/><Relationship Id="rId23" Type="http://schemas.openxmlformats.org/officeDocument/2006/relationships/hyperlink" Target="https://www.edf.fr/groupe-edf/espaces-dedies/journalistes/tous-les-communiques-de-presse/resultats-annuels-2023-production-nucleaire-en-france-en-forte-progression-bonne-performance-operationnelle-densemble-nouvelle-politique-commerciale-reduction-de-la-dette-financiere" TargetMode="External"/><Relationship Id="rId28" Type="http://schemas.openxmlformats.org/officeDocument/2006/relationships/hyperlink" Target="https://www.rte-france.com/actualites/previsions-systeme-electrique-hiver-2022-2023" TargetMode="External"/><Relationship Id="rId36" Type="http://schemas.openxmlformats.org/officeDocument/2006/relationships/hyperlink" Target="https://www.cre.fr/Actualites/la-cre-a-adresse-au-gouvernement-sa-proposition-d-evolution-des-tarifs-reglementes-de-vente-d-electricite-au-1er-fevrier-2023" TargetMode="External"/><Relationship Id="rId10" Type="http://schemas.openxmlformats.org/officeDocument/2006/relationships/hyperlink" Target="https://commission.europa.eu/strategy-and-policy/priorities-2019-2024/european-green-deal/delivering-european-green-deal_fr" TargetMode="External"/><Relationship Id="rId19" Type="http://schemas.openxmlformats.org/officeDocument/2006/relationships/hyperlink" Target="https://www.irsn.fr/actualites/bilan-2022-expositions-professionnelles-rayonnements-ionisants-france-exposition-qui" TargetMode="External"/><Relationship Id="rId31" Type="http://schemas.openxmlformats.org/officeDocument/2006/relationships/hyperlink" Target="https://www.lefigaro.fr/societes/epr-de-flamanville-une-facture-colossale-de-23-7-milliards-d-euros-selon-la-cour-des-comptes-20250114" TargetMode="External"/><Relationship Id="rId44" Type="http://schemas.openxmlformats.org/officeDocument/2006/relationships/hyperlink" Target="https://www.economie.gouv.fr/actualites/tout-comprendre-sur-la-hausse-de-votre-facture-delectricite-au-1er-fevrier-2024" TargetMode="External"/><Relationship Id="rId4" Type="http://schemas.openxmlformats.org/officeDocument/2006/relationships/hyperlink" Target="https://assets.rte-france.com/analyse-et-donnees/2024-02/Bilan%20e&#769;lectrique%202023%20synthe&#768;se%20V7.pdf" TargetMode="External"/><Relationship Id="rId9" Type="http://schemas.openxmlformats.org/officeDocument/2006/relationships/hyperlink" Target="https://www.iea.org/reports/electricity-market-report-2023" TargetMode="External"/><Relationship Id="rId14" Type="http://schemas.openxmlformats.org/officeDocument/2006/relationships/hyperlink" Target="https://eepublicdownloads.entsoe.eu/clean-documents/pre2015/publications/ce/otherreports/Final-Report-20070130.pdf" TargetMode="External"/><Relationship Id="rId22" Type="http://schemas.openxmlformats.org/officeDocument/2006/relationships/hyperlink" Target="https://www.edf.fr/sites/groupe/files/2023-03/edf-urd-rapport-financier-annuel-2022-fr.pdf" TargetMode="External"/><Relationship Id="rId27" Type="http://schemas.openxmlformats.org/officeDocument/2006/relationships/hyperlink" Target="https://www.assemblee-nationale.fr/dyn/16/organes/commissions-permanentes/affaires-economiques/actualites/financement-des-nouveaux-reacteurs-nucleaires-audition-de-luc-remont-president-directeur-general-du-groupe-edf" TargetMode="External"/><Relationship Id="rId30" Type="http://schemas.openxmlformats.org/officeDocument/2006/relationships/hyperlink" Target="https://www.gifen.fr/" TargetMode="External"/><Relationship Id="rId35" Type="http://schemas.openxmlformats.org/officeDocument/2006/relationships/hyperlink" Target="https://www.eex.com/en/market-data/power/futures" TargetMode="External"/><Relationship Id="rId43" Type="http://schemas.openxmlformats.org/officeDocument/2006/relationships/hyperlink" Target="https://www.edf.fr/groupe-edf/espaces-dedies/journalistes/tous-les-communiques-de-presse/resultats-annuels-2023-production-nucleaire-en-france-en-forte-progression-bonne-performance-operationnelle-densemble-nouvelle-politique-commerciale-reduction-de-la-dette-financiere" TargetMode="External"/><Relationship Id="rId8" Type="http://schemas.openxmlformats.org/officeDocument/2006/relationships/hyperlink" Target="https://base-empreinte.ademe.fr/donnees/jeu-donnees" TargetMode="External"/><Relationship Id="rId3" Type="http://schemas.openxmlformats.org/officeDocument/2006/relationships/hyperlink" Target="https://www.enedis.fr/presse/energies-renouvelables-enedis-passe-le-cap-du-million-dinstallations-raccordees-au-reseau-de" TargetMode="External"/><Relationship Id="rId12" Type="http://schemas.openxmlformats.org/officeDocument/2006/relationships/hyperlink" Target="https://commission.europa.eu/strategy-and-policy/priorities-2019-2024/european-green-deal/delivering-european-green-deal_fr" TargetMode="External"/><Relationship Id="rId17" Type="http://schemas.openxmlformats.org/officeDocument/2006/relationships/hyperlink" Target="https://energynews.pro/les-pays-bas-se-reconcentrent-sur-le-nucleaire/" TargetMode="External"/><Relationship Id="rId25" Type="http://schemas.openxmlformats.org/officeDocument/2006/relationships/hyperlink" Target="https://www.latribune.fr/climat/energie-environnement/l-etat-et-edf-mettent-fin-a-leur-bras-de-fer-et-trouvent-un-accord-sur-les-prix-de-l-electricite-nucleaire-983123.html" TargetMode="External"/><Relationship Id="rId33" Type="http://schemas.openxmlformats.org/officeDocument/2006/relationships/hyperlink" Target="https://ec.europa.eu/eurostat/databrowser/view/ten00117/default/bar?lang=fr" TargetMode="External"/><Relationship Id="rId38" Type="http://schemas.openxmlformats.org/officeDocument/2006/relationships/hyperlink" Target="https://www.cre.fr/Actualites/la-cre-fixe-les-acomptes-verses-par-l-etat-aux-fournisseurs-d-electricite-dans-le-cadre-du-bouclier-tarifaire-et-de-l-amortisseur" TargetMode="External"/><Relationship Id="rId46" Type="http://schemas.openxmlformats.org/officeDocument/2006/relationships/hyperlink" Target="https://www.hydroquest.fr/qair-hydroquest-et-cmn-saluent-lengagement-decisif-de-letat-francais-dans-la-mise-en-oeuvre-de-flowatt/" TargetMode="External"/><Relationship Id="rId20" Type="http://schemas.openxmlformats.org/officeDocument/2006/relationships/hyperlink" Target="http://www.hctisn.fr/" TargetMode="External"/><Relationship Id="rId41" Type="http://schemas.openxmlformats.org/officeDocument/2006/relationships/hyperlink" Target="https://www.cre.fr/L-energie-et-vous/references-de-prix-de-l-electricite-pour-les-pme-et-les-collectivites-territoria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1813</TotalTime>
  <Pages>126</Pages>
  <Words>27448</Words>
  <Characters>150967</Characters>
  <Application>Microsoft Office Word</Application>
  <DocSecurity>0</DocSecurity>
  <Lines>1258</Lines>
  <Paragraphs>356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HP</cp:lastModifiedBy>
  <cp:revision>30</cp:revision>
  <cp:lastPrinted>2023-10-02T16:40:00Z</cp:lastPrinted>
  <dcterms:created xsi:type="dcterms:W3CDTF">2025-01-02T19:39:00Z</dcterms:created>
  <dcterms:modified xsi:type="dcterms:W3CDTF">2025-03-04T11:31:00Z</dcterms:modified>
</cp:coreProperties>
</file>