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5B69A" w14:textId="0436560E" w:rsidR="00573BE7" w:rsidRPr="00E653D9" w:rsidRDefault="00A9034E" w:rsidP="00AE7889">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p>
    <w:p w14:paraId="30ED0DEC" w14:textId="113BDAFF" w:rsidR="00A9034E" w:rsidRPr="00E653D9" w:rsidRDefault="00A9034E" w:rsidP="00AE7889">
      <w:pPr>
        <w:jc w:val="both"/>
        <w:rPr>
          <w:rFonts w:ascii="Times New Roman" w:hAnsi="Times New Roman" w:cs="Times New Roman"/>
          <w:b/>
          <w:bCs/>
          <w:sz w:val="36"/>
          <w:szCs w:val="36"/>
        </w:rPr>
      </w:pPr>
    </w:p>
    <w:p w14:paraId="043EA036" w14:textId="77777777"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77777777" w:rsidR="00934974" w:rsidRDefault="00934974" w:rsidP="00934974">
      <w:pPr>
        <w:jc w:val="both"/>
        <w:rPr>
          <w:rFonts w:ascii="Times New Roman" w:hAnsi="Times New Roman" w:cs="Times New Roman"/>
          <w:b/>
          <w:bCs/>
          <w:sz w:val="36"/>
          <w:szCs w:val="36"/>
        </w:rPr>
      </w:pPr>
    </w:p>
    <w:p w14:paraId="48AA9EAE" w14:textId="7194E4A5" w:rsidR="00934974" w:rsidRDefault="00934974" w:rsidP="00934974">
      <w:pPr>
        <w:jc w:val="both"/>
        <w:rPr>
          <w:rFonts w:ascii="Times New Roman" w:hAnsi="Times New Roman" w:cs="Times New Roman"/>
          <w:b/>
          <w:bCs/>
          <w:sz w:val="36"/>
          <w:szCs w:val="36"/>
        </w:rPr>
      </w:pPr>
      <w:r>
        <w:rPr>
          <w:rFonts w:ascii="Times New Roman" w:hAnsi="Times New Roman" w:cs="Times New Roman"/>
          <w:b/>
          <w:bCs/>
          <w:sz w:val="36"/>
          <w:szCs w:val="36"/>
        </w:rPr>
        <w:t xml:space="preserve">Eléments pour une conférence, </w:t>
      </w:r>
    </w:p>
    <w:p w14:paraId="0BC3F7DB" w14:textId="77777777" w:rsidR="00DD6239" w:rsidRDefault="00DD6239" w:rsidP="00934974">
      <w:pPr>
        <w:jc w:val="both"/>
        <w:rPr>
          <w:rFonts w:ascii="Times New Roman" w:hAnsi="Times New Roman" w:cs="Times New Roman"/>
          <w:b/>
          <w:bCs/>
          <w:sz w:val="36"/>
          <w:szCs w:val="36"/>
        </w:rPr>
      </w:pPr>
    </w:p>
    <w:p w14:paraId="6D62A3E6" w14:textId="2E4BFA78" w:rsidR="00DD6239" w:rsidRDefault="00DD6239" w:rsidP="00934974">
      <w:pPr>
        <w:jc w:val="both"/>
        <w:rPr>
          <w:rFonts w:ascii="Times New Roman" w:hAnsi="Times New Roman" w:cs="Times New Roman"/>
          <w:b/>
          <w:bCs/>
          <w:sz w:val="36"/>
          <w:szCs w:val="36"/>
        </w:rPr>
      </w:pPr>
      <w:r>
        <w:rPr>
          <w:rFonts w:ascii="Times New Roman" w:hAnsi="Times New Roman" w:cs="Times New Roman"/>
          <w:b/>
          <w:bCs/>
          <w:sz w:val="36"/>
          <w:szCs w:val="36"/>
        </w:rPr>
        <w:t>10 mai 2023, Cherbourg en Cotentin</w:t>
      </w:r>
    </w:p>
    <w:p w14:paraId="2672C618" w14:textId="77777777" w:rsidR="00934974" w:rsidRDefault="00934974" w:rsidP="00AB740E">
      <w:pPr>
        <w:ind w:left="4248" w:firstLine="708"/>
        <w:jc w:val="both"/>
        <w:rPr>
          <w:rFonts w:ascii="Times New Roman" w:hAnsi="Times New Roman" w:cs="Times New Roman"/>
          <w:b/>
          <w:bCs/>
          <w:sz w:val="36"/>
          <w:szCs w:val="36"/>
        </w:rPr>
      </w:pPr>
    </w:p>
    <w:p w14:paraId="397EF079" w14:textId="5496561F" w:rsidR="00AB740E" w:rsidRDefault="00A9034E" w:rsidP="00AB740E">
      <w:pPr>
        <w:ind w:left="4248" w:firstLine="708"/>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Bernard Maillard </w:t>
      </w:r>
    </w:p>
    <w:p w14:paraId="09850DC8" w14:textId="565197CB" w:rsidR="00A9034E" w:rsidRDefault="00A9034E" w:rsidP="000903F6">
      <w:pPr>
        <w:ind w:left="4248" w:firstLine="708"/>
        <w:jc w:val="both"/>
        <w:rPr>
          <w:rFonts w:ascii="Times New Roman" w:hAnsi="Times New Roman" w:cs="Times New Roman"/>
          <w:b/>
          <w:bCs/>
          <w:sz w:val="36"/>
          <w:szCs w:val="36"/>
        </w:rPr>
      </w:pPr>
    </w:p>
    <w:p w14:paraId="1272E1CE" w14:textId="77777777" w:rsidR="000903F6" w:rsidRPr="008C65E3" w:rsidRDefault="000903F6" w:rsidP="00AE7889">
      <w:pPr>
        <w:jc w:val="both"/>
        <w:rPr>
          <w:rFonts w:ascii="Times New Roman" w:hAnsi="Times New Roman" w:cs="Times New Roman"/>
          <w:sz w:val="36"/>
          <w:szCs w:val="36"/>
        </w:rPr>
      </w:pPr>
    </w:p>
    <w:p w14:paraId="4C47CD4C" w14:textId="4ECE5C99" w:rsidR="009D2368" w:rsidRDefault="009D2368" w:rsidP="00DD6239">
      <w:pPr>
        <w:ind w:firstLine="708"/>
        <w:jc w:val="both"/>
        <w:rPr>
          <w:rFonts w:ascii="Times New Roman" w:hAnsi="Times New Roman" w:cs="Times New Roman"/>
          <w:sz w:val="36"/>
          <w:szCs w:val="36"/>
        </w:rPr>
      </w:pPr>
      <w:r>
        <w:rPr>
          <w:rFonts w:ascii="Times New Roman" w:hAnsi="Times New Roman" w:cs="Times New Roman"/>
          <w:sz w:val="36"/>
          <w:szCs w:val="36"/>
        </w:rPr>
        <w:t>Un tr</w:t>
      </w:r>
      <w:r w:rsidR="00DD6239">
        <w:rPr>
          <w:rFonts w:ascii="Times New Roman" w:hAnsi="Times New Roman" w:cs="Times New Roman"/>
          <w:sz w:val="36"/>
          <w:szCs w:val="36"/>
        </w:rPr>
        <w:t>è</w:t>
      </w:r>
      <w:r>
        <w:rPr>
          <w:rFonts w:ascii="Times New Roman" w:hAnsi="Times New Roman" w:cs="Times New Roman"/>
          <w:sz w:val="36"/>
          <w:szCs w:val="36"/>
        </w:rPr>
        <w:t xml:space="preserve">s grand merci de m’accueillir ici. Nous avons vécu ici à Cherbourg </w:t>
      </w:r>
      <w:r w:rsidR="00DD6239">
        <w:rPr>
          <w:rFonts w:ascii="Times New Roman" w:hAnsi="Times New Roman" w:cs="Times New Roman"/>
          <w:sz w:val="36"/>
          <w:szCs w:val="36"/>
        </w:rPr>
        <w:t xml:space="preserve">avec ma famille </w:t>
      </w:r>
      <w:r>
        <w:rPr>
          <w:rFonts w:ascii="Times New Roman" w:hAnsi="Times New Roman" w:cs="Times New Roman"/>
          <w:sz w:val="36"/>
          <w:szCs w:val="36"/>
        </w:rPr>
        <w:t xml:space="preserve">durant quatre ans entre 1999 et 2003 et nous sommes demeurés très liés avec ce si beau Pays comme un île qu’est le Cotentin. </w:t>
      </w:r>
    </w:p>
    <w:p w14:paraId="4CE9E50E" w14:textId="06F790C8" w:rsidR="00A9034E" w:rsidRPr="00DD6239" w:rsidRDefault="00A234AA" w:rsidP="00DD6239">
      <w:pPr>
        <w:ind w:firstLine="708"/>
        <w:jc w:val="both"/>
        <w:rPr>
          <w:rFonts w:ascii="Times New Roman" w:hAnsi="Times New Roman" w:cs="Times New Roman"/>
          <w:sz w:val="36"/>
          <w:szCs w:val="36"/>
        </w:rPr>
      </w:pPr>
      <w:r>
        <w:rPr>
          <w:rFonts w:ascii="Times New Roman" w:hAnsi="Times New Roman" w:cs="Times New Roman"/>
          <w:sz w:val="36"/>
          <w:szCs w:val="36"/>
        </w:rPr>
        <w:t xml:space="preserve">Nous avons vécu plusieurs déménagements </w:t>
      </w:r>
      <w:r w:rsidR="00A9034E" w:rsidRPr="008C65E3">
        <w:rPr>
          <w:rFonts w:ascii="Times New Roman" w:hAnsi="Times New Roman" w:cs="Times New Roman"/>
          <w:sz w:val="36"/>
          <w:szCs w:val="36"/>
        </w:rPr>
        <w:t xml:space="preserve">durant mes </w:t>
      </w:r>
      <w:r w:rsidR="002F2065">
        <w:rPr>
          <w:rFonts w:ascii="Times New Roman" w:hAnsi="Times New Roman" w:cs="Times New Roman"/>
          <w:sz w:val="36"/>
          <w:szCs w:val="36"/>
        </w:rPr>
        <w:t>quarante</w:t>
      </w:r>
      <w:r w:rsidR="00A9034E" w:rsidRPr="008C65E3">
        <w:rPr>
          <w:rFonts w:ascii="Times New Roman" w:hAnsi="Times New Roman" w:cs="Times New Roman"/>
          <w:sz w:val="36"/>
          <w:szCs w:val="36"/>
        </w:rPr>
        <w:t xml:space="preserve"> années de travail au sein du Groupe </w:t>
      </w:r>
      <w:r w:rsidR="00A9034E" w:rsidRPr="00DD6239">
        <w:rPr>
          <w:rFonts w:ascii="Times New Roman" w:hAnsi="Times New Roman" w:cs="Times New Roman"/>
          <w:sz w:val="36"/>
          <w:szCs w:val="36"/>
        </w:rPr>
        <w:t xml:space="preserve">EDF </w:t>
      </w:r>
      <w:r w:rsidRPr="00DD6239">
        <w:rPr>
          <w:rFonts w:ascii="Times New Roman" w:hAnsi="Times New Roman" w:cs="Times New Roman"/>
          <w:sz w:val="36"/>
          <w:szCs w:val="36"/>
        </w:rPr>
        <w:t xml:space="preserve">dans lequel j’ai exercé différentes responsabilités </w:t>
      </w:r>
      <w:r w:rsidR="00417F57" w:rsidRPr="00DD6239">
        <w:rPr>
          <w:rFonts w:ascii="Times New Roman" w:hAnsi="Times New Roman" w:cs="Times New Roman"/>
          <w:sz w:val="36"/>
          <w:szCs w:val="36"/>
        </w:rPr>
        <w:t xml:space="preserve">d’ingénieur puis de cadre dirigeant, </w:t>
      </w:r>
      <w:r w:rsidRPr="00DD6239">
        <w:rPr>
          <w:rFonts w:ascii="Times New Roman" w:hAnsi="Times New Roman" w:cs="Times New Roman"/>
          <w:sz w:val="36"/>
          <w:szCs w:val="36"/>
        </w:rPr>
        <w:t>notamment dans l’ingénierie et l</w:t>
      </w:r>
      <w:r w:rsidR="00E653D9" w:rsidRPr="00DD6239">
        <w:rPr>
          <w:rFonts w:ascii="Times New Roman" w:hAnsi="Times New Roman" w:cs="Times New Roman"/>
          <w:sz w:val="36"/>
          <w:szCs w:val="36"/>
        </w:rPr>
        <w:t xml:space="preserve">a production </w:t>
      </w:r>
      <w:r w:rsidR="00992545" w:rsidRPr="00DD6239">
        <w:rPr>
          <w:rFonts w:ascii="Times New Roman" w:hAnsi="Times New Roman" w:cs="Times New Roman"/>
          <w:sz w:val="36"/>
          <w:szCs w:val="36"/>
        </w:rPr>
        <w:t xml:space="preserve">nucléaire </w:t>
      </w:r>
      <w:r w:rsidR="00E653D9" w:rsidRPr="00DD6239">
        <w:rPr>
          <w:rFonts w:ascii="Times New Roman" w:hAnsi="Times New Roman" w:cs="Times New Roman"/>
          <w:sz w:val="36"/>
          <w:szCs w:val="36"/>
        </w:rPr>
        <w:t>d’électricité</w:t>
      </w:r>
      <w:r w:rsidRPr="00DD6239">
        <w:rPr>
          <w:rFonts w:ascii="Times New Roman" w:hAnsi="Times New Roman" w:cs="Times New Roman"/>
          <w:sz w:val="36"/>
          <w:szCs w:val="36"/>
        </w:rPr>
        <w:t>. J</w:t>
      </w:r>
      <w:r w:rsidR="00A9034E" w:rsidRPr="00DD6239">
        <w:rPr>
          <w:rFonts w:ascii="Times New Roman" w:hAnsi="Times New Roman" w:cs="Times New Roman"/>
          <w:sz w:val="36"/>
          <w:szCs w:val="36"/>
        </w:rPr>
        <w:t xml:space="preserve">’ai pris ma retraite </w:t>
      </w:r>
      <w:r w:rsidR="007E3B5B" w:rsidRPr="00DD6239">
        <w:rPr>
          <w:rFonts w:ascii="Times New Roman" w:hAnsi="Times New Roman" w:cs="Times New Roman"/>
          <w:sz w:val="36"/>
          <w:szCs w:val="36"/>
        </w:rPr>
        <w:t xml:space="preserve">d’EDF </w:t>
      </w:r>
      <w:r w:rsidR="00A9034E" w:rsidRPr="00DD6239">
        <w:rPr>
          <w:rFonts w:ascii="Times New Roman" w:hAnsi="Times New Roman" w:cs="Times New Roman"/>
          <w:sz w:val="36"/>
          <w:szCs w:val="36"/>
        </w:rPr>
        <w:t xml:space="preserve">en 2019. Je ne parle </w:t>
      </w:r>
      <w:r w:rsidR="00074EA4" w:rsidRPr="00DD6239">
        <w:rPr>
          <w:rFonts w:ascii="Times New Roman" w:hAnsi="Times New Roman" w:cs="Times New Roman"/>
          <w:sz w:val="36"/>
          <w:szCs w:val="36"/>
        </w:rPr>
        <w:t xml:space="preserve">ici </w:t>
      </w:r>
      <w:r w:rsidR="00A9034E" w:rsidRPr="00DD6239">
        <w:rPr>
          <w:rFonts w:ascii="Times New Roman" w:hAnsi="Times New Roman" w:cs="Times New Roman"/>
          <w:sz w:val="36"/>
          <w:szCs w:val="36"/>
        </w:rPr>
        <w:t xml:space="preserve">qu’en mon nom propre. </w:t>
      </w:r>
      <w:r w:rsidR="00074EA4" w:rsidRPr="00DD6239">
        <w:rPr>
          <w:rFonts w:ascii="Times New Roman" w:hAnsi="Times New Roman" w:cs="Times New Roman"/>
          <w:sz w:val="36"/>
          <w:szCs w:val="36"/>
        </w:rPr>
        <w:t xml:space="preserve">En tant que simple citoyen. </w:t>
      </w:r>
    </w:p>
    <w:p w14:paraId="2408B858" w14:textId="4F1C824A" w:rsidR="00A9034E" w:rsidRPr="008C65E3" w:rsidRDefault="00A9034E"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centrerai mon propos sur l’électricité en France</w:t>
      </w:r>
      <w:r w:rsidRPr="008C65E3">
        <w:rPr>
          <w:rFonts w:ascii="Times New Roman" w:hAnsi="Times New Roman" w:cs="Times New Roman"/>
          <w:sz w:val="36"/>
          <w:szCs w:val="36"/>
        </w:rPr>
        <w:t xml:space="preserve"> et en Europe,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revêt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47D91B21"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trentaine de minutes, que je vous propose de mener de manière continue pour laisser ensuite place aux échanges. </w:t>
      </w:r>
    </w:p>
    <w:p w14:paraId="644D912A" w14:textId="0875AEC3" w:rsidR="00A9034E" w:rsidRDefault="008800C5"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me placerai d’abord du côté de la demande en électricité, </w:t>
      </w:r>
      <w:r w:rsidR="00A9034E" w:rsidRPr="008C65E3">
        <w:rPr>
          <w:rFonts w:ascii="Times New Roman" w:hAnsi="Times New Roman" w:cs="Times New Roman"/>
          <w:sz w:val="36"/>
          <w:szCs w:val="36"/>
        </w:rPr>
        <w:t xml:space="preserve">en </w:t>
      </w:r>
      <w:r>
        <w:rPr>
          <w:rFonts w:ascii="Times New Roman" w:hAnsi="Times New Roman" w:cs="Times New Roman"/>
          <w:sz w:val="36"/>
          <w:szCs w:val="36"/>
        </w:rPr>
        <w:t xml:space="preserve">France, </w:t>
      </w:r>
      <w:r w:rsidR="00A9034E" w:rsidRPr="008C65E3">
        <w:rPr>
          <w:rFonts w:ascii="Times New Roman" w:hAnsi="Times New Roman" w:cs="Times New Roman"/>
          <w:sz w:val="36"/>
          <w:szCs w:val="36"/>
        </w:rPr>
        <w:t xml:space="preserve">en </w:t>
      </w:r>
      <w:r w:rsidR="00A234AA">
        <w:rPr>
          <w:rFonts w:ascii="Times New Roman" w:hAnsi="Times New Roman" w:cs="Times New Roman"/>
          <w:sz w:val="36"/>
          <w:szCs w:val="36"/>
        </w:rPr>
        <w:t>E</w:t>
      </w:r>
      <w:r w:rsidR="00A9034E"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w:t>
      </w:r>
      <w:r>
        <w:rPr>
          <w:rFonts w:ascii="Times New Roman" w:hAnsi="Times New Roman" w:cs="Times New Roman"/>
          <w:sz w:val="36"/>
          <w:szCs w:val="36"/>
        </w:rPr>
        <w:t>t à travers le monde</w:t>
      </w:r>
      <w:r w:rsidR="00FB4A2B">
        <w:rPr>
          <w:rFonts w:ascii="Times New Roman" w:hAnsi="Times New Roman" w:cs="Times New Roman"/>
          <w:sz w:val="36"/>
          <w:szCs w:val="36"/>
        </w:rPr>
        <w:t>.</w:t>
      </w:r>
      <w:r w:rsidR="00A9034E"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e 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Je dégagerai les principaux facteurs </w:t>
      </w:r>
      <w:r w:rsidR="00074EA4">
        <w:rPr>
          <w:rFonts w:ascii="Times New Roman" w:hAnsi="Times New Roman" w:cs="Times New Roman"/>
          <w:sz w:val="36"/>
          <w:szCs w:val="36"/>
        </w:rPr>
        <w:t>qui</w:t>
      </w:r>
      <w:r w:rsidR="00BA4D40">
        <w:rPr>
          <w:rFonts w:ascii="Times New Roman" w:hAnsi="Times New Roman" w:cs="Times New Roman"/>
          <w:sz w:val="36"/>
          <w:szCs w:val="36"/>
        </w:rPr>
        <w:t xml:space="preserve">, à mon sens, </w:t>
      </w:r>
      <w:r w:rsidR="00074EA4">
        <w:rPr>
          <w:rFonts w:ascii="Times New Roman" w:hAnsi="Times New Roman" w:cs="Times New Roman"/>
          <w:sz w:val="36"/>
          <w:szCs w:val="36"/>
        </w:rPr>
        <w:t>ont pu conduire à la situation que nous connaissons aujourd’hui</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sidR="00BA4D40">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68E5D94B"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 c’était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pour aller se coucher le soir. Elle ne connaissait pas l’électricité. </w:t>
      </w:r>
    </w:p>
    <w:p w14:paraId="6EA90B35" w14:textId="54CDF802"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w:t>
      </w:r>
      <w:r w:rsidR="00FA2BD2">
        <w:rPr>
          <w:rFonts w:ascii="Times New Roman" w:hAnsi="Times New Roman" w:cs="Times New Roman"/>
          <w:sz w:val="36"/>
          <w:szCs w:val="36"/>
        </w:rPr>
        <w:t xml:space="preserve">sur quelques hectares, </w:t>
      </w:r>
      <w:r w:rsidRPr="008C65E3">
        <w:rPr>
          <w:rFonts w:ascii="Times New Roman" w:hAnsi="Times New Roman" w:cs="Times New Roman"/>
          <w:sz w:val="36"/>
          <w:szCs w:val="36"/>
        </w:rPr>
        <w:t xml:space="preserve">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 xml:space="preserve">ormandie que le site 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w:t>
      </w:r>
      <w:r w:rsidR="008E494F">
        <w:rPr>
          <w:rFonts w:ascii="Times New Roman" w:hAnsi="Times New Roman" w:cs="Times New Roman"/>
          <w:sz w:val="36"/>
          <w:szCs w:val="36"/>
        </w:rPr>
        <w:lastRenderedPageBreak/>
        <w:t xml:space="preserve">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3AD4D044" w14:textId="4D607502"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Ce sont des rubans pour </w:t>
      </w:r>
      <w:r w:rsidR="008800C5">
        <w:rPr>
          <w:rFonts w:ascii="Times New Roman" w:hAnsi="Times New Roman" w:cs="Times New Roman"/>
          <w:sz w:val="36"/>
          <w:szCs w:val="36"/>
        </w:rPr>
        <w:t>permettre</w:t>
      </w:r>
      <w:r w:rsidRPr="008C65E3">
        <w:rPr>
          <w:rFonts w:ascii="Times New Roman" w:hAnsi="Times New Roman" w:cs="Times New Roman"/>
          <w:sz w:val="36"/>
          <w:szCs w:val="36"/>
        </w:rPr>
        <w:t xml:space="preserve"> la livraison en continu de l’électricité des réfrigérateurs, des process industriels continus. </w:t>
      </w:r>
    </w:p>
    <w:p w14:paraId="0F1D7B68" w14:textId="4F7720A8"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3D44BE4C" w14:textId="09430097" w:rsidR="007C0C81" w:rsidRPr="00DD6239" w:rsidRDefault="007C0C81"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Lorsque je vais parler de pointes, je vais parler plutôt d’appel de puissance, la force que je dois déployer pour monter une côte. Je l’exprime en k</w:t>
      </w:r>
      <w:r w:rsidR="00291C9B" w:rsidRPr="00DD6239">
        <w:rPr>
          <w:rFonts w:ascii="Times New Roman" w:hAnsi="Times New Roman" w:cs="Times New Roman"/>
          <w:sz w:val="36"/>
          <w:szCs w:val="36"/>
        </w:rPr>
        <w:t>ilo</w:t>
      </w:r>
      <w:r w:rsidRPr="00DD6239">
        <w:rPr>
          <w:rFonts w:ascii="Times New Roman" w:hAnsi="Times New Roman" w:cs="Times New Roman"/>
          <w:sz w:val="36"/>
          <w:szCs w:val="36"/>
        </w:rPr>
        <w:t>W</w:t>
      </w:r>
      <w:r w:rsidR="00291C9B" w:rsidRPr="00DD6239">
        <w:rPr>
          <w:rFonts w:ascii="Times New Roman" w:hAnsi="Times New Roman" w:cs="Times New Roman"/>
          <w:sz w:val="36"/>
          <w:szCs w:val="36"/>
        </w:rPr>
        <w:t>att</w:t>
      </w:r>
      <w:r w:rsidRPr="00DD6239">
        <w:rPr>
          <w:rFonts w:ascii="Times New Roman" w:hAnsi="Times New Roman" w:cs="Times New Roman"/>
          <w:sz w:val="36"/>
          <w:szCs w:val="36"/>
        </w:rPr>
        <w:t>, en M</w:t>
      </w:r>
      <w:r w:rsidR="00291C9B" w:rsidRPr="00DD6239">
        <w:rPr>
          <w:rFonts w:ascii="Times New Roman" w:hAnsi="Times New Roman" w:cs="Times New Roman"/>
          <w:sz w:val="36"/>
          <w:szCs w:val="36"/>
        </w:rPr>
        <w:t>ega</w:t>
      </w:r>
      <w:r w:rsidRPr="00DD6239">
        <w:rPr>
          <w:rFonts w:ascii="Times New Roman" w:hAnsi="Times New Roman" w:cs="Times New Roman"/>
          <w:sz w:val="36"/>
          <w:szCs w:val="36"/>
        </w:rPr>
        <w:t>W</w:t>
      </w:r>
      <w:r w:rsidR="00291C9B" w:rsidRPr="00DD6239">
        <w:rPr>
          <w:rFonts w:ascii="Times New Roman" w:hAnsi="Times New Roman" w:cs="Times New Roman"/>
          <w:sz w:val="36"/>
          <w:szCs w:val="36"/>
        </w:rPr>
        <w:t>att</w:t>
      </w:r>
      <w:r w:rsidRPr="00DD6239">
        <w:rPr>
          <w:rFonts w:ascii="Times New Roman" w:hAnsi="Times New Roman" w:cs="Times New Roman"/>
          <w:sz w:val="36"/>
          <w:szCs w:val="36"/>
        </w:rPr>
        <w:t>, en G</w:t>
      </w:r>
      <w:r w:rsidR="00291C9B" w:rsidRPr="00DD6239">
        <w:rPr>
          <w:rFonts w:ascii="Times New Roman" w:hAnsi="Times New Roman" w:cs="Times New Roman"/>
          <w:sz w:val="36"/>
          <w:szCs w:val="36"/>
        </w:rPr>
        <w:t>iga</w:t>
      </w:r>
      <w:r w:rsidRPr="00DD6239">
        <w:rPr>
          <w:rFonts w:ascii="Times New Roman" w:hAnsi="Times New Roman" w:cs="Times New Roman"/>
          <w:sz w:val="36"/>
          <w:szCs w:val="36"/>
        </w:rPr>
        <w:t>W</w:t>
      </w:r>
      <w:r w:rsidR="00291C9B" w:rsidRPr="00DD6239">
        <w:rPr>
          <w:rFonts w:ascii="Times New Roman" w:hAnsi="Times New Roman" w:cs="Times New Roman"/>
          <w:sz w:val="36"/>
          <w:szCs w:val="36"/>
        </w:rPr>
        <w:t>att</w:t>
      </w:r>
      <w:r w:rsidRPr="00DD6239">
        <w:rPr>
          <w:rFonts w:ascii="Times New Roman" w:hAnsi="Times New Roman" w:cs="Times New Roman"/>
          <w:sz w:val="36"/>
          <w:szCs w:val="36"/>
        </w:rPr>
        <w:t xml:space="preserve">. </w:t>
      </w:r>
    </w:p>
    <w:p w14:paraId="35A6E74A" w14:textId="667533C6" w:rsidR="007C0C81" w:rsidRPr="00DD6239" w:rsidRDefault="007C0C81"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 xml:space="preserve">Lorsque je vais parler des rubans, je parlerai </w:t>
      </w:r>
      <w:r w:rsidR="00291C9B" w:rsidRPr="00DD6239">
        <w:rPr>
          <w:rFonts w:ascii="Times New Roman" w:hAnsi="Times New Roman" w:cs="Times New Roman"/>
          <w:sz w:val="36"/>
          <w:szCs w:val="36"/>
        </w:rPr>
        <w:t xml:space="preserve">plutôt </w:t>
      </w:r>
      <w:r w:rsidRPr="00DD6239">
        <w:rPr>
          <w:rFonts w:ascii="Times New Roman" w:hAnsi="Times New Roman" w:cs="Times New Roman"/>
          <w:sz w:val="36"/>
          <w:szCs w:val="36"/>
        </w:rPr>
        <w:t>de l’énergie dont j’ai besoin pour mener à bien ma randonnée pour la durée visée. Je déploierai alors une puissance sur une durée. Je parlerai d’énergie, en  k</w:t>
      </w:r>
      <w:r w:rsidR="00291C9B" w:rsidRPr="00DD6239">
        <w:rPr>
          <w:rFonts w:ascii="Times New Roman" w:hAnsi="Times New Roman" w:cs="Times New Roman"/>
          <w:sz w:val="36"/>
          <w:szCs w:val="36"/>
        </w:rPr>
        <w:t>iloWattheure</w:t>
      </w:r>
      <w:r w:rsidRPr="00DD6239">
        <w:rPr>
          <w:rFonts w:ascii="Times New Roman" w:hAnsi="Times New Roman" w:cs="Times New Roman"/>
          <w:sz w:val="36"/>
          <w:szCs w:val="36"/>
        </w:rPr>
        <w:t>, en M</w:t>
      </w:r>
      <w:r w:rsidR="00291C9B" w:rsidRPr="00DD6239">
        <w:rPr>
          <w:rFonts w:ascii="Times New Roman" w:hAnsi="Times New Roman" w:cs="Times New Roman"/>
          <w:sz w:val="36"/>
          <w:szCs w:val="36"/>
        </w:rPr>
        <w:t>ega</w:t>
      </w:r>
      <w:r w:rsidRPr="00DD6239">
        <w:rPr>
          <w:rFonts w:ascii="Times New Roman" w:hAnsi="Times New Roman" w:cs="Times New Roman"/>
          <w:sz w:val="36"/>
          <w:szCs w:val="36"/>
        </w:rPr>
        <w:t>W</w:t>
      </w:r>
      <w:r w:rsidR="00291C9B" w:rsidRPr="00DD6239">
        <w:rPr>
          <w:rFonts w:ascii="Times New Roman" w:hAnsi="Times New Roman" w:cs="Times New Roman"/>
          <w:sz w:val="36"/>
          <w:szCs w:val="36"/>
        </w:rPr>
        <w:t>att</w:t>
      </w:r>
      <w:r w:rsidRPr="00DD6239">
        <w:rPr>
          <w:rFonts w:ascii="Times New Roman" w:hAnsi="Times New Roman" w:cs="Times New Roman"/>
          <w:sz w:val="36"/>
          <w:szCs w:val="36"/>
        </w:rPr>
        <w:t>h</w:t>
      </w:r>
      <w:r w:rsidR="00291C9B" w:rsidRPr="00DD6239">
        <w:rPr>
          <w:rFonts w:ascii="Times New Roman" w:hAnsi="Times New Roman" w:cs="Times New Roman"/>
          <w:sz w:val="36"/>
          <w:szCs w:val="36"/>
        </w:rPr>
        <w:t>eure</w:t>
      </w:r>
      <w:r w:rsidRPr="00DD6239">
        <w:rPr>
          <w:rFonts w:ascii="Times New Roman" w:hAnsi="Times New Roman" w:cs="Times New Roman"/>
          <w:sz w:val="36"/>
          <w:szCs w:val="36"/>
        </w:rPr>
        <w:t>, en G</w:t>
      </w:r>
      <w:r w:rsidR="00291C9B" w:rsidRPr="00DD6239">
        <w:rPr>
          <w:rFonts w:ascii="Times New Roman" w:hAnsi="Times New Roman" w:cs="Times New Roman"/>
          <w:sz w:val="36"/>
          <w:szCs w:val="36"/>
        </w:rPr>
        <w:t>iga</w:t>
      </w:r>
      <w:r w:rsidRPr="00DD6239">
        <w:rPr>
          <w:rFonts w:ascii="Times New Roman" w:hAnsi="Times New Roman" w:cs="Times New Roman"/>
          <w:sz w:val="36"/>
          <w:szCs w:val="36"/>
        </w:rPr>
        <w:t>W</w:t>
      </w:r>
      <w:r w:rsidR="00291C9B" w:rsidRPr="00DD6239">
        <w:rPr>
          <w:rFonts w:ascii="Times New Roman" w:hAnsi="Times New Roman" w:cs="Times New Roman"/>
          <w:sz w:val="36"/>
          <w:szCs w:val="36"/>
        </w:rPr>
        <w:t>att</w:t>
      </w:r>
      <w:r w:rsidRPr="00DD6239">
        <w:rPr>
          <w:rFonts w:ascii="Times New Roman" w:hAnsi="Times New Roman" w:cs="Times New Roman"/>
          <w:sz w:val="36"/>
          <w:szCs w:val="36"/>
        </w:rPr>
        <w:t>h</w:t>
      </w:r>
      <w:r w:rsidR="00291C9B" w:rsidRPr="00DD6239">
        <w:rPr>
          <w:rFonts w:ascii="Times New Roman" w:hAnsi="Times New Roman" w:cs="Times New Roman"/>
          <w:sz w:val="36"/>
          <w:szCs w:val="36"/>
        </w:rPr>
        <w:t>eure</w:t>
      </w:r>
      <w:r w:rsidRPr="00DD6239">
        <w:rPr>
          <w:rFonts w:ascii="Times New Roman" w:hAnsi="Times New Roman" w:cs="Times New Roman"/>
          <w:sz w:val="36"/>
          <w:szCs w:val="36"/>
        </w:rPr>
        <w:t>, en TeraW</w:t>
      </w:r>
      <w:r w:rsidR="00291C9B" w:rsidRPr="00DD6239">
        <w:rPr>
          <w:rFonts w:ascii="Times New Roman" w:hAnsi="Times New Roman" w:cs="Times New Roman"/>
          <w:sz w:val="36"/>
          <w:szCs w:val="36"/>
        </w:rPr>
        <w:t>att</w:t>
      </w:r>
      <w:r w:rsidRPr="00DD6239">
        <w:rPr>
          <w:rFonts w:ascii="Times New Roman" w:hAnsi="Times New Roman" w:cs="Times New Roman"/>
          <w:sz w:val="36"/>
          <w:szCs w:val="36"/>
        </w:rPr>
        <w:t>h</w:t>
      </w:r>
      <w:r w:rsidR="00291C9B" w:rsidRPr="00DD6239">
        <w:rPr>
          <w:rFonts w:ascii="Times New Roman" w:hAnsi="Times New Roman" w:cs="Times New Roman"/>
          <w:sz w:val="36"/>
          <w:szCs w:val="36"/>
        </w:rPr>
        <w:t>eure</w:t>
      </w:r>
      <w:r w:rsidRPr="00DD6239">
        <w:rPr>
          <w:rFonts w:ascii="Times New Roman" w:hAnsi="Times New Roman" w:cs="Times New Roman"/>
          <w:sz w:val="36"/>
          <w:szCs w:val="36"/>
        </w:rPr>
        <w:t xml:space="preserve">. </w:t>
      </w:r>
    </w:p>
    <w:p w14:paraId="522E6EE6" w14:textId="4412FAE8" w:rsidR="00291C9B" w:rsidRPr="00291C9B" w:rsidRDefault="00291C9B"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vous donnerai des repères au fil de mon exposé</w:t>
      </w:r>
    </w:p>
    <w:p w14:paraId="09A94F9B" w14:textId="4CB50038"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Le contrôle</w:t>
      </w:r>
      <w:r w:rsidR="007C0C81">
        <w:rPr>
          <w:rFonts w:ascii="Times New Roman" w:hAnsi="Times New Roman" w:cs="Times New Roman"/>
          <w:sz w:val="36"/>
          <w:szCs w:val="36"/>
        </w:rPr>
        <w:t xml:space="preserve">, </w:t>
      </w:r>
      <w:r w:rsidRPr="008C65E3">
        <w:rPr>
          <w:rFonts w:ascii="Times New Roman" w:hAnsi="Times New Roman" w:cs="Times New Roman"/>
          <w:sz w:val="36"/>
          <w:szCs w:val="36"/>
        </w:rPr>
        <w:t xml:space="preserve"> </w:t>
      </w:r>
      <w:r w:rsidR="007C0C81">
        <w:rPr>
          <w:rFonts w:ascii="Times New Roman" w:hAnsi="Times New Roman" w:cs="Times New Roman"/>
          <w:sz w:val="36"/>
          <w:szCs w:val="36"/>
        </w:rPr>
        <w:t xml:space="preserve">à chaque instant, en temps réel, </w:t>
      </w:r>
      <w:r w:rsidRPr="008C65E3">
        <w:rPr>
          <w:rFonts w:ascii="Times New Roman" w:hAnsi="Times New Roman" w:cs="Times New Roman"/>
          <w:sz w:val="36"/>
          <w:szCs w:val="36"/>
        </w:rPr>
        <w:t xml:space="preserve">à l’échelle de la France de </w:t>
      </w:r>
      <w:r w:rsidR="007C0C81">
        <w:rPr>
          <w:rFonts w:ascii="Times New Roman" w:hAnsi="Times New Roman" w:cs="Times New Roman"/>
          <w:sz w:val="36"/>
          <w:szCs w:val="36"/>
        </w:rPr>
        <w:t>l’</w:t>
      </w:r>
      <w:r w:rsidRPr="008C65E3">
        <w:rPr>
          <w:rFonts w:ascii="Times New Roman" w:hAnsi="Times New Roman" w:cs="Times New Roman"/>
          <w:sz w:val="36"/>
          <w:szCs w:val="36"/>
        </w:rPr>
        <w:t xml:space="preserve">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4349BDDF" w14:textId="20EEC32C" w:rsidR="00AE7889"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9D2368">
        <w:rPr>
          <w:rFonts w:ascii="Times New Roman" w:hAnsi="Times New Roman" w:cs="Times New Roman"/>
          <w:sz w:val="36"/>
          <w:szCs w:val="36"/>
        </w:rPr>
        <w:t>France</w:t>
      </w:r>
      <w:r w:rsidR="00BB207D">
        <w:rPr>
          <w:rFonts w:ascii="Times New Roman" w:hAnsi="Times New Roman" w:cs="Times New Roman"/>
          <w:sz w:val="36"/>
          <w:szCs w:val="36"/>
        </w:rPr>
        <w:t xml:space="preserve">, courbe que vous découvrez en réel au moment où je vous </w:t>
      </w:r>
      <w:r w:rsidR="00291C9B">
        <w:rPr>
          <w:rFonts w:ascii="Times New Roman" w:hAnsi="Times New Roman" w:cs="Times New Roman"/>
          <w:sz w:val="36"/>
          <w:szCs w:val="36"/>
        </w:rPr>
        <w:t>pa</w:t>
      </w:r>
      <w:r w:rsidR="00BB207D">
        <w:rPr>
          <w:rFonts w:ascii="Times New Roman" w:hAnsi="Times New Roman" w:cs="Times New Roman"/>
          <w:sz w:val="36"/>
          <w:szCs w:val="36"/>
        </w:rPr>
        <w:t>rle</w:t>
      </w:r>
      <w:r w:rsidR="009D2368">
        <w:rPr>
          <w:rFonts w:ascii="Times New Roman" w:hAnsi="Times New Roman" w:cs="Times New Roman"/>
          <w:sz w:val="36"/>
          <w:szCs w:val="36"/>
        </w:rPr>
        <w:t>. Vous avez les heures en horizontal. La courbe indique la puissance totale</w:t>
      </w:r>
      <w:r w:rsidR="00BB207D">
        <w:rPr>
          <w:rFonts w:ascii="Times New Roman" w:hAnsi="Times New Roman" w:cs="Times New Roman"/>
          <w:sz w:val="36"/>
          <w:szCs w:val="36"/>
        </w:rPr>
        <w:t>, en G</w:t>
      </w:r>
      <w:r w:rsidR="00291C9B">
        <w:rPr>
          <w:rFonts w:ascii="Times New Roman" w:hAnsi="Times New Roman" w:cs="Times New Roman"/>
          <w:sz w:val="36"/>
          <w:szCs w:val="36"/>
        </w:rPr>
        <w:t>iga</w:t>
      </w:r>
      <w:r w:rsidR="00BB207D">
        <w:rPr>
          <w:rFonts w:ascii="Times New Roman" w:hAnsi="Times New Roman" w:cs="Times New Roman"/>
          <w:sz w:val="36"/>
          <w:szCs w:val="36"/>
        </w:rPr>
        <w:t>W</w:t>
      </w:r>
      <w:r w:rsidR="00291C9B">
        <w:rPr>
          <w:rFonts w:ascii="Times New Roman" w:hAnsi="Times New Roman" w:cs="Times New Roman"/>
          <w:sz w:val="36"/>
          <w:szCs w:val="36"/>
        </w:rPr>
        <w:t>att</w:t>
      </w:r>
      <w:r w:rsidR="00BB207D">
        <w:rPr>
          <w:rFonts w:ascii="Times New Roman" w:hAnsi="Times New Roman" w:cs="Times New Roman"/>
          <w:sz w:val="36"/>
          <w:szCs w:val="36"/>
        </w:rPr>
        <w:t xml:space="preserve">, </w:t>
      </w:r>
      <w:r w:rsidR="009D2368">
        <w:rPr>
          <w:rFonts w:ascii="Times New Roman" w:hAnsi="Times New Roman" w:cs="Times New Roman"/>
          <w:sz w:val="36"/>
          <w:szCs w:val="36"/>
        </w:rPr>
        <w:t xml:space="preserve">appelée </w:t>
      </w:r>
      <w:r w:rsidR="00291C9B">
        <w:rPr>
          <w:rFonts w:ascii="Times New Roman" w:hAnsi="Times New Roman" w:cs="Times New Roman"/>
          <w:sz w:val="36"/>
          <w:szCs w:val="36"/>
        </w:rPr>
        <w:t xml:space="preserve">à tout moment, en instantané, </w:t>
      </w:r>
      <w:r w:rsidR="009D2368">
        <w:rPr>
          <w:rFonts w:ascii="Times New Roman" w:hAnsi="Times New Roman" w:cs="Times New Roman"/>
          <w:sz w:val="36"/>
          <w:szCs w:val="36"/>
        </w:rPr>
        <w:t xml:space="preserve">au niveau France à chaque heure avec les courbes prévisionnelles de la veille pour le lendemain. </w:t>
      </w:r>
    </w:p>
    <w:p w14:paraId="16A6AF99" w14:textId="602EBCB3" w:rsidR="00BB207D" w:rsidRDefault="00BB207D" w:rsidP="00BB207D">
      <w:pPr>
        <w:jc w:val="both"/>
        <w:rPr>
          <w:rFonts w:ascii="Times New Roman" w:hAnsi="Times New Roman" w:cs="Times New Roman"/>
          <w:sz w:val="36"/>
          <w:szCs w:val="36"/>
        </w:rPr>
      </w:pPr>
      <w:r>
        <w:rPr>
          <w:rFonts w:ascii="Times New Roman" w:hAnsi="Times New Roman" w:cs="Times New Roman"/>
          <w:sz w:val="36"/>
          <w:szCs w:val="36"/>
        </w:rPr>
        <w:t>Vous pouvez également percevoir dans la partie inférieure de la de courbe un ruban de consommation, qui se déroule à puissance constante tout au long de la journée</w:t>
      </w:r>
      <w:r w:rsidR="00291C9B">
        <w:rPr>
          <w:rFonts w:ascii="Times New Roman" w:hAnsi="Times New Roman" w:cs="Times New Roman"/>
          <w:sz w:val="36"/>
          <w:szCs w:val="36"/>
        </w:rPr>
        <w:t xml:space="preserve">, qui va se chiffrer en Mega Watt heure ou en Giga watt heure consommés dans la journée. </w:t>
      </w:r>
      <w:r w:rsidR="00F75E2D">
        <w:rPr>
          <w:rFonts w:ascii="Times New Roman" w:hAnsi="Times New Roman" w:cs="Times New Roman"/>
          <w:sz w:val="36"/>
          <w:szCs w:val="36"/>
        </w:rPr>
        <w:t xml:space="preserve">La surface bleue correspond ainsi à toute l’énergie consommée en France durant la journée. </w:t>
      </w:r>
    </w:p>
    <w:p w14:paraId="6A11FB8E" w14:textId="18228FB0" w:rsidR="005255D2" w:rsidRDefault="00000000" w:rsidP="005255D2">
      <w:pPr>
        <w:pStyle w:val="Notedebasdepage"/>
        <w:rPr>
          <w:rFonts w:ascii="Times New Roman" w:hAnsi="Times New Roman" w:cs="Times New Roman"/>
          <w:sz w:val="36"/>
          <w:szCs w:val="36"/>
        </w:rPr>
      </w:pPr>
      <w:hyperlink r:id="rId8" w:history="1">
        <w:r w:rsidR="005255D2" w:rsidRPr="009B2026">
          <w:rPr>
            <w:rStyle w:val="Lienhypertexte"/>
            <w:rFonts w:ascii="Times New Roman" w:hAnsi="Times New Roman" w:cs="Times New Roman"/>
            <w:sz w:val="36"/>
            <w:szCs w:val="36"/>
          </w:rPr>
          <w:t>https://www.rte-france.com/eco2mix/la-consommation-delectricite-en-france</w:t>
        </w:r>
      </w:hyperlink>
    </w:p>
    <w:p w14:paraId="3BBACCDE" w14:textId="77777777" w:rsidR="005255D2" w:rsidRPr="005255D2" w:rsidRDefault="005255D2" w:rsidP="005255D2">
      <w:pPr>
        <w:pStyle w:val="Notedebasdepage"/>
        <w:rPr>
          <w:rFonts w:ascii="Times New Roman" w:hAnsi="Times New Roman" w:cs="Times New Roman"/>
          <w:sz w:val="36"/>
          <w:szCs w:val="36"/>
        </w:rPr>
      </w:pPr>
    </w:p>
    <w:p w14:paraId="764780A9" w14:textId="5EE7D5BD" w:rsidR="00AE7889" w:rsidRDefault="00E72DB0" w:rsidP="00AE7889">
      <w:pPr>
        <w:jc w:val="both"/>
        <w:rPr>
          <w:rFonts w:ascii="Times New Roman" w:hAnsi="Times New Roman" w:cs="Times New Roman"/>
          <w:sz w:val="36"/>
          <w:szCs w:val="36"/>
        </w:rPr>
      </w:pPr>
      <w:r>
        <w:rPr>
          <w:noProof/>
        </w:rPr>
        <w:drawing>
          <wp:inline distT="0" distB="0" distL="0" distR="0" wp14:anchorId="7EFF9690" wp14:editId="2C79813B">
            <wp:extent cx="5760720" cy="26365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403" b="5233"/>
                    <a:stretch/>
                  </pic:blipFill>
                  <pic:spPr bwMode="auto">
                    <a:xfrm>
                      <a:off x="0" y="0"/>
                      <a:ext cx="5760720" cy="2636520"/>
                    </a:xfrm>
                    <a:prstGeom prst="rect">
                      <a:avLst/>
                    </a:prstGeom>
                    <a:ln>
                      <a:noFill/>
                    </a:ln>
                    <a:extLst>
                      <a:ext uri="{53640926-AAD7-44D8-BBD7-CCE9431645EC}">
                        <a14:shadowObscured xmlns:a14="http://schemas.microsoft.com/office/drawing/2010/main"/>
                      </a:ext>
                    </a:extLst>
                  </pic:spPr>
                </pic:pic>
              </a:graphicData>
            </a:graphic>
          </wp:inline>
        </w:drawing>
      </w:r>
    </w:p>
    <w:p w14:paraId="66857763" w14:textId="789C26C1"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la pointe </w:t>
      </w:r>
      <w:r w:rsidR="009D7F2E">
        <w:rPr>
          <w:rFonts w:ascii="Times New Roman" w:hAnsi="Times New Roman" w:cs="Times New Roman"/>
          <w:sz w:val="36"/>
          <w:szCs w:val="36"/>
        </w:rPr>
        <w:t xml:space="preserve">du soir </w:t>
      </w:r>
      <w:r w:rsidR="00BA4D40">
        <w:rPr>
          <w:rFonts w:ascii="Times New Roman" w:hAnsi="Times New Roman" w:cs="Times New Roman"/>
          <w:sz w:val="36"/>
          <w:szCs w:val="36"/>
        </w:rPr>
        <w:t>v</w:t>
      </w:r>
      <w:r w:rsidR="009D2368">
        <w:rPr>
          <w:rFonts w:ascii="Times New Roman" w:hAnsi="Times New Roman" w:cs="Times New Roman"/>
          <w:sz w:val="36"/>
          <w:szCs w:val="36"/>
        </w:rPr>
        <w:t xml:space="preserve">a bientôt </w:t>
      </w:r>
      <w:r w:rsidR="00BA4D40">
        <w:rPr>
          <w:rFonts w:ascii="Times New Roman" w:hAnsi="Times New Roman" w:cs="Times New Roman"/>
          <w:sz w:val="36"/>
          <w:szCs w:val="36"/>
        </w:rPr>
        <w:t>être passée</w:t>
      </w:r>
      <w:r>
        <w:rPr>
          <w:rFonts w:ascii="Times New Roman" w:hAnsi="Times New Roman" w:cs="Times New Roman"/>
          <w:sz w:val="36"/>
          <w:szCs w:val="36"/>
        </w:rPr>
        <w:t xml:space="preserve">. </w:t>
      </w:r>
      <w:r w:rsidR="007D01A5">
        <w:rPr>
          <w:rFonts w:ascii="Times New Roman" w:hAnsi="Times New Roman" w:cs="Times New Roman"/>
          <w:sz w:val="36"/>
          <w:szCs w:val="36"/>
        </w:rPr>
        <w:t>Les pointes sont</w:t>
      </w:r>
      <w:r w:rsidR="009D7F2E">
        <w:rPr>
          <w:rFonts w:ascii="Times New Roman" w:hAnsi="Times New Roman" w:cs="Times New Roman"/>
          <w:sz w:val="36"/>
          <w:szCs w:val="36"/>
        </w:rPr>
        <w:t xml:space="preserve"> </w:t>
      </w:r>
      <w:r w:rsidR="009D2368">
        <w:rPr>
          <w:rFonts w:ascii="Times New Roman" w:hAnsi="Times New Roman" w:cs="Times New Roman"/>
          <w:sz w:val="36"/>
          <w:szCs w:val="36"/>
        </w:rPr>
        <w:t>au printemps</w:t>
      </w:r>
      <w:r w:rsidR="007D01A5">
        <w:rPr>
          <w:rFonts w:ascii="Times New Roman" w:hAnsi="Times New Roman" w:cs="Times New Roman"/>
          <w:sz w:val="36"/>
          <w:szCs w:val="36"/>
        </w:rPr>
        <w:t xml:space="preserve"> dans la matinée et l</w:t>
      </w:r>
      <w:r w:rsidR="008E494F">
        <w:rPr>
          <w:rFonts w:ascii="Times New Roman" w:hAnsi="Times New Roman" w:cs="Times New Roman"/>
          <w:sz w:val="36"/>
          <w:szCs w:val="36"/>
        </w:rPr>
        <w:t>e</w:t>
      </w:r>
      <w:r w:rsidR="007D01A5">
        <w:rPr>
          <w:rFonts w:ascii="Times New Roman" w:hAnsi="Times New Roman" w:cs="Times New Roman"/>
          <w:sz w:val="36"/>
          <w:szCs w:val="36"/>
        </w:rPr>
        <w:t xml:space="preserve"> soir vers 20h. </w:t>
      </w:r>
    </w:p>
    <w:p w14:paraId="0A13BFF3" w14:textId="77777777" w:rsidR="00BB207D" w:rsidRDefault="009D7F2E" w:rsidP="00AE7889">
      <w:pPr>
        <w:jc w:val="both"/>
        <w:rPr>
          <w:rFonts w:ascii="Times New Roman" w:hAnsi="Times New Roman" w:cs="Times New Roman"/>
          <w:sz w:val="36"/>
          <w:szCs w:val="36"/>
        </w:rPr>
      </w:pPr>
      <w:r>
        <w:rPr>
          <w:rFonts w:ascii="Times New Roman" w:hAnsi="Times New Roman" w:cs="Times New Roman"/>
          <w:sz w:val="36"/>
          <w:szCs w:val="36"/>
        </w:rPr>
        <w:lastRenderedPageBreak/>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se constitue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entre les creux et les bosses </w:t>
      </w:r>
      <w:r w:rsidR="005B5540">
        <w:rPr>
          <w:rFonts w:ascii="Times New Roman" w:hAnsi="Times New Roman" w:cs="Times New Roman"/>
          <w:sz w:val="36"/>
          <w:szCs w:val="36"/>
        </w:rPr>
        <w:t>peut s’approcher</w:t>
      </w:r>
      <w:r w:rsidR="00B870B8">
        <w:rPr>
          <w:rFonts w:ascii="Times New Roman" w:hAnsi="Times New Roman" w:cs="Times New Roman"/>
          <w:sz w:val="36"/>
          <w:szCs w:val="36"/>
        </w:rPr>
        <w:t xml:space="preserve"> de 1 à 2. </w:t>
      </w:r>
      <w:r w:rsidR="008C65E3" w:rsidRPr="008C65E3">
        <w:rPr>
          <w:rFonts w:ascii="Times New Roman" w:hAnsi="Times New Roman" w:cs="Times New Roman"/>
          <w:sz w:val="36"/>
          <w:szCs w:val="36"/>
        </w:rPr>
        <w:t xml:space="preserve">La consommation varie en fonction de 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8C65E3" w:rsidRPr="008C65E3">
        <w:rPr>
          <w:rFonts w:ascii="Times New Roman" w:hAnsi="Times New Roman" w:cs="Times New Roman"/>
          <w:sz w:val="36"/>
          <w:szCs w:val="36"/>
        </w:rPr>
        <w:t xml:space="preserve">, de la </w:t>
      </w:r>
      <w:r w:rsidR="00CC57E7">
        <w:rPr>
          <w:rFonts w:ascii="Times New Roman" w:hAnsi="Times New Roman" w:cs="Times New Roman"/>
          <w:sz w:val="36"/>
          <w:szCs w:val="36"/>
        </w:rPr>
        <w:t>présence de nuages ou du soleil</w:t>
      </w:r>
      <w:r w:rsidR="008C65E3" w:rsidRPr="008C65E3">
        <w:rPr>
          <w:rFonts w:ascii="Times New Roman" w:hAnsi="Times New Roman" w:cs="Times New Roman"/>
          <w:sz w:val="36"/>
          <w:szCs w:val="36"/>
        </w:rPr>
        <w:t>, de la température extérieure</w:t>
      </w:r>
      <w:r w:rsidR="00CC57E7">
        <w:rPr>
          <w:rFonts w:ascii="Times New Roman" w:hAnsi="Times New Roman" w:cs="Times New Roman"/>
          <w:sz w:val="36"/>
          <w:szCs w:val="36"/>
        </w:rPr>
        <w:t xml:space="preserve"> et de l’activité économique</w:t>
      </w:r>
      <w:r w:rsidR="008C65E3" w:rsidRPr="008C65E3">
        <w:rPr>
          <w:rFonts w:ascii="Times New Roman" w:hAnsi="Times New Roman" w:cs="Times New Roman"/>
          <w:sz w:val="36"/>
          <w:szCs w:val="36"/>
        </w:rPr>
        <w:t xml:space="preserve">. </w:t>
      </w:r>
    </w:p>
    <w:p w14:paraId="63A14E42" w14:textId="57DE669F" w:rsidR="000E6B41" w:rsidRDefault="008C65E3" w:rsidP="00AE7889">
      <w:pPr>
        <w:jc w:val="both"/>
        <w:rPr>
          <w:rFonts w:ascii="Times New Roman" w:hAnsi="Times New Roman" w:cs="Times New Roman"/>
          <w:sz w:val="36"/>
          <w:szCs w:val="36"/>
        </w:rPr>
      </w:pPr>
      <w:r w:rsidRPr="008C65E3">
        <w:rPr>
          <w:rFonts w:ascii="Times New Roman" w:hAnsi="Times New Roman" w:cs="Times New Roman"/>
          <w:sz w:val="36"/>
          <w:szCs w:val="36"/>
        </w:rPr>
        <w:t xml:space="preserve">En </w:t>
      </w:r>
      <w:r w:rsidR="008E494F">
        <w:rPr>
          <w:rFonts w:ascii="Times New Roman" w:hAnsi="Times New Roman" w:cs="Times New Roman"/>
          <w:sz w:val="36"/>
          <w:szCs w:val="36"/>
        </w:rPr>
        <w:t>h</w:t>
      </w:r>
      <w:r w:rsidRPr="008C65E3">
        <w:rPr>
          <w:rFonts w:ascii="Times New Roman" w:hAnsi="Times New Roman" w:cs="Times New Roman"/>
          <w:sz w:val="36"/>
          <w:szCs w:val="36"/>
        </w:rPr>
        <w:t>iver, il y a une forte sensibilité</w:t>
      </w:r>
      <w:r w:rsidR="00B870B8">
        <w:rPr>
          <w:rFonts w:ascii="Times New Roman" w:hAnsi="Times New Roman" w:cs="Times New Roman"/>
          <w:sz w:val="36"/>
          <w:szCs w:val="36"/>
        </w:rPr>
        <w:t>, dans la demande, à ces conditions météorologiques</w:t>
      </w:r>
      <w:r w:rsidRPr="008C65E3">
        <w:rPr>
          <w:rFonts w:ascii="Times New Roman" w:hAnsi="Times New Roman" w:cs="Times New Roman"/>
          <w:sz w:val="36"/>
          <w:szCs w:val="36"/>
        </w:rPr>
        <w:t>. Pour une variation</w:t>
      </w:r>
      <w:r w:rsidR="007D01A5">
        <w:rPr>
          <w:rFonts w:ascii="Times New Roman" w:hAnsi="Times New Roman" w:cs="Times New Roman"/>
          <w:sz w:val="36"/>
          <w:szCs w:val="36"/>
        </w:rPr>
        <w:t xml:space="preserve"> </w:t>
      </w:r>
      <w:r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 c’est u</w:t>
      </w:r>
      <w:r w:rsidR="006D4B64">
        <w:rPr>
          <w:rFonts w:ascii="Times New Roman" w:hAnsi="Times New Roman" w:cs="Times New Roman"/>
          <w:sz w:val="36"/>
          <w:szCs w:val="36"/>
        </w:rPr>
        <w:t xml:space="preserve">n millier </w:t>
      </w:r>
      <w:r w:rsidR="00CC57E7">
        <w:rPr>
          <w:rFonts w:ascii="Times New Roman" w:hAnsi="Times New Roman" w:cs="Times New Roman"/>
          <w:sz w:val="36"/>
          <w:szCs w:val="36"/>
        </w:rPr>
        <w:t>d’éoliennes de 2 MW, une dizaine de barrages de 200 MW, ou deux réacteurs nucléaires de</w:t>
      </w:r>
      <w:r w:rsidR="00303B3F">
        <w:rPr>
          <w:rFonts w:ascii="Times New Roman" w:hAnsi="Times New Roman" w:cs="Times New Roman"/>
          <w:sz w:val="36"/>
          <w:szCs w:val="36"/>
        </w:rPr>
        <w:t xml:space="preserve"> </w:t>
      </w:r>
      <w:r w:rsidRPr="008C65E3">
        <w:rPr>
          <w:rFonts w:ascii="Times New Roman" w:hAnsi="Times New Roman" w:cs="Times New Roman"/>
          <w:sz w:val="36"/>
          <w:szCs w:val="36"/>
        </w:rPr>
        <w:t>1</w:t>
      </w:r>
      <w:r w:rsidR="008E494F">
        <w:rPr>
          <w:rFonts w:ascii="Times New Roman" w:hAnsi="Times New Roman" w:cs="Times New Roman"/>
          <w:sz w:val="36"/>
          <w:szCs w:val="36"/>
        </w:rPr>
        <w:t>3</w:t>
      </w:r>
      <w:r w:rsidRPr="008C65E3">
        <w:rPr>
          <w:rFonts w:ascii="Times New Roman" w:hAnsi="Times New Roman" w:cs="Times New Roman"/>
          <w:sz w:val="36"/>
          <w:szCs w:val="36"/>
        </w:rPr>
        <w:t>00 MW</w:t>
      </w:r>
      <w:r w:rsidR="009D7F2E">
        <w:rPr>
          <w:rFonts w:ascii="Times New Roman" w:hAnsi="Times New Roman" w:cs="Times New Roman"/>
          <w:sz w:val="36"/>
          <w:szCs w:val="36"/>
        </w:rPr>
        <w:t xml:space="preserve"> qu’il faut pouvoir mobiliser. </w:t>
      </w:r>
    </w:p>
    <w:p w14:paraId="02CDB156" w14:textId="2818ED63" w:rsidR="0087793E" w:rsidRDefault="0087793E" w:rsidP="00AE7889">
      <w:pPr>
        <w:jc w:val="both"/>
        <w:rPr>
          <w:rFonts w:ascii="Times New Roman" w:hAnsi="Times New Roman" w:cs="Times New Roman"/>
          <w:sz w:val="36"/>
          <w:szCs w:val="36"/>
        </w:rPr>
      </w:pPr>
    </w:p>
    <w:p w14:paraId="5F57AAD5" w14:textId="76DDB1C2" w:rsidR="0087793E" w:rsidRDefault="0087793E" w:rsidP="00AD4B90">
      <w:pPr>
        <w:jc w:val="center"/>
        <w:rPr>
          <w:rFonts w:ascii="Times New Roman" w:hAnsi="Times New Roman" w:cs="Times New Roman"/>
          <w:sz w:val="36"/>
          <w:szCs w:val="36"/>
        </w:rPr>
      </w:pPr>
      <w:r>
        <w:rPr>
          <w:noProof/>
        </w:rPr>
        <w:drawing>
          <wp:inline distT="0" distB="0" distL="0" distR="0" wp14:anchorId="31F94F6C" wp14:editId="167F46D6">
            <wp:extent cx="5701333" cy="39852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80" t="24926" r="23545" b="8995"/>
                    <a:stretch/>
                  </pic:blipFill>
                  <pic:spPr bwMode="auto">
                    <a:xfrm>
                      <a:off x="0" y="0"/>
                      <a:ext cx="5729322" cy="4004825"/>
                    </a:xfrm>
                    <a:prstGeom prst="rect">
                      <a:avLst/>
                    </a:prstGeom>
                    <a:ln>
                      <a:noFill/>
                    </a:ln>
                    <a:extLst>
                      <a:ext uri="{53640926-AAD7-44D8-BBD7-CCE9431645EC}">
                        <a14:shadowObscured xmlns:a14="http://schemas.microsoft.com/office/drawing/2010/main"/>
                      </a:ext>
                    </a:extLst>
                  </pic:spPr>
                </pic:pic>
              </a:graphicData>
            </a:graphic>
          </wp:inline>
        </w:drawing>
      </w:r>
    </w:p>
    <w:p w14:paraId="70824487" w14:textId="77777777" w:rsidR="0087793E" w:rsidRDefault="0087793E" w:rsidP="00AE7889">
      <w:pPr>
        <w:jc w:val="both"/>
        <w:rPr>
          <w:rFonts w:ascii="Times New Roman" w:hAnsi="Times New Roman" w:cs="Times New Roman"/>
          <w:sz w:val="36"/>
          <w:szCs w:val="36"/>
        </w:rPr>
      </w:pPr>
    </w:p>
    <w:p w14:paraId="33CD6B4E" w14:textId="00660368"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Dans cette courbe disponible sur le site RTE, sont présentées les pointes journalières en fonction de la température extérieure. </w:t>
      </w:r>
      <w:r>
        <w:rPr>
          <w:rFonts w:ascii="Times New Roman" w:hAnsi="Times New Roman" w:cs="Times New Roman"/>
          <w:sz w:val="36"/>
          <w:szCs w:val="36"/>
        </w:rPr>
        <w:lastRenderedPageBreak/>
        <w:t>Les points rouges sont les différentes pointes</w:t>
      </w:r>
      <w:r w:rsidR="000B6FEA" w:rsidRPr="000B6FEA">
        <w:rPr>
          <w:rFonts w:ascii="Times New Roman" w:hAnsi="Times New Roman" w:cs="Times New Roman"/>
          <w:sz w:val="36"/>
          <w:szCs w:val="36"/>
        </w:rPr>
        <w:t xml:space="preserve"> </w:t>
      </w:r>
      <w:r w:rsidR="000B6FEA">
        <w:rPr>
          <w:rFonts w:ascii="Times New Roman" w:hAnsi="Times New Roman" w:cs="Times New Roman"/>
          <w:sz w:val="36"/>
          <w:szCs w:val="36"/>
        </w:rPr>
        <w:t xml:space="preserve">suivant les années </w:t>
      </w:r>
      <w:r w:rsidR="0035658E">
        <w:rPr>
          <w:rFonts w:ascii="Times New Roman" w:hAnsi="Times New Roman" w:cs="Times New Roman"/>
          <w:sz w:val="36"/>
          <w:szCs w:val="36"/>
        </w:rPr>
        <w:t xml:space="preserve"> </w:t>
      </w:r>
      <w:r>
        <w:rPr>
          <w:rFonts w:ascii="Times New Roman" w:hAnsi="Times New Roman" w:cs="Times New Roman"/>
          <w:sz w:val="36"/>
          <w:szCs w:val="36"/>
        </w:rPr>
        <w:t>en hiver</w:t>
      </w:r>
      <w:r w:rsidR="005B5540">
        <w:rPr>
          <w:rFonts w:ascii="Times New Roman" w:hAnsi="Times New Roman" w:cs="Times New Roman"/>
          <w:sz w:val="36"/>
          <w:szCs w:val="36"/>
        </w:rPr>
        <w:t xml:space="preserve"> </w:t>
      </w:r>
      <w:r>
        <w:rPr>
          <w:rFonts w:ascii="Times New Roman" w:hAnsi="Times New Roman" w:cs="Times New Roman"/>
          <w:sz w:val="36"/>
          <w:szCs w:val="36"/>
        </w:rPr>
        <w:t xml:space="preserve">le premier janvier. Les pointes vertes sont les pointes </w:t>
      </w:r>
      <w:r w:rsidR="00B870B8">
        <w:rPr>
          <w:rFonts w:ascii="Times New Roman" w:hAnsi="Times New Roman" w:cs="Times New Roman"/>
          <w:sz w:val="36"/>
          <w:szCs w:val="36"/>
        </w:rPr>
        <w:t xml:space="preserve">en été, </w:t>
      </w:r>
      <w:r>
        <w:rPr>
          <w:rFonts w:ascii="Times New Roman" w:hAnsi="Times New Roman" w:cs="Times New Roman"/>
          <w:sz w:val="36"/>
          <w:szCs w:val="36"/>
        </w:rPr>
        <w:t xml:space="preserve">le 22 juillet. </w:t>
      </w:r>
    </w:p>
    <w:p w14:paraId="7F907FEE" w14:textId="326BFA22"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L</w:t>
      </w:r>
      <w:r w:rsidR="00BB207D">
        <w:rPr>
          <w:rFonts w:ascii="Times New Roman" w:hAnsi="Times New Roman" w:cs="Times New Roman"/>
          <w:sz w:val="36"/>
          <w:szCs w:val="36"/>
        </w:rPr>
        <w:t xml:space="preserve">es points rouges sont alignés suivant une pente qui illustre la </w:t>
      </w:r>
      <w:r>
        <w:rPr>
          <w:rFonts w:ascii="Times New Roman" w:hAnsi="Times New Roman" w:cs="Times New Roman"/>
          <w:sz w:val="36"/>
          <w:szCs w:val="36"/>
        </w:rPr>
        <w:t xml:space="preserve"> forte sensibilité en hiver à la température extérieure </w:t>
      </w:r>
      <w:r w:rsidR="00BB207D">
        <w:rPr>
          <w:rFonts w:ascii="Times New Roman" w:hAnsi="Times New Roman" w:cs="Times New Roman"/>
          <w:sz w:val="36"/>
          <w:szCs w:val="36"/>
        </w:rPr>
        <w:t xml:space="preserve">de 2400 degrés que je viens d ’évoquer. Cette figure met également en évidence </w:t>
      </w:r>
      <w:r>
        <w:rPr>
          <w:rFonts w:ascii="Times New Roman" w:hAnsi="Times New Roman" w:cs="Times New Roman"/>
          <w:sz w:val="36"/>
          <w:szCs w:val="36"/>
        </w:rPr>
        <w:t>la var</w:t>
      </w:r>
      <w:r w:rsidR="00A230EB">
        <w:rPr>
          <w:rFonts w:ascii="Times New Roman" w:hAnsi="Times New Roman" w:cs="Times New Roman"/>
          <w:sz w:val="36"/>
          <w:szCs w:val="36"/>
        </w:rPr>
        <w:t>i</w:t>
      </w:r>
      <w:r>
        <w:rPr>
          <w:rFonts w:ascii="Times New Roman" w:hAnsi="Times New Roman" w:cs="Times New Roman"/>
          <w:sz w:val="36"/>
          <w:szCs w:val="36"/>
        </w:rPr>
        <w:t>ation saisonnière de la pointe entre l’été et l’hiver</w:t>
      </w:r>
      <w:r w:rsidR="00B870B8">
        <w:rPr>
          <w:rFonts w:ascii="Times New Roman" w:hAnsi="Times New Roman" w:cs="Times New Roman"/>
          <w:sz w:val="36"/>
          <w:szCs w:val="36"/>
        </w:rPr>
        <w:t xml:space="preserve">, qui peut varier de 1 à 2 voire de 1 à 3. </w:t>
      </w:r>
    </w:p>
    <w:p w14:paraId="206FCDF0" w14:textId="4653979C" w:rsidR="00934974" w:rsidRDefault="00934974"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la variation a </w:t>
      </w:r>
      <w:r w:rsidR="009D2368">
        <w:rPr>
          <w:rFonts w:ascii="Times New Roman" w:hAnsi="Times New Roman" w:cs="Times New Roman"/>
          <w:sz w:val="36"/>
          <w:szCs w:val="36"/>
        </w:rPr>
        <w:t xml:space="preserve">ainsi </w:t>
      </w:r>
      <w:r>
        <w:rPr>
          <w:rFonts w:ascii="Times New Roman" w:hAnsi="Times New Roman" w:cs="Times New Roman"/>
          <w:sz w:val="36"/>
          <w:szCs w:val="36"/>
        </w:rPr>
        <w:t xml:space="preserve">été de 1 à 3 entre la pointe minimale de 29 956 MW en été et la pointe maximale de 87 025 MW en hiver. </w:t>
      </w:r>
    </w:p>
    <w:p w14:paraId="6E1246A7" w14:textId="1EFF92A7" w:rsidR="00BB207D" w:rsidRDefault="00BB207D" w:rsidP="00AE7889">
      <w:pPr>
        <w:jc w:val="both"/>
        <w:rPr>
          <w:rFonts w:ascii="Times New Roman" w:hAnsi="Times New Roman" w:cs="Times New Roman"/>
          <w:sz w:val="36"/>
          <w:szCs w:val="36"/>
        </w:rPr>
      </w:pPr>
      <w:r>
        <w:rPr>
          <w:rFonts w:ascii="Times New Roman" w:hAnsi="Times New Roman" w:cs="Times New Roman"/>
          <w:sz w:val="36"/>
          <w:szCs w:val="36"/>
        </w:rPr>
        <w:t xml:space="preserve">Donc retenons, pour la France, une variation de la demande de la puissance appelée entre 1 à 2 dans la journée et entre 2 à 3 entre hiver et été.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BB60877" w14:textId="278FC0A2" w:rsidR="00074EA4" w:rsidRDefault="00074EA4" w:rsidP="00AE7889">
      <w:pPr>
        <w:jc w:val="both"/>
        <w:rPr>
          <w:rFonts w:ascii="Times New Roman" w:hAnsi="Times New Roman" w:cs="Times New Roman"/>
          <w:sz w:val="36"/>
          <w:szCs w:val="36"/>
        </w:rPr>
      </w:pPr>
      <w:r w:rsidRPr="00DD6239">
        <w:rPr>
          <w:rFonts w:ascii="Times New Roman" w:hAnsi="Times New Roman" w:cs="Times New Roman"/>
          <w:sz w:val="36"/>
          <w:szCs w:val="36"/>
        </w:rPr>
        <w:t>Les 35 millions de Compteur Linky installés dans les foyers français permettent désormais à chacun de connaitre son propre profil de consommation et de voir avec son fournisseur d’énergie, comment le lisser au mieux.</w:t>
      </w:r>
      <w:r>
        <w:rPr>
          <w:rFonts w:ascii="Times New Roman" w:hAnsi="Times New Roman" w:cs="Times New Roman"/>
          <w:sz w:val="36"/>
          <w:szCs w:val="36"/>
        </w:rPr>
        <w:t xml:space="preserve"> </w:t>
      </w:r>
    </w:p>
    <w:p w14:paraId="56B8DEB7" w14:textId="4FE55DD6"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w:t>
      </w:r>
      <w:r w:rsidR="00074EA4">
        <w:rPr>
          <w:rFonts w:ascii="Times New Roman" w:hAnsi="Times New Roman" w:cs="Times New Roman"/>
          <w:sz w:val="36"/>
          <w:szCs w:val="36"/>
        </w:rPr>
        <w:lastRenderedPageBreak/>
        <w:t xml:space="preserve">de serre climatique, la dernière puissance maximale </w:t>
      </w:r>
      <w:r w:rsidR="009D2368">
        <w:rPr>
          <w:rFonts w:ascii="Times New Roman" w:hAnsi="Times New Roman" w:cs="Times New Roman"/>
          <w:sz w:val="36"/>
          <w:szCs w:val="36"/>
        </w:rPr>
        <w:t xml:space="preserve">en instantanée </w:t>
      </w:r>
      <w:r w:rsidR="00074EA4">
        <w:rPr>
          <w:rFonts w:ascii="Times New Roman" w:hAnsi="Times New Roman" w:cs="Times New Roman"/>
          <w:sz w:val="36"/>
          <w:szCs w:val="36"/>
        </w:rPr>
        <w:t xml:space="preserve">que nous avons eue en France, c’était il y a </w:t>
      </w:r>
      <w:r w:rsidR="00BB207D">
        <w:rPr>
          <w:rFonts w:ascii="Times New Roman" w:hAnsi="Times New Roman" w:cs="Times New Roman"/>
          <w:sz w:val="36"/>
          <w:szCs w:val="36"/>
        </w:rPr>
        <w:t xml:space="preserve">plus de </w:t>
      </w:r>
      <w:r w:rsidR="00432A68">
        <w:rPr>
          <w:rFonts w:ascii="Times New Roman" w:hAnsi="Times New Roman" w:cs="Times New Roman"/>
          <w:sz w:val="36"/>
          <w:szCs w:val="36"/>
        </w:rPr>
        <w:t>onze</w:t>
      </w:r>
      <w:r w:rsidR="00074EA4">
        <w:rPr>
          <w:rFonts w:ascii="Times New Roman" w:hAnsi="Times New Roman" w:cs="Times New Roman"/>
          <w:sz w:val="36"/>
          <w:szCs w:val="36"/>
        </w:rPr>
        <w:t xml:space="preserve"> ans, de 102 098 MW le 8 février 2012. </w:t>
      </w:r>
    </w:p>
    <w:p w14:paraId="430D4CDE" w14:textId="2286CDE6" w:rsidR="00CC57E7" w:rsidRDefault="00CC57E7" w:rsidP="00AE7889">
      <w:pPr>
        <w:jc w:val="both"/>
        <w:rPr>
          <w:rFonts w:ascii="Times New Roman" w:hAnsi="Times New Roman" w:cs="Times New Roman"/>
          <w:sz w:val="36"/>
          <w:szCs w:val="36"/>
        </w:rPr>
      </w:pPr>
      <w:r>
        <w:rPr>
          <w:rFonts w:ascii="Times New Roman" w:hAnsi="Times New Roman" w:cs="Times New Roman"/>
          <w:sz w:val="36"/>
          <w:szCs w:val="36"/>
        </w:rPr>
        <w:t xml:space="preserve">De nouveaux besoins </w:t>
      </w:r>
      <w:r w:rsidR="009D7F2E">
        <w:rPr>
          <w:rFonts w:ascii="Times New Roman" w:hAnsi="Times New Roman" w:cs="Times New Roman"/>
          <w:sz w:val="36"/>
          <w:szCs w:val="36"/>
        </w:rPr>
        <w:t xml:space="preserve">en électricité </w:t>
      </w:r>
      <w:r>
        <w:rPr>
          <w:rFonts w:ascii="Times New Roman" w:hAnsi="Times New Roman" w:cs="Times New Roman"/>
          <w:sz w:val="36"/>
          <w:szCs w:val="36"/>
        </w:rPr>
        <w:t xml:space="preserve">se développent, </w:t>
      </w:r>
      <w:r w:rsidR="00417F57">
        <w:rPr>
          <w:rFonts w:ascii="Times New Roman" w:hAnsi="Times New Roman" w:cs="Times New Roman"/>
          <w:sz w:val="36"/>
          <w:szCs w:val="36"/>
        </w:rPr>
        <w:t xml:space="preserve">notamment </w:t>
      </w:r>
      <w:r>
        <w:rPr>
          <w:rFonts w:ascii="Times New Roman" w:hAnsi="Times New Roman" w:cs="Times New Roman"/>
          <w:sz w:val="36"/>
          <w:szCs w:val="36"/>
        </w:rPr>
        <w:t>dans le domaine d</w:t>
      </w:r>
      <w:r w:rsidR="007936C1">
        <w:rPr>
          <w:rFonts w:ascii="Times New Roman" w:hAnsi="Times New Roman" w:cs="Times New Roman"/>
          <w:sz w:val="36"/>
          <w:szCs w:val="36"/>
        </w:rPr>
        <w:t xml:space="preserve">u numérique, </w:t>
      </w:r>
      <w:r w:rsidR="005D5DCE">
        <w:rPr>
          <w:rFonts w:ascii="Times New Roman" w:hAnsi="Times New Roman" w:cs="Times New Roman"/>
          <w:sz w:val="36"/>
          <w:szCs w:val="36"/>
        </w:rPr>
        <w:t xml:space="preserve">ou du véhicule électrique. On peut ainsi considérer, en France, comme en Europe, que les efforts dans la maitrise de la consommation en électricité, compense en large partie les nouveaux besoins. </w:t>
      </w:r>
      <w:r w:rsidR="00AD4B90">
        <w:rPr>
          <w:rFonts w:ascii="Times New Roman" w:hAnsi="Times New Roman" w:cs="Times New Roman"/>
          <w:sz w:val="36"/>
          <w:szCs w:val="36"/>
        </w:rPr>
        <w:t xml:space="preserve">La croissance de la demande en électricité est désormais quasi </w:t>
      </w:r>
      <w:r w:rsidR="009D7F2E">
        <w:rPr>
          <w:rFonts w:ascii="Times New Roman" w:hAnsi="Times New Roman" w:cs="Times New Roman"/>
          <w:sz w:val="36"/>
          <w:szCs w:val="36"/>
        </w:rPr>
        <w:t xml:space="preserve">nulle </w:t>
      </w:r>
      <w:r w:rsidR="00AD4B90">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 </w:t>
      </w:r>
    </w:p>
    <w:p w14:paraId="311D50D0" w14:textId="77777777" w:rsidR="007936C1"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r w:rsidR="007936C1">
        <w:rPr>
          <w:rFonts w:ascii="Times New Roman" w:hAnsi="Times New Roman" w:cs="Times New Roman"/>
          <w:sz w:val="36"/>
          <w:szCs w:val="36"/>
        </w:rPr>
        <w:t xml:space="preserve">demande, la </w:t>
      </w:r>
      <w:r>
        <w:rPr>
          <w:rFonts w:ascii="Times New Roman" w:hAnsi="Times New Roman" w:cs="Times New Roman"/>
          <w:sz w:val="36"/>
          <w:szCs w:val="36"/>
        </w:rPr>
        <w:t xml:space="preserve">consommation en 2022 en France a été particulièrement faible, 459 TWh, </w:t>
      </w:r>
      <w:r w:rsidR="007936C1">
        <w:rPr>
          <w:rFonts w:ascii="Times New Roman" w:hAnsi="Times New Roman" w:cs="Times New Roman"/>
          <w:sz w:val="36"/>
          <w:szCs w:val="36"/>
        </w:rPr>
        <w:t xml:space="preserve">(je me situe sur l’année, sur une durée, donc je parle d’énergie) </w:t>
      </w:r>
      <w:r>
        <w:rPr>
          <w:rFonts w:ascii="Times New Roman" w:hAnsi="Times New Roman" w:cs="Times New Roman"/>
          <w:sz w:val="36"/>
          <w:szCs w:val="36"/>
        </w:rPr>
        <w:t xml:space="preserve">soit une baisse de 4,2 % par rapport à la moyenne constatée sur la période 2014-2019 (464 TWh). Le niveau de consommation revient à celui qui était obtenu 20 ans en arrière, autour des années 2005. </w:t>
      </w:r>
    </w:p>
    <w:p w14:paraId="351CAD4D" w14:textId="7EC6F120"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Les secteurs qui ont été les plus touchés par la baisse en France 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1"/>
      </w:r>
      <w:r>
        <w:rPr>
          <w:rFonts w:ascii="Times New Roman" w:hAnsi="Times New Roman" w:cs="Times New Roman"/>
          <w:sz w:val="36"/>
          <w:szCs w:val="36"/>
        </w:rPr>
        <w:t xml:space="preserve">. </w:t>
      </w:r>
    </w:p>
    <w:p w14:paraId="57F1EF98" w14:textId="3F3F533D" w:rsidR="00D94BF2" w:rsidRDefault="00D94BF2"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7B691F00" wp14:editId="195809F7">
            <wp:extent cx="5760720" cy="2910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a:extLst>
                        <a:ext uri="{28A0092B-C50C-407E-A947-70E740481C1C}">
                          <a14:useLocalDpi xmlns:a14="http://schemas.microsoft.com/office/drawing/2010/main" val="0"/>
                        </a:ext>
                      </a:extLst>
                    </a:blip>
                    <a:stretch>
                      <a:fillRect/>
                    </a:stretch>
                  </pic:blipFill>
                  <pic:spPr>
                    <a:xfrm>
                      <a:off x="0" y="0"/>
                      <a:ext cx="5760720" cy="2910205"/>
                    </a:xfrm>
                    <a:prstGeom prst="rect">
                      <a:avLst/>
                    </a:prstGeom>
                  </pic:spPr>
                </pic:pic>
              </a:graphicData>
            </a:graphic>
          </wp:inline>
        </w:drawing>
      </w:r>
    </w:p>
    <w:p w14:paraId="0E444CBB" w14:textId="7F857511" w:rsidR="005D5DCE" w:rsidRDefault="005D5DCE" w:rsidP="00AE7889">
      <w:pPr>
        <w:jc w:val="both"/>
        <w:rPr>
          <w:rFonts w:ascii="Times New Roman" w:hAnsi="Times New Roman" w:cs="Times New Roman"/>
          <w:sz w:val="36"/>
          <w:szCs w:val="36"/>
        </w:rPr>
      </w:pPr>
      <w:r>
        <w:rPr>
          <w:rFonts w:ascii="Times New Roman" w:hAnsi="Times New Roman" w:cs="Times New Roman"/>
          <w:sz w:val="36"/>
          <w:szCs w:val="36"/>
        </w:rPr>
        <w:t>La croissance de la demande en électricité</w:t>
      </w:r>
      <w:r w:rsidR="00AD4B90">
        <w:rPr>
          <w:rFonts w:ascii="Times New Roman" w:hAnsi="Times New Roman" w:cs="Times New Roman"/>
          <w:sz w:val="36"/>
          <w:szCs w:val="36"/>
        </w:rPr>
        <w:t xml:space="preserve"> demeure en revanche </w:t>
      </w:r>
      <w:r>
        <w:rPr>
          <w:rFonts w:ascii="Times New Roman" w:hAnsi="Times New Roman" w:cs="Times New Roman"/>
          <w:sz w:val="36"/>
          <w:szCs w:val="36"/>
        </w:rPr>
        <w:t xml:space="preserve">très soutenue à travers le monde. </w:t>
      </w:r>
    </w:p>
    <w:p w14:paraId="6430E540" w14:textId="2877664D"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 xml:space="preserve">siècle, de 1973 à maintenant, </w:t>
      </w:r>
      <w:r>
        <w:rPr>
          <w:rFonts w:ascii="Times New Roman" w:hAnsi="Times New Roman" w:cs="Times New Roman"/>
          <w:sz w:val="36"/>
          <w:szCs w:val="36"/>
        </w:rPr>
        <w:tab/>
        <w:t>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w:t>
      </w:r>
      <w:r w:rsidR="007936C1">
        <w:rPr>
          <w:rFonts w:ascii="Times New Roman" w:hAnsi="Times New Roman" w:cs="Times New Roman"/>
          <w:sz w:val="36"/>
          <w:szCs w:val="36"/>
        </w:rPr>
        <w:t xml:space="preserve">totale, pas seulement celle utilisée via l’électricité, celle incluant les besoins d’usage de gaz, d’essence… </w:t>
      </w:r>
      <w:r>
        <w:rPr>
          <w:rFonts w:ascii="Times New Roman" w:hAnsi="Times New Roman" w:cs="Times New Roman"/>
          <w:sz w:val="36"/>
          <w:szCs w:val="36"/>
        </w:rPr>
        <w:t>a également suivi cette évolution en doublant. La demande en électricité a quant à elle été multipliée par 4, illustrant la pénétration croissante de l’électricité dans l’économie mondiale. Pour illustrer mon propos, la demande en électricité de la Chine en 2017, 6602 TWh (Milliards de kWh), a dépassé la demande mondiale d’électricité de 1973, 6131 TWh</w:t>
      </w:r>
      <w:r w:rsidR="009D7F2E">
        <w:rPr>
          <w:rStyle w:val="Appelnotedebasdep"/>
          <w:rFonts w:ascii="Times New Roman" w:hAnsi="Times New Roman" w:cs="Times New Roman"/>
          <w:sz w:val="36"/>
          <w:szCs w:val="36"/>
        </w:rPr>
        <w:footnoteReference w:id="2"/>
      </w:r>
      <w:r>
        <w:rPr>
          <w:rFonts w:ascii="Times New Roman" w:hAnsi="Times New Roman" w:cs="Times New Roman"/>
          <w:sz w:val="36"/>
          <w:szCs w:val="36"/>
        </w:rPr>
        <w:t xml:space="preserve">. </w:t>
      </w:r>
    </w:p>
    <w:p w14:paraId="5A251369" w14:textId="55FD5ADE"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Cette demande en électricité demeure très inégalement répartie. En Europe, nous consommons 5 à 7 MWh par an et par habitant. </w:t>
      </w:r>
    </w:p>
    <w:p w14:paraId="7F8B6615" w14:textId="3105C9D9"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 10 à 15 M</w:t>
      </w:r>
      <w:r w:rsidR="00934974">
        <w:rPr>
          <w:rFonts w:ascii="Times New Roman" w:hAnsi="Times New Roman" w:cs="Times New Roman"/>
          <w:sz w:val="36"/>
          <w:szCs w:val="36"/>
        </w:rPr>
        <w:t>W</w:t>
      </w:r>
      <w:r>
        <w:rPr>
          <w:rFonts w:ascii="Times New Roman" w:hAnsi="Times New Roman" w:cs="Times New Roman"/>
          <w:sz w:val="36"/>
          <w:szCs w:val="36"/>
        </w:rPr>
        <w:t>h par habitant</w:t>
      </w:r>
      <w:r w:rsidR="00DD6239">
        <w:rPr>
          <w:rFonts w:ascii="Times New Roman" w:hAnsi="Times New Roman" w:cs="Times New Roman"/>
          <w:sz w:val="36"/>
          <w:szCs w:val="36"/>
        </w:rPr>
        <w:t xml:space="preserve"> et par an. </w:t>
      </w:r>
    </w:p>
    <w:p w14:paraId="502FDAA9" w14:textId="6ECA1B9B"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lastRenderedPageBreak/>
        <w:t xml:space="preserve">La Chine </w:t>
      </w:r>
      <w:r w:rsidR="00A764B3">
        <w:rPr>
          <w:rFonts w:ascii="Times New Roman" w:hAnsi="Times New Roman" w:cs="Times New Roman"/>
          <w:sz w:val="36"/>
          <w:szCs w:val="36"/>
        </w:rPr>
        <w:t>est désormais comparable à</w:t>
      </w:r>
      <w:r>
        <w:rPr>
          <w:rFonts w:ascii="Times New Roman" w:hAnsi="Times New Roman" w:cs="Times New Roman"/>
          <w:sz w:val="36"/>
          <w:szCs w:val="36"/>
        </w:rPr>
        <w:t xml:space="preserve"> </w:t>
      </w:r>
      <w:r w:rsidR="00B870B8">
        <w:rPr>
          <w:rFonts w:ascii="Times New Roman" w:hAnsi="Times New Roman" w:cs="Times New Roman"/>
          <w:sz w:val="36"/>
          <w:szCs w:val="36"/>
        </w:rPr>
        <w:t xml:space="preserve">l’Europe </w:t>
      </w:r>
      <w:r>
        <w:rPr>
          <w:rFonts w:ascii="Times New Roman" w:hAnsi="Times New Roman" w:cs="Times New Roman"/>
          <w:sz w:val="36"/>
          <w:szCs w:val="36"/>
        </w:rPr>
        <w:t>avec 5</w:t>
      </w:r>
      <w:r w:rsidR="00A764B3">
        <w:rPr>
          <w:rFonts w:ascii="Times New Roman" w:hAnsi="Times New Roman" w:cs="Times New Roman"/>
          <w:sz w:val="36"/>
          <w:szCs w:val="36"/>
        </w:rPr>
        <w:t>,8</w:t>
      </w:r>
      <w:r>
        <w:rPr>
          <w:rFonts w:ascii="Times New Roman" w:hAnsi="Times New Roman" w:cs="Times New Roman"/>
          <w:sz w:val="36"/>
          <w:szCs w:val="36"/>
        </w:rPr>
        <w:t xml:space="preserve"> MWh par habitant</w:t>
      </w:r>
      <w:r w:rsidR="00DD6239">
        <w:rPr>
          <w:rFonts w:ascii="Times New Roman" w:hAnsi="Times New Roman" w:cs="Times New Roman"/>
          <w:sz w:val="36"/>
          <w:szCs w:val="36"/>
        </w:rPr>
        <w:t xml:space="preserve"> et par an. </w:t>
      </w:r>
    </w:p>
    <w:p w14:paraId="14DEEEC6" w14:textId="5DC33B10"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w:t>
      </w:r>
      <w:r w:rsidR="00A764B3">
        <w:rPr>
          <w:rFonts w:ascii="Times New Roman" w:hAnsi="Times New Roman" w:cs="Times New Roman"/>
          <w:sz w:val="36"/>
          <w:szCs w:val="36"/>
        </w:rPr>
        <w:t xml:space="preserve">un peu plus de </w:t>
      </w:r>
      <w:r>
        <w:rPr>
          <w:rFonts w:ascii="Times New Roman" w:hAnsi="Times New Roman" w:cs="Times New Roman"/>
          <w:sz w:val="36"/>
          <w:szCs w:val="36"/>
        </w:rPr>
        <w:t>1 MWh par habitant</w:t>
      </w:r>
      <w:r w:rsidR="00DD6239">
        <w:rPr>
          <w:rFonts w:ascii="Times New Roman" w:hAnsi="Times New Roman" w:cs="Times New Roman"/>
          <w:sz w:val="36"/>
          <w:szCs w:val="36"/>
        </w:rPr>
        <w:t xml:space="preserve"> et par an</w:t>
      </w:r>
      <w:r>
        <w:rPr>
          <w:rFonts w:ascii="Times New Roman" w:hAnsi="Times New Roman" w:cs="Times New Roman"/>
          <w:sz w:val="36"/>
          <w:szCs w:val="36"/>
        </w:rPr>
        <w:t xml:space="preserve">, encore </w:t>
      </w:r>
      <w:r w:rsidR="009D7F2E">
        <w:rPr>
          <w:rFonts w:ascii="Times New Roman" w:hAnsi="Times New Roman" w:cs="Times New Roman"/>
          <w:sz w:val="36"/>
          <w:szCs w:val="36"/>
        </w:rPr>
        <w:t xml:space="preserve">très </w:t>
      </w:r>
      <w:r>
        <w:rPr>
          <w:rFonts w:ascii="Times New Roman" w:hAnsi="Times New Roman" w:cs="Times New Roman"/>
          <w:sz w:val="36"/>
          <w:szCs w:val="36"/>
        </w:rPr>
        <w:t>loin de la Chine à population équivalente</w:t>
      </w:r>
      <w:r w:rsidR="007936C1">
        <w:rPr>
          <w:rFonts w:ascii="Times New Roman" w:hAnsi="Times New Roman" w:cs="Times New Roman"/>
          <w:sz w:val="36"/>
          <w:szCs w:val="36"/>
        </w:rPr>
        <w:t xml:space="preserve"> (sa population vient de dépasser en 2023 celle de la Chine). </w:t>
      </w:r>
    </w:p>
    <w:p w14:paraId="1065E6A6" w14:textId="00077B2C"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pourtant 8 </w:t>
      </w:r>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 exportateur mondial de pétrole</w:t>
      </w:r>
      <w:r w:rsidR="00DD6239">
        <w:rPr>
          <w:rFonts w:ascii="Times New Roman" w:hAnsi="Times New Roman" w:cs="Times New Roman"/>
          <w:sz w:val="36"/>
          <w:szCs w:val="36"/>
        </w:rPr>
        <w:t xml:space="preserve">, 0,1 MWh, par habitant et par an. </w:t>
      </w:r>
    </w:p>
    <w:p w14:paraId="222D7CAF" w14:textId="628B2EA9"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DD6239">
        <w:rPr>
          <w:rFonts w:ascii="Times New Roman" w:hAnsi="Times New Roman" w:cs="Times New Roman"/>
          <w:sz w:val="36"/>
          <w:szCs w:val="36"/>
        </w:rPr>
        <w:t xml:space="preserve">et par an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p>
    <w:p w14:paraId="770EC531" w14:textId="2A59EC96"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données </w:t>
      </w:r>
      <w:r>
        <w:rPr>
          <w:rFonts w:ascii="Times New Roman" w:eastAsia="Times New Roman" w:hAnsi="Times New Roman" w:cs="Times New Roman"/>
          <w:sz w:val="36"/>
          <w:szCs w:val="36"/>
          <w:lang w:eastAsia="fr-FR"/>
        </w:rPr>
        <w:t xml:space="preserve">complémentaires </w:t>
      </w:r>
      <w:r w:rsidR="00B80AC6">
        <w:rPr>
          <w:rFonts w:ascii="Times New Roman" w:eastAsia="Times New Roman" w:hAnsi="Times New Roman" w:cs="Times New Roman"/>
          <w:sz w:val="36"/>
          <w:szCs w:val="36"/>
          <w:lang w:eastAsia="fr-FR"/>
        </w:rPr>
        <w:t xml:space="preserve">sur 2022 </w:t>
      </w:r>
      <w:r w:rsidRPr="00DD6239">
        <w:rPr>
          <w:rFonts w:ascii="Times New Roman" w:eastAsia="Times New Roman" w:hAnsi="Times New Roman" w:cs="Times New Roman"/>
          <w:sz w:val="36"/>
          <w:szCs w:val="36"/>
          <w:lang w:eastAsia="fr-FR"/>
        </w:rPr>
        <w:t>issues de la dernière publication de l’Agence internationale de l’énergie sur les marchés de l’électricité à travers le monde</w:t>
      </w:r>
      <w:r w:rsidRPr="00DD6239">
        <w:rPr>
          <w:rStyle w:val="Appelnotedebasdep"/>
          <w:rFonts w:ascii="Times New Roman" w:eastAsia="Times New Roman" w:hAnsi="Times New Roman" w:cs="Times New Roman"/>
          <w:sz w:val="36"/>
          <w:szCs w:val="36"/>
          <w:lang w:eastAsia="fr-FR"/>
        </w:rPr>
        <w:footnoteReference w:id="3"/>
      </w:r>
      <w:r w:rsidR="00DD6239">
        <w:rPr>
          <w:rFonts w:ascii="Times New Roman" w:eastAsia="Times New Roman" w:hAnsi="Times New Roman" w:cs="Times New Roman"/>
          <w:sz w:val="36"/>
          <w:szCs w:val="36"/>
          <w:lang w:eastAsia="fr-FR"/>
        </w:rPr>
        <w:t xml:space="preserve">. </w:t>
      </w:r>
    </w:p>
    <w:p w14:paraId="696F154C" w14:textId="77777777" w:rsidR="00B80AC6" w:rsidRDefault="00B80AC6" w:rsidP="007D0D5D">
      <w:pPr>
        <w:spacing w:before="100" w:beforeAutospacing="1" w:after="165" w:line="240" w:lineRule="auto"/>
        <w:jc w:val="both"/>
        <w:rPr>
          <w:rFonts w:ascii="Times New Roman" w:eastAsia="Times New Roman" w:hAnsi="Times New Roman" w:cs="Times New Roman"/>
          <w:sz w:val="36"/>
          <w:szCs w:val="36"/>
          <w:lang w:eastAsia="fr-FR"/>
        </w:rPr>
      </w:pPr>
    </w:p>
    <w:p w14:paraId="073EB391" w14:textId="0B7B7228" w:rsidR="00B80AC6" w:rsidRDefault="00B80AC6"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hAnsi="Times New Roman" w:cs="Times New Roman"/>
          <w:noProof/>
          <w:sz w:val="36"/>
          <w:szCs w:val="36"/>
        </w:rPr>
        <w:drawing>
          <wp:inline distT="0" distB="0" distL="0" distR="0" wp14:anchorId="19D73004" wp14:editId="62912FAA">
            <wp:extent cx="5760720" cy="27254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p>
    <w:p w14:paraId="24027007" w14:textId="56D5FCD9" w:rsidR="007936C1"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lastRenderedPageBreak/>
        <w:t xml:space="preserve">La demande en électricité en 2022 de la Chine, 8400 TWh, a représenté deux fois celle des US, 4320 TWh, trois fois celle de l’Union européenne, 2773 TWh, huit fois celle de la Russie, 1015 TWh, et plus de dix fois celle de l’Afrique dans son ensemble 758 TWh. </w:t>
      </w:r>
    </w:p>
    <w:p w14:paraId="64852986" w14:textId="042895AB" w:rsidR="007D0D5D" w:rsidRPr="007D0D5D" w:rsidRDefault="00EB75DC" w:rsidP="007D0D5D">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Cette répartition de la demande en électricité met en évidence la recomposition majeure d’ordre géopolitique qui en est sous-jacente et qui se développe depuis ces dernières dizaines d’années. </w:t>
      </w:r>
    </w:p>
    <w:p w14:paraId="6396E08E"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A noter que la croissance entre 2021 et 2022 reste modérée pour l’Afrique, et la Russie (malgré la guerre en Ukraine) avec +1,5 %</w:t>
      </w:r>
    </w:p>
    <w:p w14:paraId="2E31907D" w14:textId="66DD950A"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Qu'elle est particulièrement soutenue pour les US et la Chine avec + 2,6 % chacun</w:t>
      </w:r>
      <w:r w:rsidR="00DD6239">
        <w:rPr>
          <w:rFonts w:ascii="Times New Roman" w:eastAsia="Times New Roman" w:hAnsi="Times New Roman" w:cs="Times New Roman"/>
          <w:sz w:val="36"/>
          <w:szCs w:val="36"/>
          <w:lang w:eastAsia="fr-FR"/>
        </w:rPr>
        <w:t xml:space="preserve">. </w:t>
      </w:r>
    </w:p>
    <w:p w14:paraId="3E80CA47"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Et en forte décroissance pour l’Union Européenne qui subit une baisse de -3,5 % avec un impact direct de la dépendance au gaz et des prix élevés induits par la guerre en Ukraine. </w:t>
      </w:r>
    </w:p>
    <w:p w14:paraId="6DDCC87A"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Globalement, la demande en électricité demeure soutenue, avec une demande de 26 779 TWh, une croissance de 1,9 % entre 2021 et 2022 et une perspective annoncée par l’AIE de + 3 % pour la période 2023-2025.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62E8C85A" w14:textId="7949DC49"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4FC6349C" w14:textId="77777777" w:rsidR="007936C1" w:rsidRDefault="007936C1" w:rsidP="00AE7889">
      <w:pPr>
        <w:jc w:val="both"/>
        <w:rPr>
          <w:rFonts w:ascii="Times New Roman" w:hAnsi="Times New Roman" w:cs="Times New Roman"/>
          <w:sz w:val="36"/>
          <w:szCs w:val="36"/>
        </w:rPr>
      </w:pPr>
      <w:r>
        <w:rPr>
          <w:rFonts w:ascii="Times New Roman" w:hAnsi="Times New Roman" w:cs="Times New Roman"/>
          <w:sz w:val="36"/>
          <w:szCs w:val="36"/>
        </w:rPr>
        <w:t xml:space="preserve">Revenons, en Europe, en France, à l’équilibre entre la demande et la production d’électricité. </w:t>
      </w:r>
      <w:r w:rsidR="00347677">
        <w:rPr>
          <w:rFonts w:ascii="Times New Roman" w:hAnsi="Times New Roman" w:cs="Times New Roman"/>
          <w:sz w:val="36"/>
          <w:szCs w:val="36"/>
        </w:rPr>
        <w:t xml:space="preserve">Pour assurer cet équilibre, en temps réel, entre la demande et la production en électricité, la </w:t>
      </w:r>
      <w:r w:rsidR="00347677">
        <w:rPr>
          <w:rFonts w:ascii="Times New Roman" w:hAnsi="Times New Roman" w:cs="Times New Roman"/>
          <w:sz w:val="36"/>
          <w:szCs w:val="36"/>
        </w:rPr>
        <w:lastRenderedPageBreak/>
        <w:t xml:space="preserve">fréquence du courant alternatif est utilisée. Elle est de 50 Hz en Europe. </w:t>
      </w:r>
    </w:p>
    <w:p w14:paraId="1C69EA64" w14:textId="00E2A350"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stabiliser cette fréquence, et passer les creux et les bosses</w:t>
      </w:r>
      <w:r w:rsidR="00D626AD">
        <w:rPr>
          <w:rFonts w:ascii="Times New Roman" w:hAnsi="Times New Roman" w:cs="Times New Roman"/>
          <w:sz w:val="36"/>
          <w:szCs w:val="36"/>
        </w:rPr>
        <w:t xml:space="preserve"> de la demande en électricité</w:t>
      </w:r>
      <w:r>
        <w:rPr>
          <w:rFonts w:ascii="Times New Roman" w:hAnsi="Times New Roman" w:cs="Times New Roman"/>
          <w:sz w:val="36"/>
          <w:szCs w:val="36"/>
        </w:rPr>
        <w:t>,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 il faut 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w:t>
      </w:r>
      <w:r w:rsidR="00D626AD">
        <w:rPr>
          <w:rFonts w:ascii="Times New Roman" w:hAnsi="Times New Roman" w:cs="Times New Roman"/>
          <w:sz w:val="36"/>
          <w:szCs w:val="36"/>
        </w:rPr>
        <w:t>A l’image de cette vitesse de rotation constante de nos roues de vélo en montagne, p</w:t>
      </w:r>
      <w:r w:rsidR="00DD6239">
        <w:rPr>
          <w:rFonts w:ascii="Times New Roman" w:hAnsi="Times New Roman" w:cs="Times New Roman"/>
          <w:sz w:val="36"/>
          <w:szCs w:val="36"/>
        </w:rPr>
        <w:t xml:space="preserve">our assurer l’équilibre et la demande </w:t>
      </w:r>
      <w:r w:rsidR="00D626AD">
        <w:rPr>
          <w:rFonts w:ascii="Times New Roman" w:hAnsi="Times New Roman" w:cs="Times New Roman"/>
          <w:sz w:val="36"/>
          <w:szCs w:val="36"/>
        </w:rPr>
        <w:t xml:space="preserve">en électricité, le pilotage de la vitesse de rotation des alternateurs qui produisent l’électricité permet de piloter la fréquence électrique sur le réseau, et ainsi l’équilibre temps réel entre la demande et la production en électricité. </w:t>
      </w:r>
      <w:r>
        <w:rPr>
          <w:rFonts w:ascii="Times New Roman" w:hAnsi="Times New Roman" w:cs="Times New Roman"/>
          <w:sz w:val="36"/>
          <w:szCs w:val="36"/>
        </w:rPr>
        <w:t xml:space="preserve">Les moyens pilotables de production d’électricité sont fondamentaux. </w:t>
      </w:r>
    </w:p>
    <w:p w14:paraId="005E723D" w14:textId="00881D8F"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qui 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w:t>
      </w:r>
      <w:r w:rsidR="00D626AD">
        <w:rPr>
          <w:rFonts w:ascii="Times New Roman" w:hAnsi="Times New Roman" w:cs="Times New Roman"/>
          <w:sz w:val="36"/>
          <w:szCs w:val="36"/>
        </w:rPr>
        <w:t xml:space="preserve">pilotables </w:t>
      </w:r>
      <w:r>
        <w:rPr>
          <w:rFonts w:ascii="Times New Roman" w:hAnsi="Times New Roman" w:cs="Times New Roman"/>
          <w:sz w:val="36"/>
          <w:szCs w:val="36"/>
        </w:rPr>
        <w:t xml:space="preserve">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37C6E340"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dans les années 60/70. </w:t>
      </w:r>
      <w:r w:rsidRPr="00D626AD">
        <w:rPr>
          <w:rFonts w:ascii="Times New Roman" w:hAnsi="Times New Roman" w:cs="Times New Roman"/>
          <w:sz w:val="36"/>
          <w:szCs w:val="36"/>
        </w:rPr>
        <w:t xml:space="preserve">Des </w:t>
      </w:r>
      <w:r w:rsidR="00E40FAC" w:rsidRPr="00D626AD">
        <w:rPr>
          <w:rFonts w:ascii="Times New Roman" w:hAnsi="Times New Roman" w:cs="Times New Roman"/>
          <w:sz w:val="36"/>
          <w:szCs w:val="36"/>
        </w:rPr>
        <w:t xml:space="preserve">contrats </w:t>
      </w:r>
      <w:r w:rsidR="00D626AD" w:rsidRPr="00D626AD">
        <w:rPr>
          <w:rFonts w:ascii="Times New Roman" w:hAnsi="Times New Roman" w:cs="Times New Roman"/>
          <w:sz w:val="36"/>
          <w:szCs w:val="36"/>
        </w:rPr>
        <w:t xml:space="preserve">de long terme </w:t>
      </w:r>
      <w:r w:rsidR="00E40FAC" w:rsidRPr="00D626AD">
        <w:rPr>
          <w:rFonts w:ascii="Times New Roman" w:hAnsi="Times New Roman" w:cs="Times New Roman"/>
          <w:sz w:val="36"/>
          <w:szCs w:val="36"/>
        </w:rPr>
        <w:t xml:space="preserve">d’allocation de production adossés à des sites </w:t>
      </w:r>
      <w:r w:rsidR="00AF725D" w:rsidRPr="00D626AD">
        <w:rPr>
          <w:rFonts w:ascii="Times New Roman" w:hAnsi="Times New Roman" w:cs="Times New Roman"/>
          <w:sz w:val="36"/>
          <w:szCs w:val="36"/>
        </w:rPr>
        <w:t xml:space="preserve">nucléaires </w:t>
      </w:r>
      <w:r w:rsidR="00E40FAC" w:rsidRPr="00D626AD">
        <w:rPr>
          <w:rFonts w:ascii="Times New Roman" w:hAnsi="Times New Roman" w:cs="Times New Roman"/>
          <w:sz w:val="36"/>
          <w:szCs w:val="36"/>
        </w:rPr>
        <w:t xml:space="preserve">de </w:t>
      </w:r>
      <w:r w:rsidR="00E40FAC" w:rsidRPr="00D626AD">
        <w:rPr>
          <w:rFonts w:ascii="Times New Roman" w:hAnsi="Times New Roman" w:cs="Times New Roman"/>
          <w:sz w:val="36"/>
          <w:szCs w:val="36"/>
        </w:rPr>
        <w:lastRenderedPageBreak/>
        <w:t xml:space="preserve">production </w:t>
      </w:r>
      <w:r w:rsidR="00AF725D" w:rsidRPr="00D626AD">
        <w:rPr>
          <w:rFonts w:ascii="Times New Roman" w:hAnsi="Times New Roman" w:cs="Times New Roman"/>
          <w:sz w:val="36"/>
          <w:szCs w:val="36"/>
        </w:rPr>
        <w:t xml:space="preserve">d’électricité </w:t>
      </w:r>
      <w:r w:rsidR="00E40FAC" w:rsidRPr="00D626AD">
        <w:rPr>
          <w:rFonts w:ascii="Times New Roman" w:hAnsi="Times New Roman" w:cs="Times New Roman"/>
          <w:sz w:val="36"/>
          <w:szCs w:val="36"/>
        </w:rPr>
        <w:t>se sont développés d</w:t>
      </w:r>
      <w:r w:rsidR="00766309" w:rsidRPr="00D626AD">
        <w:rPr>
          <w:rFonts w:ascii="Times New Roman" w:hAnsi="Times New Roman" w:cs="Times New Roman"/>
          <w:sz w:val="36"/>
          <w:szCs w:val="36"/>
        </w:rPr>
        <w:t>è</w:t>
      </w:r>
      <w:r w:rsidR="00E40FAC" w:rsidRPr="00D626AD">
        <w:rPr>
          <w:rFonts w:ascii="Times New Roman" w:hAnsi="Times New Roman" w:cs="Times New Roman"/>
          <w:sz w:val="36"/>
          <w:szCs w:val="36"/>
        </w:rPr>
        <w:t xml:space="preserve">s les années 80 entre EDF en France, Electricité de Laufenboug et le groupement d’électriciens suisses CNP, en Suisse, Electrabel en Belgique, EnBW en </w:t>
      </w:r>
      <w:r w:rsidR="005255D2" w:rsidRPr="00D626AD">
        <w:rPr>
          <w:rFonts w:ascii="Times New Roman" w:hAnsi="Times New Roman" w:cs="Times New Roman"/>
          <w:sz w:val="36"/>
          <w:szCs w:val="36"/>
        </w:rPr>
        <w:t>Allemagne.</w:t>
      </w:r>
      <w:r w:rsidR="00E40FAC" w:rsidRPr="00D626AD">
        <w:rPr>
          <w:rFonts w:ascii="Times New Roman" w:hAnsi="Times New Roman" w:cs="Times New Roman"/>
          <w:sz w:val="36"/>
          <w:szCs w:val="36"/>
        </w:rPr>
        <w:t>..</w:t>
      </w:r>
    </w:p>
    <w:p w14:paraId="2C702F6B" w14:textId="0EB3FC7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dépasse les frontières de l’Union Européenne. Elle intègre la Turquie, une partie de l’Ukraine, le Maghreb, à travers le détroit de Gibraltar. </w:t>
      </w:r>
    </w:p>
    <w:p w14:paraId="29EA3BED" w14:textId="0AB5513E" w:rsidR="00AD4B90" w:rsidRDefault="00000000" w:rsidP="00AE7889">
      <w:pPr>
        <w:jc w:val="both"/>
        <w:rPr>
          <w:rFonts w:ascii="Times New Roman" w:hAnsi="Times New Roman" w:cs="Times New Roman"/>
          <w:sz w:val="36"/>
          <w:szCs w:val="36"/>
        </w:rPr>
      </w:pPr>
      <w:hyperlink r:id="rId13" w:anchor="4/47.71/2.99" w:history="1">
        <w:r w:rsidR="00AD4B90" w:rsidRPr="00C665AF">
          <w:rPr>
            <w:rStyle w:val="Lienhypertexte"/>
            <w:rFonts w:ascii="Times New Roman" w:hAnsi="Times New Roman" w:cs="Times New Roman"/>
            <w:sz w:val="36"/>
            <w:szCs w:val="36"/>
          </w:rPr>
          <w:t>https://transmission-system-map.entsoe.eu/#4/47.71/2.99</w:t>
        </w:r>
      </w:hyperlink>
    </w:p>
    <w:p w14:paraId="6D853401" w14:textId="4575AA69" w:rsidR="00AD4B90" w:rsidRDefault="00AD4B90" w:rsidP="00FC2E7A">
      <w:pPr>
        <w:jc w:val="center"/>
        <w:rPr>
          <w:rFonts w:ascii="Times New Roman" w:hAnsi="Times New Roman" w:cs="Times New Roman"/>
          <w:sz w:val="36"/>
          <w:szCs w:val="36"/>
        </w:rPr>
      </w:pPr>
      <w:r>
        <w:rPr>
          <w:noProof/>
        </w:rPr>
        <w:drawing>
          <wp:inline distT="0" distB="0" distL="0" distR="0" wp14:anchorId="4E1757C2" wp14:editId="5D5AF63B">
            <wp:extent cx="5166360" cy="494173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81" t="16589" r="26984" b="6308"/>
                    <a:stretch/>
                  </pic:blipFill>
                  <pic:spPr bwMode="auto">
                    <a:xfrm>
                      <a:off x="0" y="0"/>
                      <a:ext cx="5186883" cy="4961367"/>
                    </a:xfrm>
                    <a:prstGeom prst="rect">
                      <a:avLst/>
                    </a:prstGeom>
                    <a:ln>
                      <a:noFill/>
                    </a:ln>
                    <a:extLst>
                      <a:ext uri="{53640926-AAD7-44D8-BBD7-CCE9431645EC}">
                        <a14:shadowObscured xmlns:a14="http://schemas.microsoft.com/office/drawing/2010/main"/>
                      </a:ext>
                    </a:extLst>
                  </pic:spPr>
                </pic:pic>
              </a:graphicData>
            </a:graphic>
          </wp:inline>
        </w:drawing>
      </w:r>
    </w:p>
    <w:p w14:paraId="72E8CBBA" w14:textId="5D2CA4C4"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 xml:space="preserve">bul en passant par Athènes ou Marseille. Techniquement cette interconnexion, qui fait transiter à la </w:t>
      </w:r>
      <w:r>
        <w:rPr>
          <w:rFonts w:ascii="Times New Roman" w:hAnsi="Times New Roman" w:cs="Times New Roman"/>
          <w:sz w:val="36"/>
          <w:szCs w:val="36"/>
        </w:rPr>
        <w:lastRenderedPageBreak/>
        <w:t>vitesse de la lumière</w:t>
      </w:r>
      <w:r w:rsidR="00C66B86">
        <w:rPr>
          <w:rStyle w:val="Appelnotedebasdep"/>
          <w:rFonts w:ascii="Times New Roman" w:hAnsi="Times New Roman" w:cs="Times New Roman"/>
          <w:sz w:val="36"/>
          <w:szCs w:val="36"/>
        </w:rPr>
        <w:footnoteReference w:id="4"/>
      </w:r>
      <w:r>
        <w:rPr>
          <w:rFonts w:ascii="Times New Roman" w:hAnsi="Times New Roman" w:cs="Times New Roman"/>
          <w:sz w:val="36"/>
          <w:szCs w:val="36"/>
        </w:rPr>
        <w:t xml:space="preserve">, information et énergie, </w:t>
      </w:r>
      <w:r w:rsidR="00AD4B90">
        <w:rPr>
          <w:rFonts w:ascii="Times New Roman" w:hAnsi="Times New Roman" w:cs="Times New Roman"/>
          <w:sz w:val="36"/>
          <w:szCs w:val="36"/>
        </w:rPr>
        <w:t>peut s’</w:t>
      </w:r>
      <w:r>
        <w:rPr>
          <w:rFonts w:ascii="Times New Roman" w:hAnsi="Times New Roman" w:cs="Times New Roman"/>
          <w:sz w:val="36"/>
          <w:szCs w:val="36"/>
        </w:rPr>
        <w:t>étendre encore, 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 d</w:t>
      </w:r>
      <w:r w:rsidR="00FC2E7A">
        <w:rPr>
          <w:rFonts w:ascii="Times New Roman" w:hAnsi="Times New Roman" w:cs="Times New Roman"/>
          <w:sz w:val="36"/>
          <w:szCs w:val="36"/>
        </w:rPr>
        <w:t xml:space="preserve">e pouvoir connaître </w:t>
      </w:r>
      <w:r w:rsidR="00857189">
        <w:rPr>
          <w:rFonts w:ascii="Times New Roman" w:hAnsi="Times New Roman" w:cs="Times New Roman"/>
          <w:sz w:val="36"/>
          <w:szCs w:val="36"/>
        </w:rPr>
        <w:t xml:space="preserve">un jour </w:t>
      </w:r>
      <w:r>
        <w:rPr>
          <w:rFonts w:ascii="Times New Roman" w:hAnsi="Times New Roman" w:cs="Times New Roman"/>
          <w:sz w:val="36"/>
          <w:szCs w:val="36"/>
        </w:rPr>
        <w:t>un pourtour 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72935533" w14:textId="2BFD0B18"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vitales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2BBCEDDC" w:rsidR="0016300D" w:rsidRPr="001301BE" w:rsidRDefault="0016300D" w:rsidP="0016300D">
      <w:pPr>
        <w:jc w:val="both"/>
        <w:rPr>
          <w:rFonts w:ascii="Times New Roman" w:hAnsi="Times New Roman" w:cs="Times New Roman"/>
          <w:b/>
          <w:bCs/>
          <w:i/>
          <w:iCs/>
          <w:sz w:val="36"/>
          <w:szCs w:val="36"/>
        </w:rPr>
      </w:pPr>
      <w:r w:rsidRPr="001301BE">
        <w:rPr>
          <w:rFonts w:ascii="Times New Roman" w:hAnsi="Times New Roman" w:cs="Times New Roman"/>
          <w:b/>
          <w:bCs/>
          <w:i/>
          <w:iCs/>
          <w:sz w:val="36"/>
          <w:szCs w:val="36"/>
        </w:rPr>
        <w:t>Enjeu de l’acceptation des ouvrages</w:t>
      </w:r>
    </w:p>
    <w:p w14:paraId="30A7F56C"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le solaire, pour des installations de grande dimension, la coexistence avec des activités sylvicoles ou agricoles, </w:t>
      </w:r>
    </w:p>
    <w:p w14:paraId="5237DD79" w14:textId="19F7E798"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Pour l’éolien l’intégration dans le paysage, ou la coexistence en mer avec des zones de pêch</w:t>
      </w:r>
      <w:r w:rsidR="004C7570">
        <w:rPr>
          <w:rFonts w:ascii="Times New Roman" w:hAnsi="Times New Roman" w:cs="Times New Roman"/>
          <w:sz w:val="36"/>
          <w:szCs w:val="36"/>
        </w:rPr>
        <w:t xml:space="preserve">e et des zones de navigation avec les enjeux de sécurité maritime sous-jacents.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Et pour les barrages, les installations au gaz, le nucléaire, le risque industriel.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33565A00" w14:textId="77777777" w:rsidR="00FF57AA" w:rsidRDefault="00FF57AA" w:rsidP="00AE7889">
      <w:pPr>
        <w:jc w:val="both"/>
        <w:rPr>
          <w:rFonts w:ascii="Times New Roman" w:hAnsi="Times New Roman" w:cs="Times New Roman"/>
          <w:b/>
          <w:bCs/>
          <w:i/>
          <w:iCs/>
          <w:sz w:val="36"/>
          <w:szCs w:val="36"/>
        </w:rPr>
      </w:pPr>
    </w:p>
    <w:p w14:paraId="00AC108D" w14:textId="12C78506"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043CCE4"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 xml:space="preserve">L’intensité carbone de l’électricité consommée est disponible en temps réel par pays : </w:t>
      </w:r>
    </w:p>
    <w:p w14:paraId="47855AD4" w14:textId="3DB37C3B" w:rsidR="00FC2E7A" w:rsidRDefault="00000000" w:rsidP="00AE7889">
      <w:pPr>
        <w:jc w:val="both"/>
        <w:rPr>
          <w:rFonts w:ascii="Times New Roman" w:hAnsi="Times New Roman" w:cs="Times New Roman"/>
          <w:sz w:val="36"/>
          <w:szCs w:val="36"/>
        </w:rPr>
      </w:pPr>
      <w:hyperlink r:id="rId15" w:history="1">
        <w:r w:rsidR="00FC2E7A" w:rsidRPr="00C665AF">
          <w:rPr>
            <w:rStyle w:val="Lienhypertexte"/>
            <w:rFonts w:ascii="Times New Roman" w:hAnsi="Times New Roman" w:cs="Times New Roman"/>
            <w:sz w:val="36"/>
            <w:szCs w:val="36"/>
          </w:rPr>
          <w:t>https://app.electricitymaps.com/map?utm_source=electricitymaps.com&amp;utm_medium=website&amp;utm_campaign=banner</w:t>
        </w:r>
      </w:hyperlink>
    </w:p>
    <w:p w14:paraId="72CC7C3A" w14:textId="6D959164" w:rsidR="00FC2E7A" w:rsidRDefault="00960A16"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1DF78DA9" wp14:editId="534EC9AA">
            <wp:extent cx="5760720" cy="2752725"/>
            <wp:effectExtent l="0" t="0" r="0" b="9525"/>
            <wp:docPr id="11910288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28807" name="Image 11910288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752725"/>
                    </a:xfrm>
                    <a:prstGeom prst="rect">
                      <a:avLst/>
                    </a:prstGeom>
                  </pic:spPr>
                </pic:pic>
              </a:graphicData>
            </a:graphic>
          </wp:inline>
        </w:drawing>
      </w:r>
    </w:p>
    <w:p w14:paraId="5A1F5D30" w14:textId="77777777" w:rsidR="00FC2E7A" w:rsidRDefault="00FC2E7A" w:rsidP="00AE7889">
      <w:pPr>
        <w:jc w:val="both"/>
        <w:rPr>
          <w:rFonts w:ascii="Times New Roman" w:hAnsi="Times New Roman" w:cs="Times New Roman"/>
          <w:sz w:val="36"/>
          <w:szCs w:val="36"/>
        </w:rPr>
      </w:pPr>
    </w:p>
    <w:p w14:paraId="36C60565" w14:textId="72BB29F8"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100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w:t>
      </w:r>
      <w:r w:rsidR="00B80AC6">
        <w:rPr>
          <w:rFonts w:ascii="Times New Roman" w:hAnsi="Times New Roman" w:cs="Times New Roman"/>
          <w:sz w:val="36"/>
          <w:szCs w:val="36"/>
        </w:rPr>
        <w:t>peuvent être</w:t>
      </w:r>
      <w:r>
        <w:rPr>
          <w:rFonts w:ascii="Times New Roman" w:hAnsi="Times New Roman" w:cs="Times New Roman"/>
          <w:sz w:val="36"/>
          <w:szCs w:val="36"/>
        </w:rPr>
        <w:t xml:space="preserve">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très proche en électricité de 7 MWh par an et par habitant,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18C00D54" w14:textId="4BC71574" w:rsidR="00FF57AA"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 que pour l’hydraulique et le nucléaire, l’émissions e</w:t>
      </w:r>
      <w:r w:rsidR="002C459E">
        <w:rPr>
          <w:rFonts w:ascii="Times New Roman" w:hAnsi="Times New Roman" w:cs="Times New Roman"/>
          <w:sz w:val="36"/>
          <w:szCs w:val="36"/>
        </w:rPr>
        <w:t>n</w:t>
      </w:r>
      <w:r>
        <w:rPr>
          <w:rFonts w:ascii="Times New Roman" w:hAnsi="Times New Roman" w:cs="Times New Roman"/>
          <w:sz w:val="36"/>
          <w:szCs w:val="36"/>
        </w:rPr>
        <w:t xml:space="preserve"> gaz à effet de serre est de 6 g équivalent CO2 pour </w:t>
      </w:r>
      <w:r w:rsidR="002C3FE6">
        <w:rPr>
          <w:rFonts w:ascii="Times New Roman" w:hAnsi="Times New Roman" w:cs="Times New Roman"/>
          <w:sz w:val="36"/>
          <w:szCs w:val="36"/>
        </w:rPr>
        <w:t xml:space="preserve">un kWh produit avec de </w:t>
      </w:r>
      <w:r>
        <w:rPr>
          <w:rFonts w:ascii="Times New Roman" w:hAnsi="Times New Roman" w:cs="Times New Roman"/>
          <w:sz w:val="36"/>
          <w:szCs w:val="36"/>
        </w:rPr>
        <w:t xml:space="preserve">l’hydraulique </w:t>
      </w:r>
      <w:r w:rsidR="002C3FE6">
        <w:rPr>
          <w:rFonts w:ascii="Times New Roman" w:hAnsi="Times New Roman" w:cs="Times New Roman"/>
          <w:sz w:val="36"/>
          <w:szCs w:val="36"/>
        </w:rPr>
        <w:t>ou du</w:t>
      </w:r>
      <w:r>
        <w:rPr>
          <w:rFonts w:ascii="Times New Roman" w:hAnsi="Times New Roman" w:cs="Times New Roman"/>
          <w:sz w:val="36"/>
          <w:szCs w:val="36"/>
        </w:rPr>
        <w:t xml:space="preserve"> nucléaire</w:t>
      </w:r>
      <w:r w:rsidR="002C3FE6" w:rsidRPr="002C3FE6">
        <w:rPr>
          <w:rFonts w:ascii="Times New Roman" w:hAnsi="Times New Roman" w:cs="Times New Roman"/>
          <w:sz w:val="36"/>
          <w:szCs w:val="36"/>
        </w:rPr>
        <w:t xml:space="preserve">, </w:t>
      </w:r>
      <w:r w:rsidR="002C3FE6">
        <w:rPr>
          <w:rFonts w:ascii="Times New Roman" w:hAnsi="Times New Roman" w:cs="Times New Roman"/>
          <w:sz w:val="36"/>
          <w:szCs w:val="36"/>
        </w:rPr>
        <w:t xml:space="preserve">de </w:t>
      </w:r>
      <w:r w:rsidR="002C3FE6" w:rsidRPr="002C3FE6">
        <w:rPr>
          <w:rFonts w:ascii="Times New Roman" w:hAnsi="Times New Roman" w:cs="Times New Roman"/>
          <w:sz w:val="36"/>
          <w:szCs w:val="36"/>
        </w:rPr>
        <w:t>14g avec l’éolien, 55g avec le solaire, 418g avec le gaz, et 1060g avec le charbon</w:t>
      </w:r>
      <w:r w:rsidR="002C3FE6">
        <w:rPr>
          <w:rStyle w:val="Appelnotedebasdep"/>
          <w:rFonts w:ascii="Times New Roman" w:hAnsi="Times New Roman" w:cs="Times New Roman"/>
          <w:sz w:val="36"/>
          <w:szCs w:val="36"/>
        </w:rPr>
        <w:footnoteReference w:id="5"/>
      </w:r>
      <w:r w:rsidR="002C459E">
        <w:rPr>
          <w:rFonts w:ascii="Times New Roman" w:hAnsi="Times New Roman" w:cs="Times New Roman"/>
          <w:sz w:val="36"/>
          <w:szCs w:val="36"/>
        </w:rPr>
        <w:t xml:space="preserve">, ce qui détermine les différentes émissions des pays en fonction de leur mix énergétique pour la production d’électricité. </w:t>
      </w:r>
    </w:p>
    <w:p w14:paraId="034A0DDB" w14:textId="1DD0A882" w:rsidR="007E6A90" w:rsidRDefault="007E6A90" w:rsidP="00AE7889">
      <w:pPr>
        <w:jc w:val="both"/>
        <w:rPr>
          <w:rFonts w:ascii="Times New Roman" w:hAnsi="Times New Roman" w:cs="Times New Roman"/>
          <w:sz w:val="36"/>
          <w:szCs w:val="36"/>
        </w:rPr>
      </w:pPr>
      <w:r w:rsidRPr="00A125F0">
        <w:rPr>
          <w:rFonts w:ascii="Times New Roman" w:hAnsi="Times New Roman" w:cs="Times New Roman"/>
          <w:sz w:val="36"/>
          <w:szCs w:val="36"/>
        </w:rPr>
        <w:t xml:space="preserve">Ainsi, nous obtenons sur l’année 2022, un résultat de 56 g CO2/kWh pour la France, de 120 pour la Belgique, 141 pour l’Espagne, 184 </w:t>
      </w:r>
      <w:r w:rsidR="002C459E" w:rsidRPr="00A125F0">
        <w:rPr>
          <w:rFonts w:ascii="Times New Roman" w:hAnsi="Times New Roman" w:cs="Times New Roman"/>
          <w:sz w:val="36"/>
          <w:szCs w:val="36"/>
        </w:rPr>
        <w:t>pour le</w:t>
      </w:r>
      <w:r w:rsidRPr="00A125F0">
        <w:rPr>
          <w:rFonts w:ascii="Times New Roman" w:hAnsi="Times New Roman" w:cs="Times New Roman"/>
          <w:sz w:val="36"/>
          <w:szCs w:val="36"/>
        </w:rPr>
        <w:t xml:space="preserve"> Royaume Uni, 368 pour l’Italie, et 387 </w:t>
      </w:r>
      <w:r w:rsidRPr="00A125F0">
        <w:rPr>
          <w:rFonts w:ascii="Times New Roman" w:hAnsi="Times New Roman" w:cs="Times New Roman"/>
          <w:sz w:val="36"/>
          <w:szCs w:val="36"/>
        </w:rPr>
        <w:lastRenderedPageBreak/>
        <w:t>pour l’Allemagne.</w:t>
      </w:r>
      <w:r>
        <w:rPr>
          <w:rFonts w:ascii="Times New Roman" w:hAnsi="Times New Roman" w:cs="Times New Roman"/>
          <w:sz w:val="36"/>
          <w:szCs w:val="36"/>
        </w:rPr>
        <w:t xml:space="preserve"> </w:t>
      </w:r>
      <w:r w:rsidR="002C459E">
        <w:rPr>
          <w:rFonts w:ascii="Times New Roman" w:hAnsi="Times New Roman" w:cs="Times New Roman"/>
          <w:sz w:val="36"/>
          <w:szCs w:val="36"/>
        </w:rPr>
        <w:t>Plus nous importons, plus nous dégradons notre bilan carbone. Plus nous exportons, plus nous aidons les pays voisins à améliorer leur bilan carbone…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68CF2E8F" w14:textId="51FB38F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dans le monde, c’est </w:t>
      </w:r>
      <w:r w:rsidR="007D0D5D">
        <w:rPr>
          <w:rFonts w:ascii="Times New Roman" w:hAnsi="Times New Roman" w:cs="Times New Roman"/>
          <w:sz w:val="36"/>
          <w:szCs w:val="36"/>
        </w:rPr>
        <w:t xml:space="preserve">61% </w:t>
      </w:r>
      <w:r w:rsidR="005C1BCB">
        <w:rPr>
          <w:rFonts w:ascii="Times New Roman" w:hAnsi="Times New Roman" w:cs="Times New Roman"/>
          <w:sz w:val="36"/>
          <w:szCs w:val="36"/>
        </w:rPr>
        <w:t xml:space="preserve">à partir </w:t>
      </w:r>
      <w:r>
        <w:rPr>
          <w:rFonts w:ascii="Times New Roman" w:hAnsi="Times New Roman" w:cs="Times New Roman"/>
          <w:sz w:val="36"/>
          <w:szCs w:val="36"/>
        </w:rPr>
        <w:t xml:space="preserve">des énergies fossiles. La première source de production d’électricité demeure le charbon. La Chine est le premier producteur mondial de charbon et le premier importateur de charbon. </w:t>
      </w:r>
      <w:r w:rsidR="005C1BCB">
        <w:rPr>
          <w:rFonts w:ascii="Times New Roman" w:hAnsi="Times New Roman" w:cs="Times New Roman"/>
          <w:sz w:val="36"/>
          <w:szCs w:val="36"/>
        </w:rPr>
        <w:t xml:space="preserve">La production d’électricité en Chine, c’est plus de 3 milliards de tonnes de charbon brûlées chaque année. </w:t>
      </w:r>
    </w:p>
    <w:p w14:paraId="4A4E8788" w14:textId="34A81FFA"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w:t>
      </w:r>
      <w:r w:rsidR="00960A16">
        <w:rPr>
          <w:rFonts w:ascii="Times New Roman" w:hAnsi="Times New Roman" w:cs="Times New Roman"/>
          <w:sz w:val="36"/>
          <w:szCs w:val="36"/>
        </w:rPr>
        <w:t>e</w:t>
      </w:r>
      <w:r>
        <w:rPr>
          <w:rFonts w:ascii="Times New Roman" w:hAnsi="Times New Roman" w:cs="Times New Roman"/>
          <w:sz w:val="36"/>
          <w:szCs w:val="36"/>
        </w:rPr>
        <w:t xml:space="preserve"> nucléaire. </w:t>
      </w:r>
    </w:p>
    <w:p w14:paraId="5529B095" w14:textId="282F718F"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A125F0">
        <w:rPr>
          <w:rFonts w:ascii="Times New Roman" w:eastAsia="Times New Roman" w:hAnsi="Times New Roman" w:cs="Times New Roman"/>
          <w:sz w:val="36"/>
          <w:szCs w:val="36"/>
          <w:lang w:eastAsia="fr-FR"/>
        </w:rPr>
        <w:t>Le volume total en 2022 de la production mondiale d’électricité s’est élevée</w:t>
      </w:r>
      <w:r w:rsidRPr="00A125F0">
        <w:rPr>
          <w:rStyle w:val="Appelnotedebasdep"/>
          <w:rFonts w:ascii="Times New Roman" w:eastAsia="Times New Roman" w:hAnsi="Times New Roman" w:cs="Times New Roman"/>
          <w:sz w:val="36"/>
          <w:szCs w:val="36"/>
          <w:lang w:eastAsia="fr-FR"/>
        </w:rPr>
        <w:footnoteReference w:id="6"/>
      </w:r>
      <w:r w:rsidRPr="00A125F0">
        <w:rPr>
          <w:rFonts w:ascii="Times New Roman" w:eastAsia="Times New Roman" w:hAnsi="Times New Roman" w:cs="Times New Roman"/>
          <w:sz w:val="36"/>
          <w:szCs w:val="36"/>
          <w:lang w:eastAsia="fr-FR"/>
        </w:rPr>
        <w:t xml:space="preserve"> à 28 642 TWh, en progression de 1,8 % par rapport à 2021 (le delta avec la demande correspond notamment aux pertes dans les réseaux électriques)</w:t>
      </w:r>
      <w:r w:rsidR="00A125F0">
        <w:rPr>
          <w:rFonts w:ascii="Times New Roman" w:eastAsia="Times New Roman" w:hAnsi="Times New Roman" w:cs="Times New Roman"/>
          <w:sz w:val="36"/>
          <w:szCs w:val="36"/>
          <w:lang w:eastAsia="fr-FR"/>
        </w:rPr>
        <w:t xml:space="preserve">. </w:t>
      </w:r>
    </w:p>
    <w:p w14:paraId="3B68167A"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Les énergies carbonées représentent encore 61 % de la production d’électricité, dont </w:t>
      </w:r>
    </w:p>
    <w:p w14:paraId="233311B3" w14:textId="1D3FE4E7" w:rsidR="007D0D5D" w:rsidRPr="007D0D5D" w:rsidRDefault="007D0D5D" w:rsidP="007D0D5D">
      <w:pPr>
        <w:spacing w:before="100" w:beforeAutospacing="1" w:after="165" w:line="240" w:lineRule="auto"/>
        <w:ind w:firstLine="708"/>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36 % avec le charbon, en progression </w:t>
      </w:r>
      <w:r w:rsidR="00AF725D">
        <w:rPr>
          <w:rFonts w:ascii="Times New Roman" w:eastAsia="Times New Roman" w:hAnsi="Times New Roman" w:cs="Times New Roman"/>
          <w:sz w:val="36"/>
          <w:szCs w:val="36"/>
          <w:lang w:eastAsia="fr-FR"/>
        </w:rPr>
        <w:t xml:space="preserve">entre 2021 et 2022 </w:t>
      </w:r>
      <w:r w:rsidRPr="007D0D5D">
        <w:rPr>
          <w:rFonts w:ascii="Times New Roman" w:eastAsia="Times New Roman" w:hAnsi="Times New Roman" w:cs="Times New Roman"/>
          <w:sz w:val="36"/>
          <w:szCs w:val="36"/>
          <w:lang w:eastAsia="fr-FR"/>
        </w:rPr>
        <w:t xml:space="preserve">de +1,5 % avec 10 325 TWh, </w:t>
      </w:r>
    </w:p>
    <w:p w14:paraId="793ACF86" w14:textId="7F7E7219" w:rsidR="007D0D5D" w:rsidRPr="007D0D5D" w:rsidRDefault="007D0D5D" w:rsidP="007D0D5D">
      <w:pPr>
        <w:spacing w:before="100" w:beforeAutospacing="1" w:after="165" w:line="240" w:lineRule="auto"/>
        <w:ind w:firstLine="708"/>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lastRenderedPageBreak/>
        <w:t xml:space="preserve">23 % par le gaz, également en progression </w:t>
      </w:r>
      <w:r w:rsidR="00AF725D">
        <w:rPr>
          <w:rFonts w:ascii="Times New Roman" w:eastAsia="Times New Roman" w:hAnsi="Times New Roman" w:cs="Times New Roman"/>
          <w:sz w:val="36"/>
          <w:szCs w:val="36"/>
          <w:lang w:eastAsia="fr-FR"/>
        </w:rPr>
        <w:t xml:space="preserve">entre 2021 et 2022 </w:t>
      </w:r>
      <w:r w:rsidRPr="007D0D5D">
        <w:rPr>
          <w:rFonts w:ascii="Times New Roman" w:eastAsia="Times New Roman" w:hAnsi="Times New Roman" w:cs="Times New Roman"/>
          <w:sz w:val="36"/>
          <w:szCs w:val="36"/>
          <w:lang w:eastAsia="fr-FR"/>
        </w:rPr>
        <w:t xml:space="preserve">de 0,2% avec 6500 TWh. </w:t>
      </w:r>
    </w:p>
    <w:p w14:paraId="60383D2A" w14:textId="44DC9E93"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Cela explique le montant encore très élevé de 460 g équivalent CO2 par kWh, à travers le monde, avec un montant particulièrement élevé de 590 gCO2/kWh pour la zone Asie Pacifique et seulement 56 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 xml:space="preserve">et 387 gCO2/kWh pour l’Allemagne en 2022 qui demeure encore très dépendante du charbon et du gaz. </w:t>
      </w:r>
    </w:p>
    <w:p w14:paraId="688F6D44" w14:textId="11496ACC" w:rsidR="007D0D5D" w:rsidRPr="00A125F0"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A125F0">
        <w:rPr>
          <w:rFonts w:ascii="Times New Roman" w:eastAsia="Times New Roman" w:hAnsi="Times New Roman" w:cs="Times New Roman"/>
          <w:sz w:val="36"/>
          <w:szCs w:val="36"/>
          <w:lang w:eastAsia="fr-FR"/>
        </w:rPr>
        <w:t xml:space="preserve">Le nucléaire </w:t>
      </w:r>
      <w:r w:rsidR="00AF725D" w:rsidRPr="00A125F0">
        <w:rPr>
          <w:rFonts w:ascii="Times New Roman" w:eastAsia="Times New Roman" w:hAnsi="Times New Roman" w:cs="Times New Roman"/>
          <w:sz w:val="36"/>
          <w:szCs w:val="36"/>
          <w:lang w:eastAsia="fr-FR"/>
        </w:rPr>
        <w:t xml:space="preserve">a </w:t>
      </w:r>
      <w:r w:rsidRPr="00A125F0">
        <w:rPr>
          <w:rFonts w:ascii="Times New Roman" w:eastAsia="Times New Roman" w:hAnsi="Times New Roman" w:cs="Times New Roman"/>
          <w:sz w:val="36"/>
          <w:szCs w:val="36"/>
          <w:lang w:eastAsia="fr-FR"/>
        </w:rPr>
        <w:t>représent</w:t>
      </w:r>
      <w:r w:rsidR="00AF725D" w:rsidRPr="00A125F0">
        <w:rPr>
          <w:rFonts w:ascii="Times New Roman" w:eastAsia="Times New Roman" w:hAnsi="Times New Roman" w:cs="Times New Roman"/>
          <w:sz w:val="36"/>
          <w:szCs w:val="36"/>
          <w:lang w:eastAsia="fr-FR"/>
        </w:rPr>
        <w:t>é</w:t>
      </w:r>
      <w:r w:rsidRPr="00A125F0">
        <w:rPr>
          <w:rFonts w:ascii="Times New Roman" w:eastAsia="Times New Roman" w:hAnsi="Times New Roman" w:cs="Times New Roman"/>
          <w:sz w:val="36"/>
          <w:szCs w:val="36"/>
          <w:lang w:eastAsia="fr-FR"/>
        </w:rPr>
        <w:t xml:space="preserve"> </w:t>
      </w:r>
      <w:r w:rsidR="00AF725D" w:rsidRPr="00A125F0">
        <w:rPr>
          <w:rFonts w:ascii="Times New Roman" w:eastAsia="Times New Roman" w:hAnsi="Times New Roman" w:cs="Times New Roman"/>
          <w:sz w:val="36"/>
          <w:szCs w:val="36"/>
          <w:lang w:eastAsia="fr-FR"/>
        </w:rPr>
        <w:t xml:space="preserve">en 2022 </w:t>
      </w:r>
      <w:r w:rsidRPr="00A125F0">
        <w:rPr>
          <w:rFonts w:ascii="Times New Roman" w:eastAsia="Times New Roman" w:hAnsi="Times New Roman" w:cs="Times New Roman"/>
          <w:sz w:val="36"/>
          <w:szCs w:val="36"/>
          <w:lang w:eastAsia="fr-FR"/>
        </w:rPr>
        <w:t>9% de la production mondiale d'électricité avec 2684 TWh, en régression de - 4,3%</w:t>
      </w:r>
      <w:r w:rsidR="00AF725D" w:rsidRPr="00A125F0">
        <w:rPr>
          <w:rFonts w:ascii="Times New Roman" w:eastAsia="Times New Roman" w:hAnsi="Times New Roman" w:cs="Times New Roman"/>
          <w:sz w:val="36"/>
          <w:szCs w:val="36"/>
          <w:lang w:eastAsia="fr-FR"/>
        </w:rPr>
        <w:t xml:space="preserve"> par rapport à 2021. </w:t>
      </w:r>
    </w:p>
    <w:p w14:paraId="615FB0F4" w14:textId="18C3CD54"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A125F0">
        <w:rPr>
          <w:rFonts w:ascii="Times New Roman" w:eastAsia="Times New Roman" w:hAnsi="Times New Roman" w:cs="Times New Roman"/>
          <w:sz w:val="36"/>
          <w:szCs w:val="36"/>
          <w:lang w:eastAsia="fr-FR"/>
        </w:rPr>
        <w:t xml:space="preserve">Les énergies renouvelables progressent </w:t>
      </w:r>
      <w:r w:rsidR="00AF725D" w:rsidRPr="00A125F0">
        <w:rPr>
          <w:rFonts w:ascii="Times New Roman" w:eastAsia="Times New Roman" w:hAnsi="Times New Roman" w:cs="Times New Roman"/>
          <w:sz w:val="36"/>
          <w:szCs w:val="36"/>
          <w:lang w:eastAsia="fr-FR"/>
        </w:rPr>
        <w:t xml:space="preserve">entre 2021 et 2022 de </w:t>
      </w:r>
      <w:r w:rsidRPr="00A125F0">
        <w:rPr>
          <w:rFonts w:ascii="Times New Roman" w:eastAsia="Times New Roman" w:hAnsi="Times New Roman" w:cs="Times New Roman"/>
          <w:sz w:val="36"/>
          <w:szCs w:val="36"/>
          <w:lang w:eastAsia="fr-FR"/>
        </w:rPr>
        <w:t xml:space="preserve">de 5,7 %  pour représenter 29 % de la production mondiale avec 8349 TWh, mais demeurent encore </w:t>
      </w:r>
      <w:r w:rsidR="00AF725D" w:rsidRPr="00A125F0">
        <w:rPr>
          <w:rFonts w:ascii="Times New Roman" w:eastAsia="Times New Roman" w:hAnsi="Times New Roman" w:cs="Times New Roman"/>
          <w:sz w:val="36"/>
          <w:szCs w:val="36"/>
          <w:lang w:eastAsia="fr-FR"/>
        </w:rPr>
        <w:t xml:space="preserve">en 2022 </w:t>
      </w:r>
      <w:r w:rsidRPr="00A125F0">
        <w:rPr>
          <w:rFonts w:ascii="Times New Roman" w:eastAsia="Times New Roman" w:hAnsi="Times New Roman" w:cs="Times New Roman"/>
          <w:sz w:val="36"/>
          <w:szCs w:val="36"/>
          <w:lang w:eastAsia="fr-FR"/>
        </w:rPr>
        <w:t>inférieures à la production mondiale par le charbon.</w:t>
      </w:r>
      <w:r w:rsidRPr="007D0D5D">
        <w:rPr>
          <w:rFonts w:ascii="Times New Roman" w:eastAsia="Times New Roman" w:hAnsi="Times New Roman" w:cs="Times New Roman"/>
          <w:sz w:val="36"/>
          <w:szCs w:val="36"/>
          <w:lang w:eastAsia="fr-FR"/>
        </w:rPr>
        <w:t xml:space="preserve"> </w:t>
      </w:r>
    </w:p>
    <w:p w14:paraId="7349114D" w14:textId="77777777" w:rsidR="007D0D5D" w:rsidRDefault="007D0D5D" w:rsidP="00AE7889">
      <w:pPr>
        <w:jc w:val="both"/>
        <w:rPr>
          <w:rFonts w:ascii="Times New Roman" w:hAnsi="Times New Roman" w:cs="Times New Roman"/>
          <w:sz w:val="36"/>
          <w:szCs w:val="36"/>
        </w:rPr>
      </w:pPr>
    </w:p>
    <w:p w14:paraId="4E328310" w14:textId="3775460A" w:rsidR="00FF57AA" w:rsidRPr="00857189" w:rsidRDefault="00FF57AA" w:rsidP="00AE7889">
      <w:pPr>
        <w:jc w:val="both"/>
        <w:rPr>
          <w:rFonts w:ascii="Times New Roman" w:hAnsi="Times New Roman" w:cs="Times New Roman"/>
          <w:b/>
          <w:bCs/>
          <w:i/>
          <w:iCs/>
          <w:sz w:val="36"/>
          <w:szCs w:val="36"/>
        </w:rPr>
      </w:pPr>
      <w:r w:rsidRPr="00857189">
        <w:rPr>
          <w:rFonts w:ascii="Times New Roman" w:hAnsi="Times New Roman" w:cs="Times New Roman"/>
          <w:b/>
          <w:bCs/>
          <w:i/>
          <w:iCs/>
          <w:sz w:val="36"/>
          <w:szCs w:val="36"/>
        </w:rPr>
        <w:t>Examinons plus précis</w:t>
      </w:r>
      <w:r w:rsidR="00CF0F6A" w:rsidRPr="00857189">
        <w:rPr>
          <w:rFonts w:ascii="Times New Roman" w:hAnsi="Times New Roman" w:cs="Times New Roman"/>
          <w:b/>
          <w:bCs/>
          <w:i/>
          <w:iCs/>
          <w:sz w:val="36"/>
          <w:szCs w:val="36"/>
        </w:rPr>
        <w:t>é</w:t>
      </w:r>
      <w:r w:rsidRPr="00857189">
        <w:rPr>
          <w:rFonts w:ascii="Times New Roman" w:hAnsi="Times New Roman" w:cs="Times New Roman"/>
          <w:b/>
          <w:bCs/>
          <w:i/>
          <w:iCs/>
          <w:sz w:val="36"/>
          <w:szCs w:val="36"/>
        </w:rPr>
        <w:t xml:space="preserve">ment la production </w:t>
      </w:r>
      <w:r w:rsidR="00CF0F6A" w:rsidRPr="00857189">
        <w:rPr>
          <w:rFonts w:ascii="Times New Roman" w:hAnsi="Times New Roman" w:cs="Times New Roman"/>
          <w:b/>
          <w:bCs/>
          <w:i/>
          <w:iCs/>
          <w:sz w:val="36"/>
          <w:szCs w:val="36"/>
        </w:rPr>
        <w:t>f</w:t>
      </w:r>
      <w:r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réponse  en production à la courbe de consommation. </w:t>
      </w:r>
    </w:p>
    <w:p w14:paraId="4041CF4C" w14:textId="0A9169E2" w:rsidR="0087793E" w:rsidRDefault="00000000" w:rsidP="00AE7889">
      <w:pPr>
        <w:jc w:val="both"/>
        <w:rPr>
          <w:rFonts w:ascii="Times New Roman" w:hAnsi="Times New Roman" w:cs="Times New Roman"/>
          <w:sz w:val="36"/>
          <w:szCs w:val="36"/>
        </w:rPr>
      </w:pPr>
      <w:hyperlink r:id="rId17" w:history="1">
        <w:r w:rsidR="0087793E"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2ACFFC5C" w14:textId="2BB372B6" w:rsidR="0087793E" w:rsidRDefault="0087793E" w:rsidP="00AE7889">
      <w:pPr>
        <w:jc w:val="both"/>
        <w:rPr>
          <w:rFonts w:ascii="Times New Roman" w:hAnsi="Times New Roman" w:cs="Times New Roman"/>
          <w:sz w:val="36"/>
          <w:szCs w:val="36"/>
        </w:rPr>
      </w:pPr>
      <w:r>
        <w:rPr>
          <w:noProof/>
        </w:rPr>
        <w:lastRenderedPageBreak/>
        <w:drawing>
          <wp:inline distT="0" distB="0" distL="0" distR="0" wp14:anchorId="1E447953" wp14:editId="28ACDF2C">
            <wp:extent cx="5760720" cy="25984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639" b="6173"/>
                    <a:stretch/>
                  </pic:blipFill>
                  <pic:spPr bwMode="auto">
                    <a:xfrm>
                      <a:off x="0" y="0"/>
                      <a:ext cx="5760720" cy="2598420"/>
                    </a:xfrm>
                    <a:prstGeom prst="rect">
                      <a:avLst/>
                    </a:prstGeom>
                    <a:ln>
                      <a:noFill/>
                    </a:ln>
                    <a:extLst>
                      <a:ext uri="{53640926-AAD7-44D8-BBD7-CCE9431645EC}">
                        <a14:shadowObscured xmlns:a14="http://schemas.microsoft.com/office/drawing/2010/main"/>
                      </a:ext>
                    </a:extLst>
                  </pic:spPr>
                </pic:pic>
              </a:graphicData>
            </a:graphic>
          </wp:inline>
        </w:drawing>
      </w:r>
    </w:p>
    <w:p w14:paraId="64E476EE" w14:textId="77777777" w:rsidR="0087793E" w:rsidRDefault="0087793E" w:rsidP="00AE7889">
      <w:pPr>
        <w:jc w:val="both"/>
        <w:rPr>
          <w:rFonts w:ascii="Times New Roman" w:hAnsi="Times New Roman" w:cs="Times New Roman"/>
          <w:sz w:val="36"/>
          <w:szCs w:val="36"/>
        </w:rPr>
      </w:pPr>
    </w:p>
    <w:p w14:paraId="39F536DA" w14:textId="488B2949"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fonction des transactions réalisées. </w:t>
      </w:r>
    </w:p>
    <w:p w14:paraId="3CB4ACF4" w14:textId="4ED0ACD1" w:rsidR="003A6386" w:rsidRDefault="003A6386" w:rsidP="00AE7889">
      <w:pPr>
        <w:jc w:val="both"/>
        <w:rPr>
          <w:rFonts w:ascii="Times New Roman" w:hAnsi="Times New Roman" w:cs="Times New Roman"/>
          <w:sz w:val="36"/>
          <w:szCs w:val="36"/>
        </w:rPr>
      </w:pPr>
      <w:r>
        <w:rPr>
          <w:rFonts w:ascii="Times New Roman" w:hAnsi="Times New Roman" w:cs="Times New Roman"/>
          <w:sz w:val="36"/>
          <w:szCs w:val="36"/>
        </w:rPr>
        <w:t xml:space="preserve">Pour </w:t>
      </w:r>
      <w:r w:rsidR="001301BE">
        <w:rPr>
          <w:rFonts w:ascii="Times New Roman" w:hAnsi="Times New Roman" w:cs="Times New Roman"/>
          <w:sz w:val="36"/>
          <w:szCs w:val="36"/>
        </w:rPr>
        <w:t xml:space="preserve">exploiter, </w:t>
      </w:r>
      <w:r>
        <w:rPr>
          <w:rFonts w:ascii="Times New Roman" w:hAnsi="Times New Roman" w:cs="Times New Roman"/>
          <w:sz w:val="36"/>
          <w:szCs w:val="36"/>
        </w:rPr>
        <w:t xml:space="preserve">entretenir, renouveler ces différents moyens de production, examinons les questions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292F9B59" w:rsidR="00164026" w:rsidRPr="00A874BD" w:rsidRDefault="00164026" w:rsidP="00AE7889">
      <w:pPr>
        <w:jc w:val="both"/>
        <w:rPr>
          <w:rFonts w:ascii="Times New Roman" w:hAnsi="Times New Roman" w:cs="Times New Roman"/>
          <w:b/>
          <w:bCs/>
          <w:sz w:val="36"/>
          <w:szCs w:val="36"/>
        </w:rPr>
      </w:pPr>
      <w:r w:rsidRPr="001301BE">
        <w:rPr>
          <w:rFonts w:ascii="Times New Roman" w:hAnsi="Times New Roman" w:cs="Times New Roman"/>
          <w:b/>
          <w:bCs/>
          <w:i/>
          <w:iCs/>
          <w:sz w:val="36"/>
          <w:szCs w:val="36"/>
        </w:rPr>
        <w:t xml:space="preserve">Prenons en premier lieu les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Pr="00A874BD">
        <w:rPr>
          <w:rFonts w:ascii="Times New Roman" w:hAnsi="Times New Roman" w:cs="Times New Roman"/>
          <w:b/>
          <w:bCs/>
          <w:sz w:val="36"/>
          <w:szCs w:val="36"/>
        </w:rPr>
        <w:t xml:space="preserve">. </w:t>
      </w:r>
    </w:p>
    <w:p w14:paraId="588B79B1" w14:textId="7E42C2DC"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Sur une production française totale de 445,2 TWh en 2022, l’éolien a concouru pour 38,1 TWh, soit 9% de la production, en légère progression de 1 TWh par rapport à 2021, avec un facteur de charge de 21,6 %</w:t>
      </w:r>
      <w:r w:rsidR="00C55D0A">
        <w:rPr>
          <w:rFonts w:ascii="Times New Roman" w:hAnsi="Times New Roman" w:cs="Times New Roman"/>
          <w:sz w:val="36"/>
          <w:szCs w:val="36"/>
        </w:rPr>
        <w:t xml:space="preserve"> </w:t>
      </w:r>
      <w:r w:rsidR="00C55D0A" w:rsidRPr="00A125F0">
        <w:rPr>
          <w:rFonts w:ascii="Times New Roman" w:hAnsi="Times New Roman" w:cs="Times New Roman"/>
          <w:sz w:val="36"/>
          <w:szCs w:val="36"/>
        </w:rPr>
        <w:t>(soit 1892 de durée équivalente d’heures à pleine puissance)</w:t>
      </w:r>
      <w:r w:rsidRPr="00A125F0">
        <w:rPr>
          <w:rFonts w:ascii="Times New Roman" w:hAnsi="Times New Roman" w:cs="Times New Roman"/>
          <w:sz w:val="36"/>
          <w:szCs w:val="36"/>
        </w:rPr>
        <w:t>. La production maximale éolienne a été de 39,6 TWh en 2020</w:t>
      </w:r>
      <w:r w:rsidRPr="00A125F0">
        <w:rPr>
          <w:rStyle w:val="Appelnotedebasdep"/>
          <w:rFonts w:ascii="Times New Roman" w:hAnsi="Times New Roman" w:cs="Times New Roman"/>
          <w:sz w:val="36"/>
          <w:szCs w:val="36"/>
        </w:rPr>
        <w:footnoteReference w:id="7"/>
      </w:r>
      <w:r w:rsidRPr="00A125F0">
        <w:rPr>
          <w:rFonts w:ascii="Times New Roman" w:hAnsi="Times New Roman" w:cs="Times New Roman"/>
          <w:sz w:val="36"/>
          <w:szCs w:val="36"/>
        </w:rPr>
        <w:t>.</w:t>
      </w:r>
      <w:r>
        <w:rPr>
          <w:rFonts w:ascii="Times New Roman" w:hAnsi="Times New Roman" w:cs="Times New Roman"/>
          <w:sz w:val="36"/>
          <w:szCs w:val="36"/>
        </w:rPr>
        <w:t xml:space="preserve"> </w:t>
      </w:r>
    </w:p>
    <w:p w14:paraId="79C84EC5" w14:textId="4D7ED3D7"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solaire a été de 18,6 TWH en 2022, (4 % de la production) avec une progression de 4 TWh par rapport à 2021. </w:t>
      </w:r>
    </w:p>
    <w:p w14:paraId="137681D2" w14:textId="2CC38351" w:rsidR="00C55D0A" w:rsidRDefault="00C55D0A" w:rsidP="00C55D0A">
      <w:pPr>
        <w:jc w:val="both"/>
        <w:rPr>
          <w:rFonts w:ascii="Times New Roman" w:hAnsi="Times New Roman" w:cs="Times New Roman"/>
          <w:sz w:val="36"/>
          <w:szCs w:val="36"/>
        </w:rPr>
      </w:pPr>
      <w:r>
        <w:rPr>
          <w:rFonts w:ascii="Times New Roman" w:hAnsi="Times New Roman" w:cs="Times New Roman"/>
          <w:sz w:val="36"/>
          <w:szCs w:val="36"/>
        </w:rPr>
        <w:t xml:space="preserve">Les durées équivalentes pleine puissance sont respectivement annoncées pouvoir être de </w:t>
      </w:r>
      <w:r w:rsidRPr="004942D2">
        <w:rPr>
          <w:rFonts w:ascii="Times New Roman" w:hAnsi="Times New Roman" w:cs="Times New Roman"/>
          <w:sz w:val="36"/>
          <w:szCs w:val="36"/>
        </w:rPr>
        <w:t xml:space="preserve">4400 </w:t>
      </w:r>
      <w:r>
        <w:rPr>
          <w:rFonts w:ascii="Times New Roman" w:hAnsi="Times New Roman" w:cs="Times New Roman"/>
          <w:sz w:val="36"/>
          <w:szCs w:val="36"/>
        </w:rPr>
        <w:t>h</w:t>
      </w:r>
      <w:r w:rsidRPr="004942D2">
        <w:rPr>
          <w:rFonts w:ascii="Times New Roman" w:hAnsi="Times New Roman" w:cs="Times New Roman"/>
          <w:sz w:val="36"/>
          <w:szCs w:val="36"/>
        </w:rPr>
        <w:t xml:space="preserve">eures </w:t>
      </w:r>
      <w:r>
        <w:rPr>
          <w:rFonts w:ascii="Times New Roman" w:hAnsi="Times New Roman" w:cs="Times New Roman"/>
          <w:sz w:val="36"/>
          <w:szCs w:val="36"/>
        </w:rPr>
        <w:t xml:space="preserve">pour l’éolien maritime, </w:t>
      </w:r>
      <w:r w:rsidRPr="004942D2">
        <w:rPr>
          <w:rFonts w:ascii="Times New Roman" w:hAnsi="Times New Roman" w:cs="Times New Roman"/>
          <w:sz w:val="36"/>
          <w:szCs w:val="36"/>
        </w:rPr>
        <w:t xml:space="preserve">2300 heures </w:t>
      </w:r>
      <w:r>
        <w:rPr>
          <w:rFonts w:ascii="Times New Roman" w:hAnsi="Times New Roman" w:cs="Times New Roman"/>
          <w:sz w:val="36"/>
          <w:szCs w:val="36"/>
        </w:rPr>
        <w:t xml:space="preserve">pour l’éolien terrestre et 1200 heures pour le </w:t>
      </w:r>
      <w:r w:rsidRPr="004942D2">
        <w:rPr>
          <w:rFonts w:ascii="Times New Roman" w:hAnsi="Times New Roman" w:cs="Times New Roman"/>
          <w:sz w:val="36"/>
          <w:szCs w:val="36"/>
        </w:rPr>
        <w:t>photovoltaïque</w:t>
      </w:r>
      <w:r>
        <w:rPr>
          <w:rStyle w:val="Appelnotedebasdep"/>
          <w:rFonts w:ascii="Times New Roman" w:hAnsi="Times New Roman" w:cs="Times New Roman"/>
          <w:sz w:val="36"/>
          <w:szCs w:val="36"/>
        </w:rPr>
        <w:footnoteReference w:id="8"/>
      </w:r>
      <w:r>
        <w:rPr>
          <w:rFonts w:ascii="Times New Roman" w:hAnsi="Times New Roman" w:cs="Times New Roman"/>
          <w:sz w:val="36"/>
          <w:szCs w:val="36"/>
        </w:rPr>
        <w:t xml:space="preserve">. </w:t>
      </w:r>
    </w:p>
    <w:p w14:paraId="3B3D8416" w14:textId="1A39491E"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en complément afin de préserver l’équilibre sur le réseau. </w:t>
      </w:r>
    </w:p>
    <w:p w14:paraId="0E835966" w14:textId="044807BC"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 en janvier 2022, la variation de la production éolienne en France a varié de 155 MW à 14848 MW, soit un rapport de 1 à 100</w:t>
      </w:r>
      <w:r w:rsidR="006534D4">
        <w:rPr>
          <w:rFonts w:ascii="Times New Roman" w:hAnsi="Times New Roman" w:cs="Times New Roman"/>
          <w:sz w:val="36"/>
          <w:szCs w:val="36"/>
        </w:rPr>
        <w:t xml:space="preserve">, en plein hiver. </w:t>
      </w:r>
    </w:p>
    <w:p w14:paraId="50060159" w14:textId="62C72FD8" w:rsidR="00ED7804" w:rsidRDefault="00ED7804" w:rsidP="00AE7889">
      <w:pPr>
        <w:jc w:val="both"/>
        <w:rPr>
          <w:rFonts w:ascii="Times New Roman" w:hAnsi="Times New Roman" w:cs="Times New Roman"/>
          <w:sz w:val="36"/>
          <w:szCs w:val="36"/>
        </w:rPr>
      </w:pPr>
      <w:r>
        <w:rPr>
          <w:noProof/>
        </w:rPr>
        <w:lastRenderedPageBreak/>
        <w:drawing>
          <wp:inline distT="0" distB="0" distL="0" distR="0" wp14:anchorId="76F955B5" wp14:editId="0419A6B8">
            <wp:extent cx="5760720" cy="25984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344" b="5468"/>
                    <a:stretch/>
                  </pic:blipFill>
                  <pic:spPr bwMode="auto">
                    <a:xfrm>
                      <a:off x="0" y="0"/>
                      <a:ext cx="5760720" cy="2598420"/>
                    </a:xfrm>
                    <a:prstGeom prst="rect">
                      <a:avLst/>
                    </a:prstGeom>
                    <a:ln>
                      <a:noFill/>
                    </a:ln>
                    <a:extLst>
                      <a:ext uri="{53640926-AAD7-44D8-BBD7-CCE9431645EC}">
                        <a14:shadowObscured xmlns:a14="http://schemas.microsoft.com/office/drawing/2010/main"/>
                      </a:ext>
                    </a:extLst>
                  </pic:spPr>
                </pic:pic>
              </a:graphicData>
            </a:graphic>
          </wp:inline>
        </w:drawing>
      </w:r>
    </w:p>
    <w:p w14:paraId="00B03576" w14:textId="2DBEC00C" w:rsidR="00857189" w:rsidRDefault="005263E7" w:rsidP="00AE7889">
      <w:pPr>
        <w:jc w:val="both"/>
        <w:rPr>
          <w:rFonts w:ascii="Times New Roman" w:hAnsi="Times New Roman" w:cs="Times New Roman"/>
          <w:sz w:val="36"/>
          <w:szCs w:val="36"/>
        </w:rPr>
      </w:pPr>
      <w:r>
        <w:rPr>
          <w:rFonts w:ascii="Times New Roman" w:hAnsi="Times New Roman" w:cs="Times New Roman"/>
          <w:sz w:val="36"/>
          <w:szCs w:val="36"/>
        </w:rPr>
        <w:t>Le</w:t>
      </w:r>
      <w:r w:rsidR="00C05AE1">
        <w:rPr>
          <w:rFonts w:ascii="Times New Roman" w:hAnsi="Times New Roman" w:cs="Times New Roman"/>
          <w:sz w:val="36"/>
          <w:szCs w:val="36"/>
        </w:rPr>
        <w:t>s</w:t>
      </w:r>
      <w:r>
        <w:rPr>
          <w:rFonts w:ascii="Times New Roman" w:hAnsi="Times New Roman" w:cs="Times New Roman"/>
          <w:sz w:val="36"/>
          <w:szCs w:val="36"/>
        </w:rPr>
        <w:t xml:space="preserve"> </w:t>
      </w:r>
      <w:r w:rsidR="00C05AE1">
        <w:rPr>
          <w:rFonts w:ascii="Times New Roman" w:hAnsi="Times New Roman" w:cs="Times New Roman"/>
          <w:sz w:val="36"/>
          <w:szCs w:val="36"/>
        </w:rPr>
        <w:t>énergies</w:t>
      </w:r>
      <w:r>
        <w:rPr>
          <w:rFonts w:ascii="Times New Roman" w:hAnsi="Times New Roman" w:cs="Times New Roman"/>
          <w:sz w:val="36"/>
          <w:szCs w:val="36"/>
        </w:rPr>
        <w:t xml:space="preserve"> renouvelable</w:t>
      </w:r>
      <w:r w:rsidR="00C05AE1">
        <w:rPr>
          <w:rFonts w:ascii="Times New Roman" w:hAnsi="Times New Roman" w:cs="Times New Roman"/>
          <w:sz w:val="36"/>
          <w:szCs w:val="36"/>
        </w:rPr>
        <w:t>s</w:t>
      </w:r>
      <w:r>
        <w:rPr>
          <w:rFonts w:ascii="Times New Roman" w:hAnsi="Times New Roman" w:cs="Times New Roman"/>
          <w:sz w:val="36"/>
          <w:szCs w:val="36"/>
        </w:rPr>
        <w:t xml:space="preserve"> </w:t>
      </w:r>
      <w:r w:rsidR="00A260CD">
        <w:rPr>
          <w:rFonts w:ascii="Times New Roman" w:hAnsi="Times New Roman" w:cs="Times New Roman"/>
          <w:sz w:val="36"/>
          <w:szCs w:val="36"/>
        </w:rPr>
        <w:t>ouvre</w:t>
      </w:r>
      <w:r w:rsidR="00C05AE1">
        <w:rPr>
          <w:rFonts w:ascii="Times New Roman" w:hAnsi="Times New Roman" w:cs="Times New Roman"/>
          <w:sz w:val="36"/>
          <w:szCs w:val="36"/>
        </w:rPr>
        <w:t>nt</w:t>
      </w:r>
      <w:r w:rsidR="00A260CD">
        <w:rPr>
          <w:rFonts w:ascii="Times New Roman" w:hAnsi="Times New Roman" w:cs="Times New Roman"/>
          <w:sz w:val="36"/>
          <w:szCs w:val="36"/>
        </w:rPr>
        <w:t xml:space="preserve"> des possibilités </w:t>
      </w:r>
      <w:r>
        <w:rPr>
          <w:rFonts w:ascii="Times New Roman" w:hAnsi="Times New Roman" w:cs="Times New Roman"/>
          <w:sz w:val="36"/>
          <w:szCs w:val="36"/>
        </w:rPr>
        <w:t>de production locale</w:t>
      </w:r>
      <w:r w:rsidR="00A260CD">
        <w:rPr>
          <w:rFonts w:ascii="Times New Roman" w:hAnsi="Times New Roman" w:cs="Times New Roman"/>
          <w:sz w:val="36"/>
          <w:szCs w:val="36"/>
        </w:rPr>
        <w:t xml:space="preserve"> et diversifiée</w:t>
      </w:r>
      <w:r>
        <w:rPr>
          <w:rFonts w:ascii="Times New Roman" w:hAnsi="Times New Roman" w:cs="Times New Roman"/>
          <w:sz w:val="36"/>
          <w:szCs w:val="36"/>
        </w:rPr>
        <w:t xml:space="preserve">, ce qui induit une nouvelle architecture des réseaux. Le couplage entre la production locale renforcée renouvelable et des dispositifs de stockage par batteries ou autre induit de nouvelles opportunités de diversification du système électrique. </w:t>
      </w:r>
      <w:r w:rsidR="00C55D0A">
        <w:rPr>
          <w:rFonts w:ascii="Times New Roman" w:hAnsi="Times New Roman" w:cs="Times New Roman"/>
          <w:sz w:val="36"/>
          <w:szCs w:val="36"/>
        </w:rPr>
        <w:t xml:space="preserve">Le stockage peut être chimique dans des batteries ou à travers l’hydrogène dans des filières qui commencent tout juste à se développer et qui devront trouver leur rentabilité par elles-mêmes avec un bilan complet positif pour la Planète. </w:t>
      </w:r>
    </w:p>
    <w:p w14:paraId="54D6465E" w14:textId="78FC52FD" w:rsidR="00105EBE" w:rsidRDefault="005263E7" w:rsidP="00AE7889">
      <w:pPr>
        <w:jc w:val="both"/>
        <w:rPr>
          <w:rFonts w:ascii="Times New Roman" w:hAnsi="Times New Roman" w:cs="Times New Roman"/>
          <w:sz w:val="36"/>
          <w:szCs w:val="36"/>
        </w:rPr>
      </w:pPr>
      <w:r>
        <w:rPr>
          <w:rFonts w:ascii="Times New Roman" w:hAnsi="Times New Roman" w:cs="Times New Roman"/>
          <w:sz w:val="36"/>
          <w:szCs w:val="36"/>
        </w:rPr>
        <w:t>Le déploie</w:t>
      </w:r>
      <w:r w:rsidR="00ED7804">
        <w:rPr>
          <w:rFonts w:ascii="Times New Roman" w:hAnsi="Times New Roman" w:cs="Times New Roman"/>
          <w:sz w:val="36"/>
          <w:szCs w:val="36"/>
        </w:rPr>
        <w:t>ment d</w:t>
      </w:r>
      <w:r w:rsidR="00C05AE1">
        <w:rPr>
          <w:rFonts w:ascii="Times New Roman" w:hAnsi="Times New Roman" w:cs="Times New Roman"/>
          <w:sz w:val="36"/>
          <w:szCs w:val="36"/>
        </w:rPr>
        <w:t xml:space="preserve">es nouvelles énergies </w:t>
      </w:r>
      <w:r w:rsidR="00ED7804">
        <w:rPr>
          <w:rFonts w:ascii="Times New Roman" w:hAnsi="Times New Roman" w:cs="Times New Roman"/>
          <w:sz w:val="36"/>
          <w:szCs w:val="36"/>
        </w:rPr>
        <w:t>renouvelable</w:t>
      </w:r>
      <w:r w:rsidR="00C05AE1">
        <w:rPr>
          <w:rFonts w:ascii="Times New Roman" w:hAnsi="Times New Roman" w:cs="Times New Roman"/>
          <w:sz w:val="36"/>
          <w:szCs w:val="36"/>
        </w:rPr>
        <w:t>s</w:t>
      </w:r>
      <w:r w:rsidR="00ED7804">
        <w:rPr>
          <w:rFonts w:ascii="Times New Roman" w:hAnsi="Times New Roman" w:cs="Times New Roman"/>
          <w:sz w:val="36"/>
          <w:szCs w:val="36"/>
        </w:rPr>
        <w:t xml:space="preserve"> </w:t>
      </w:r>
      <w:r>
        <w:rPr>
          <w:rFonts w:ascii="Times New Roman" w:hAnsi="Times New Roman" w:cs="Times New Roman"/>
          <w:sz w:val="36"/>
          <w:szCs w:val="36"/>
        </w:rPr>
        <w:t xml:space="preserve">induit </w:t>
      </w:r>
      <w:r w:rsidR="006534D4">
        <w:rPr>
          <w:rFonts w:ascii="Times New Roman" w:hAnsi="Times New Roman" w:cs="Times New Roman"/>
          <w:sz w:val="36"/>
          <w:szCs w:val="36"/>
        </w:rPr>
        <w:t>ainsi</w:t>
      </w:r>
      <w:r w:rsidR="00AD2792">
        <w:rPr>
          <w:rFonts w:ascii="Times New Roman" w:hAnsi="Times New Roman" w:cs="Times New Roman"/>
          <w:sz w:val="36"/>
          <w:szCs w:val="36"/>
        </w:rPr>
        <w:t xml:space="preserve"> </w:t>
      </w:r>
      <w:r>
        <w:rPr>
          <w:rFonts w:ascii="Times New Roman" w:hAnsi="Times New Roman" w:cs="Times New Roman"/>
          <w:sz w:val="36"/>
          <w:szCs w:val="36"/>
        </w:rPr>
        <w:t>des besoins d’investissement dans le réseau qui se situe en plusieurs centaines de milliards d’euro à l’échelle de l’Europe</w:t>
      </w:r>
      <w:r>
        <w:rPr>
          <w:rStyle w:val="Appelnotedebasdep"/>
          <w:rFonts w:ascii="Times New Roman" w:hAnsi="Times New Roman" w:cs="Times New Roman"/>
          <w:sz w:val="36"/>
          <w:szCs w:val="36"/>
        </w:rPr>
        <w:footnoteReference w:id="9"/>
      </w:r>
      <w:r>
        <w:rPr>
          <w:rFonts w:ascii="Times New Roman" w:hAnsi="Times New Roman" w:cs="Times New Roman"/>
          <w:sz w:val="36"/>
          <w:szCs w:val="36"/>
        </w:rPr>
        <w:t>.</w:t>
      </w:r>
      <w:r w:rsidR="00AD2792">
        <w:rPr>
          <w:rFonts w:ascii="Times New Roman" w:hAnsi="Times New Roman" w:cs="Times New Roman"/>
          <w:sz w:val="36"/>
          <w:szCs w:val="36"/>
        </w:rPr>
        <w:t xml:space="preserve"> </w:t>
      </w:r>
    </w:p>
    <w:p w14:paraId="08259CED" w14:textId="4A7AE697" w:rsidR="004942D2"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10"/>
      </w:r>
      <w:r w:rsidR="00105EBE">
        <w:rPr>
          <w:rFonts w:ascii="Times New Roman" w:hAnsi="Times New Roman" w:cs="Times New Roman"/>
          <w:sz w:val="36"/>
          <w:szCs w:val="36"/>
        </w:rPr>
        <w:t xml:space="preserve"> de rachat </w:t>
      </w:r>
      <w:r w:rsidR="00AD2792">
        <w:rPr>
          <w:rFonts w:ascii="Times New Roman" w:hAnsi="Times New Roman" w:cs="Times New Roman"/>
          <w:sz w:val="36"/>
          <w:szCs w:val="36"/>
        </w:rPr>
        <w:t>pour les projets déjà engagés</w:t>
      </w:r>
      <w:r w:rsidR="004942D2">
        <w:rPr>
          <w:rFonts w:ascii="Times New Roman" w:hAnsi="Times New Roman" w:cs="Times New Roman"/>
          <w:sz w:val="36"/>
          <w:szCs w:val="36"/>
        </w:rPr>
        <w:t xml:space="preserve"> et opérationnels</w:t>
      </w:r>
      <w:r w:rsidR="00AD2792">
        <w:rPr>
          <w:rFonts w:ascii="Times New Roman" w:hAnsi="Times New Roman" w:cs="Times New Roman"/>
          <w:sz w:val="36"/>
          <w:szCs w:val="36"/>
        </w:rPr>
        <w:t xml:space="preserve"> </w:t>
      </w:r>
      <w:r w:rsidR="00105EBE">
        <w:rPr>
          <w:rFonts w:ascii="Times New Roman" w:hAnsi="Times New Roman" w:cs="Times New Roman"/>
          <w:sz w:val="36"/>
          <w:szCs w:val="36"/>
        </w:rPr>
        <w:t xml:space="preserve">est de 93 Euro par MWh pour l’éolien terrestre, de 166 Euro le MWh pour l’éolien maritime </w:t>
      </w:r>
      <w:r w:rsidR="00105EBE" w:rsidRPr="00C05AE1">
        <w:rPr>
          <w:rFonts w:ascii="Times New Roman" w:hAnsi="Times New Roman" w:cs="Times New Roman"/>
          <w:i/>
          <w:iCs/>
          <w:sz w:val="36"/>
          <w:szCs w:val="36"/>
        </w:rPr>
        <w:t>off shore</w:t>
      </w:r>
      <w:r w:rsidR="00105EBE">
        <w:rPr>
          <w:rFonts w:ascii="Times New Roman" w:hAnsi="Times New Roman" w:cs="Times New Roman"/>
          <w:sz w:val="36"/>
          <w:szCs w:val="36"/>
        </w:rPr>
        <w:t xml:space="preserve">, et de 238 euro le MWh pour le solaire. Pour </w:t>
      </w:r>
      <w:r w:rsidR="00105EBE">
        <w:rPr>
          <w:rFonts w:ascii="Times New Roman" w:hAnsi="Times New Roman" w:cs="Times New Roman"/>
          <w:sz w:val="36"/>
          <w:szCs w:val="36"/>
        </w:rPr>
        <w:lastRenderedPageBreak/>
        <w:t>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coûts de production </w:t>
      </w:r>
      <w:r w:rsidR="004942D2">
        <w:rPr>
          <w:rFonts w:ascii="Times New Roman" w:hAnsi="Times New Roman" w:cs="Times New Roman"/>
          <w:sz w:val="36"/>
          <w:szCs w:val="36"/>
        </w:rPr>
        <w:t>sont annoncés</w:t>
      </w:r>
      <w:r w:rsidR="005441C4">
        <w:rPr>
          <w:rFonts w:ascii="Times New Roman" w:hAnsi="Times New Roman" w:cs="Times New Roman"/>
          <w:sz w:val="36"/>
          <w:szCs w:val="36"/>
        </w:rPr>
        <w:t xml:space="preserve"> à la baisse. </w:t>
      </w:r>
      <w:r w:rsidR="00811DEF">
        <w:rPr>
          <w:rFonts w:ascii="Times New Roman" w:hAnsi="Times New Roman" w:cs="Times New Roman"/>
          <w:sz w:val="36"/>
          <w:szCs w:val="36"/>
        </w:rPr>
        <w:t xml:space="preserve">Le Projet Manche Cotentin de 1 GW remporté le 27 mars 2023 par EDF </w:t>
      </w:r>
      <w:r w:rsidR="004942D2">
        <w:rPr>
          <w:rFonts w:ascii="Times New Roman" w:hAnsi="Times New Roman" w:cs="Times New Roman"/>
          <w:sz w:val="36"/>
          <w:szCs w:val="36"/>
        </w:rPr>
        <w:t>associé à</w:t>
      </w:r>
      <w:r w:rsidR="00811DEF">
        <w:rPr>
          <w:rFonts w:ascii="Times New Roman" w:hAnsi="Times New Roman" w:cs="Times New Roman"/>
          <w:sz w:val="36"/>
          <w:szCs w:val="36"/>
        </w:rPr>
        <w:t xml:space="preserve"> un fonds de pension canadien</w:t>
      </w:r>
      <w:r w:rsidR="00811DEF">
        <w:rPr>
          <w:rStyle w:val="Appelnotedebasdep"/>
          <w:rFonts w:ascii="Times New Roman" w:hAnsi="Times New Roman" w:cs="Times New Roman"/>
          <w:sz w:val="36"/>
          <w:szCs w:val="36"/>
        </w:rPr>
        <w:footnoteReference w:id="11"/>
      </w:r>
      <w:r w:rsidR="00811DEF">
        <w:rPr>
          <w:rFonts w:ascii="Times New Roman" w:hAnsi="Times New Roman" w:cs="Times New Roman"/>
          <w:sz w:val="36"/>
          <w:szCs w:val="36"/>
        </w:rPr>
        <w:t xml:space="preserve"> le 27 mars 2023, annonce un investissement de 2 milliards d’euros et un prix de rachat en dessous de 45 euros le MWh pour un couplage en 2031</w:t>
      </w:r>
      <w:r w:rsidR="00AE3C56">
        <w:rPr>
          <w:rFonts w:ascii="Times New Roman" w:hAnsi="Times New Roman" w:cs="Times New Roman"/>
          <w:sz w:val="36"/>
          <w:szCs w:val="36"/>
        </w:rPr>
        <w:t>, alors que le choix des équipements n’était pas encore fait au moment de cette annonce</w:t>
      </w:r>
      <w:r w:rsidR="00811DEF">
        <w:rPr>
          <w:rFonts w:ascii="Times New Roman" w:hAnsi="Times New Roman" w:cs="Times New Roman"/>
          <w:sz w:val="36"/>
          <w:szCs w:val="36"/>
        </w:rPr>
        <w:t xml:space="preserve">. </w:t>
      </w:r>
      <w:r w:rsidR="004942D2">
        <w:rPr>
          <w:rFonts w:ascii="Times New Roman" w:hAnsi="Times New Roman" w:cs="Times New Roman"/>
          <w:sz w:val="36"/>
          <w:szCs w:val="36"/>
        </w:rPr>
        <w:t xml:space="preserve">Les turbines de 24 MW, avec des pylônes en bout de pale qui monteraient à 330 m, sont qualifiées par la CRE de « défi technologique ». </w:t>
      </w:r>
      <w:r w:rsidR="00695ABC">
        <w:rPr>
          <w:rFonts w:ascii="Times New Roman" w:hAnsi="Times New Roman" w:cs="Times New Roman"/>
          <w:sz w:val="36"/>
          <w:szCs w:val="36"/>
        </w:rPr>
        <w:t>On peut s’interroger sur l’impact sur la sécurité et le développement de ces larges implantations en mer sur les routes maritimes en Manche déjà particulièrement encombré</w:t>
      </w:r>
      <w:r w:rsidR="00C0643D">
        <w:rPr>
          <w:rFonts w:ascii="Times New Roman" w:hAnsi="Times New Roman" w:cs="Times New Roman"/>
          <w:sz w:val="36"/>
          <w:szCs w:val="36"/>
        </w:rPr>
        <w:t>es</w:t>
      </w:r>
      <w:r w:rsidR="00695ABC">
        <w:rPr>
          <w:rFonts w:ascii="Times New Roman" w:hAnsi="Times New Roman" w:cs="Times New Roman"/>
          <w:sz w:val="36"/>
          <w:szCs w:val="36"/>
        </w:rPr>
        <w:t xml:space="preserve">. </w:t>
      </w:r>
    </w:p>
    <w:p w14:paraId="537F050D" w14:textId="32AC49AF" w:rsidR="00695ABC" w:rsidRDefault="00695ABC"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6938875" wp14:editId="1F9331A5">
            <wp:extent cx="5760720" cy="340423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222A8FAA" w14:textId="49EC6512" w:rsidR="00857189" w:rsidRDefault="00AE3C56" w:rsidP="00AE7889">
      <w:pPr>
        <w:jc w:val="both"/>
        <w:rPr>
          <w:rFonts w:ascii="Times New Roman" w:hAnsi="Times New Roman" w:cs="Times New Roman"/>
          <w:sz w:val="36"/>
          <w:szCs w:val="36"/>
        </w:rPr>
      </w:pPr>
      <w:r>
        <w:rPr>
          <w:rFonts w:ascii="Times New Roman" w:hAnsi="Times New Roman" w:cs="Times New Roman"/>
          <w:sz w:val="36"/>
          <w:szCs w:val="36"/>
        </w:rPr>
        <w:t>L</w:t>
      </w:r>
      <w:r w:rsidR="00811DEF">
        <w:rPr>
          <w:rFonts w:ascii="Times New Roman" w:hAnsi="Times New Roman" w:cs="Times New Roman"/>
          <w:sz w:val="36"/>
          <w:szCs w:val="36"/>
        </w:rPr>
        <w:t xml:space="preserve">es </w:t>
      </w:r>
      <w:r>
        <w:rPr>
          <w:rFonts w:ascii="Times New Roman" w:hAnsi="Times New Roman" w:cs="Times New Roman"/>
          <w:sz w:val="36"/>
          <w:szCs w:val="36"/>
        </w:rPr>
        <w:t>coûts</w:t>
      </w:r>
      <w:r w:rsidR="00811DEF">
        <w:rPr>
          <w:rFonts w:ascii="Times New Roman" w:hAnsi="Times New Roman" w:cs="Times New Roman"/>
          <w:sz w:val="36"/>
          <w:szCs w:val="36"/>
        </w:rPr>
        <w:t xml:space="preserve"> de production</w:t>
      </w:r>
      <w:r>
        <w:rPr>
          <w:rFonts w:ascii="Times New Roman" w:hAnsi="Times New Roman" w:cs="Times New Roman"/>
          <w:sz w:val="36"/>
          <w:szCs w:val="36"/>
        </w:rPr>
        <w:t xml:space="preserve"> </w:t>
      </w:r>
      <w:r w:rsidR="005441C4">
        <w:rPr>
          <w:rFonts w:ascii="Times New Roman" w:hAnsi="Times New Roman" w:cs="Times New Roman"/>
          <w:sz w:val="36"/>
          <w:szCs w:val="36"/>
        </w:rPr>
        <w:t>demeurent sensibles au coût de l’acier, du béton, des équipements importés. Le volume engagé de ces mati</w:t>
      </w:r>
      <w:r w:rsidR="00767F1A">
        <w:rPr>
          <w:rFonts w:ascii="Times New Roman" w:hAnsi="Times New Roman" w:cs="Times New Roman"/>
          <w:sz w:val="36"/>
          <w:szCs w:val="36"/>
        </w:rPr>
        <w:t>è</w:t>
      </w:r>
      <w:r w:rsidR="005441C4">
        <w:rPr>
          <w:rFonts w:ascii="Times New Roman" w:hAnsi="Times New Roman" w:cs="Times New Roman"/>
          <w:sz w:val="36"/>
          <w:szCs w:val="36"/>
        </w:rPr>
        <w:t>res et le retour de l’inflation peu</w:t>
      </w:r>
      <w:r w:rsidR="006B18A4">
        <w:rPr>
          <w:rFonts w:ascii="Times New Roman" w:hAnsi="Times New Roman" w:cs="Times New Roman"/>
          <w:sz w:val="36"/>
          <w:szCs w:val="36"/>
        </w:rPr>
        <w:t>vent</w:t>
      </w:r>
      <w:r w:rsidR="005441C4">
        <w:rPr>
          <w:rFonts w:ascii="Times New Roman" w:hAnsi="Times New Roman" w:cs="Times New Roman"/>
          <w:sz w:val="36"/>
          <w:szCs w:val="36"/>
        </w:rPr>
        <w:t xml:space="preserve"> conduire à faire perdre la rentabilité de certains projets. </w:t>
      </w:r>
      <w:r>
        <w:rPr>
          <w:rFonts w:ascii="Times New Roman" w:hAnsi="Times New Roman" w:cs="Times New Roman"/>
          <w:sz w:val="36"/>
          <w:szCs w:val="36"/>
        </w:rPr>
        <w:t xml:space="preserve">Les </w:t>
      </w:r>
      <w:r w:rsidR="00250297">
        <w:rPr>
          <w:rFonts w:ascii="Times New Roman" w:hAnsi="Times New Roman" w:cs="Times New Roman"/>
          <w:sz w:val="36"/>
          <w:szCs w:val="36"/>
        </w:rPr>
        <w:t>coûts d’exploitation et</w:t>
      </w:r>
      <w:r>
        <w:rPr>
          <w:rFonts w:ascii="Times New Roman" w:hAnsi="Times New Roman" w:cs="Times New Roman"/>
          <w:sz w:val="36"/>
          <w:szCs w:val="36"/>
        </w:rPr>
        <w:t xml:space="preserve"> de maintenance d’ouvrages maritimes exposés à </w:t>
      </w:r>
      <w:r>
        <w:rPr>
          <w:rFonts w:ascii="Times New Roman" w:hAnsi="Times New Roman" w:cs="Times New Roman"/>
          <w:sz w:val="36"/>
          <w:szCs w:val="36"/>
        </w:rPr>
        <w:lastRenderedPageBreak/>
        <w:t xml:space="preserve">l’atmosphère marine et aux tempêtes </w:t>
      </w:r>
      <w:r w:rsidR="004942D2">
        <w:rPr>
          <w:rFonts w:ascii="Times New Roman" w:hAnsi="Times New Roman" w:cs="Times New Roman"/>
          <w:sz w:val="36"/>
          <w:szCs w:val="36"/>
        </w:rPr>
        <w:t xml:space="preserve">océaniques dans l’Atlantique ou en Manche </w:t>
      </w:r>
      <w:r>
        <w:rPr>
          <w:rFonts w:ascii="Times New Roman" w:hAnsi="Times New Roman" w:cs="Times New Roman"/>
          <w:sz w:val="36"/>
          <w:szCs w:val="36"/>
        </w:rPr>
        <w:t xml:space="preserve">demeurent encore </w:t>
      </w:r>
      <w:r w:rsidR="00250297">
        <w:rPr>
          <w:rFonts w:ascii="Times New Roman" w:hAnsi="Times New Roman" w:cs="Times New Roman"/>
          <w:sz w:val="36"/>
          <w:szCs w:val="36"/>
        </w:rPr>
        <w:t xml:space="preserve">largement </w:t>
      </w:r>
      <w:r>
        <w:rPr>
          <w:rFonts w:ascii="Times New Roman" w:hAnsi="Times New Roman" w:cs="Times New Roman"/>
          <w:sz w:val="36"/>
          <w:szCs w:val="36"/>
        </w:rPr>
        <w:t xml:space="preserve">une inconnue. </w:t>
      </w:r>
    </w:p>
    <w:p w14:paraId="512C31A6" w14:textId="219E372F" w:rsidR="00AE3C56" w:rsidRDefault="005441C4" w:rsidP="00AE7889">
      <w:pPr>
        <w:jc w:val="both"/>
        <w:rPr>
          <w:rFonts w:ascii="Times New Roman" w:hAnsi="Times New Roman" w:cs="Times New Roman"/>
          <w:sz w:val="36"/>
          <w:szCs w:val="36"/>
        </w:rPr>
      </w:pPr>
      <w:r>
        <w:rPr>
          <w:rFonts w:ascii="Times New Roman" w:hAnsi="Times New Roman" w:cs="Times New Roman"/>
          <w:sz w:val="36"/>
          <w:szCs w:val="36"/>
        </w:rPr>
        <w:t>Le volume d’investissements envisagé demeure particulièrement important.</w:t>
      </w:r>
      <w:r w:rsidR="00F77F71">
        <w:rPr>
          <w:rFonts w:ascii="Times New Roman" w:hAnsi="Times New Roman" w:cs="Times New Roman"/>
          <w:sz w:val="36"/>
          <w:szCs w:val="36"/>
        </w:rPr>
        <w:t xml:space="preserve"> </w:t>
      </w:r>
      <w:r w:rsidR="00F77F71" w:rsidRPr="00A125F0">
        <w:rPr>
          <w:rFonts w:ascii="Times New Roman" w:hAnsi="Times New Roman" w:cs="Times New Roman"/>
          <w:sz w:val="36"/>
          <w:szCs w:val="36"/>
        </w:rPr>
        <w:t>La Commission européenne a publié</w:t>
      </w:r>
      <w:r w:rsidR="00B1773E" w:rsidRPr="00A125F0">
        <w:rPr>
          <w:rStyle w:val="markedcontent"/>
          <w:rFonts w:ascii="Arial" w:hAnsi="Arial" w:cs="Arial"/>
        </w:rPr>
        <w:t xml:space="preserve"> </w:t>
      </w:r>
      <w:r w:rsidR="00F77F71" w:rsidRPr="00A125F0">
        <w:rPr>
          <w:rFonts w:ascii="Times New Roman" w:hAnsi="Times New Roman" w:cs="Times New Roman"/>
          <w:sz w:val="36"/>
          <w:szCs w:val="36"/>
        </w:rPr>
        <w:t>le 19 novembre 2020</w:t>
      </w:r>
      <w:r w:rsidR="00F77F71" w:rsidRPr="00A125F0">
        <w:rPr>
          <w:rStyle w:val="Appelnotedebasdep"/>
          <w:rFonts w:ascii="Times New Roman" w:hAnsi="Times New Roman" w:cs="Times New Roman"/>
          <w:sz w:val="36"/>
          <w:szCs w:val="36"/>
        </w:rPr>
        <w:footnoteReference w:id="12"/>
      </w:r>
      <w:r w:rsidR="00B1773E" w:rsidRPr="00A125F0">
        <w:rPr>
          <w:rFonts w:ascii="Times New Roman" w:hAnsi="Times New Roman" w:cs="Times New Roman"/>
          <w:sz w:val="36"/>
          <w:szCs w:val="36"/>
        </w:rPr>
        <w:t xml:space="preserve"> une stratégie pour exploiter le potentiel des énergies renouvelables en mer en vue d'un avenir neutre pour le climat.</w:t>
      </w:r>
      <w:r w:rsidR="00B1773E">
        <w:rPr>
          <w:rFonts w:ascii="Times New Roman" w:hAnsi="Times New Roman" w:cs="Times New Roman"/>
          <w:sz w:val="36"/>
          <w:szCs w:val="36"/>
        </w:rPr>
        <w:t xml:space="preserve"> </w:t>
      </w:r>
      <w:r w:rsidR="00F77F71" w:rsidRPr="00F77F71">
        <w:rPr>
          <w:rFonts w:ascii="Times New Roman" w:hAnsi="Times New Roman" w:cs="Times New Roman"/>
          <w:sz w:val="36"/>
          <w:szCs w:val="36"/>
        </w:rPr>
        <w:t>En 2020, la capacité installée d'éolien en mer était estimée dans l'UE-27 à 12 GW. La Commission européenne considère possible d’atteindre une capacité de 300 GW d’éolien en mer en 2050</w:t>
      </w:r>
      <w:r w:rsidR="00481FF2">
        <w:rPr>
          <w:rStyle w:val="Appelnotedebasdep"/>
          <w:rFonts w:ascii="Times New Roman" w:hAnsi="Times New Roman" w:cs="Times New Roman"/>
          <w:sz w:val="36"/>
          <w:szCs w:val="36"/>
        </w:rPr>
        <w:footnoteReference w:id="13"/>
      </w:r>
      <w:r w:rsidR="00F77F71" w:rsidRPr="00F77F71">
        <w:rPr>
          <w:rFonts w:ascii="Times New Roman" w:hAnsi="Times New Roman" w:cs="Times New Roman"/>
          <w:sz w:val="36"/>
          <w:szCs w:val="36"/>
        </w:rPr>
        <w:t xml:space="preserve"> (avec une première étape de 60 GW en 2030). Cela implique un changement d’échelle massif</w:t>
      </w:r>
      <w:r w:rsidR="00D6195D">
        <w:rPr>
          <w:rFonts w:ascii="Times New Roman" w:hAnsi="Times New Roman" w:cs="Times New Roman"/>
          <w:sz w:val="36"/>
          <w:szCs w:val="36"/>
        </w:rPr>
        <w:t xml:space="preserve">. </w:t>
      </w:r>
      <w:r w:rsidR="00F77F71" w:rsidRPr="00F77F71">
        <w:rPr>
          <w:rFonts w:ascii="Times New Roman" w:hAnsi="Times New Roman" w:cs="Times New Roman"/>
          <w:sz w:val="36"/>
          <w:szCs w:val="36"/>
        </w:rPr>
        <w:t>L’investissement total nécessaire est estimé à 800 milliards d’euros</w:t>
      </w:r>
      <w:r w:rsidR="00F77F71">
        <w:rPr>
          <w:rStyle w:val="Appelnotedebasdep"/>
        </w:rPr>
        <w:footnoteReference w:id="14"/>
      </w:r>
      <w:r w:rsidR="004942D2">
        <w:rPr>
          <w:rFonts w:ascii="Times New Roman" w:hAnsi="Times New Roman" w:cs="Times New Roman"/>
          <w:sz w:val="36"/>
          <w:szCs w:val="36"/>
        </w:rPr>
        <w:t xml:space="preserve"> </w:t>
      </w:r>
      <w:r w:rsidR="00811DEF">
        <w:rPr>
          <w:rFonts w:ascii="Times New Roman" w:hAnsi="Times New Roman" w:cs="Times New Roman"/>
          <w:sz w:val="36"/>
          <w:szCs w:val="36"/>
        </w:rPr>
        <w:t xml:space="preserve">sans compter les investissements dans les réseaux et les indispensables moyens pilotables décarbonés associés. </w:t>
      </w:r>
      <w:r w:rsidR="005263E7">
        <w:rPr>
          <w:rFonts w:ascii="Times New Roman" w:hAnsi="Times New Roman" w:cs="Times New Roman"/>
          <w:sz w:val="36"/>
          <w:szCs w:val="36"/>
        </w:rPr>
        <w:t>Les investisseurs internationaux, fonds de pension ou autres ont une grande appétence pour ce type de projets aux rendements garantis</w:t>
      </w:r>
      <w:r>
        <w:rPr>
          <w:rFonts w:ascii="Times New Roman" w:hAnsi="Times New Roman" w:cs="Times New Roman"/>
          <w:sz w:val="36"/>
          <w:szCs w:val="36"/>
        </w:rPr>
        <w:t xml:space="preserve"> par </w:t>
      </w:r>
      <w:r w:rsidR="006534D4">
        <w:rPr>
          <w:rFonts w:ascii="Times New Roman" w:hAnsi="Times New Roman" w:cs="Times New Roman"/>
          <w:sz w:val="36"/>
          <w:szCs w:val="36"/>
        </w:rPr>
        <w:t>une</w:t>
      </w:r>
      <w:r>
        <w:rPr>
          <w:rFonts w:ascii="Times New Roman" w:hAnsi="Times New Roman" w:cs="Times New Roman"/>
          <w:sz w:val="36"/>
          <w:szCs w:val="36"/>
        </w:rPr>
        <w:t xml:space="preserve"> régulation, mais ce secteur demeure un secteur hyper régulé avec le risque institutionnel qui va avec</w:t>
      </w:r>
      <w:r w:rsidR="005263E7">
        <w:rPr>
          <w:rFonts w:ascii="Times New Roman" w:hAnsi="Times New Roman" w:cs="Times New Roman"/>
          <w:sz w:val="36"/>
          <w:szCs w:val="36"/>
        </w:rPr>
        <w:t xml:space="preserve">, à défaut d’être dépendant du risque marché. </w:t>
      </w:r>
    </w:p>
    <w:p w14:paraId="5CA21C33" w14:textId="476E4F4E" w:rsidR="00105EBE" w:rsidRPr="00F77F71" w:rsidRDefault="008F672B" w:rsidP="00AE7889">
      <w:pPr>
        <w:jc w:val="both"/>
        <w:rPr>
          <w:color w:val="000000"/>
        </w:rPr>
      </w:pPr>
      <w:r w:rsidRPr="00A125F0">
        <w:rPr>
          <w:rFonts w:ascii="Times New Roman" w:hAnsi="Times New Roman" w:cs="Times New Roman"/>
          <w:sz w:val="36"/>
          <w:szCs w:val="36"/>
        </w:rPr>
        <w:t>La nature des engagements</w:t>
      </w:r>
      <w:r w:rsidR="00696343" w:rsidRPr="00A125F0">
        <w:rPr>
          <w:rStyle w:val="Appelnotedebasdep"/>
          <w:rFonts w:ascii="Times New Roman" w:hAnsi="Times New Roman" w:cs="Times New Roman"/>
          <w:sz w:val="36"/>
          <w:szCs w:val="36"/>
        </w:rPr>
        <w:footnoteReference w:id="15"/>
      </w:r>
      <w:r w:rsidRPr="00A125F0">
        <w:rPr>
          <w:rFonts w:ascii="Times New Roman" w:hAnsi="Times New Roman" w:cs="Times New Roman"/>
          <w:sz w:val="36"/>
          <w:szCs w:val="36"/>
        </w:rPr>
        <w:t xml:space="preserve"> pris par les Etats peuvent </w:t>
      </w:r>
      <w:r w:rsidR="00D6195D" w:rsidRPr="00A125F0">
        <w:rPr>
          <w:rFonts w:ascii="Times New Roman" w:hAnsi="Times New Roman" w:cs="Times New Roman"/>
          <w:sz w:val="36"/>
          <w:szCs w:val="36"/>
        </w:rPr>
        <w:t xml:space="preserve">par ailleurs </w:t>
      </w:r>
      <w:r w:rsidRPr="00A125F0">
        <w:rPr>
          <w:rFonts w:ascii="Times New Roman" w:hAnsi="Times New Roman" w:cs="Times New Roman"/>
          <w:sz w:val="36"/>
          <w:szCs w:val="36"/>
        </w:rPr>
        <w:t>les exposer à des contraintes financières en cas de non atteinte des objectifs visés</w:t>
      </w:r>
      <w:r w:rsidR="004942D2" w:rsidRPr="00A125F0">
        <w:rPr>
          <w:rFonts w:ascii="Times New Roman" w:hAnsi="Times New Roman" w:cs="Times New Roman"/>
          <w:sz w:val="36"/>
          <w:szCs w:val="36"/>
        </w:rPr>
        <w:t xml:space="preserve"> de développement des énergies renouvelables.</w:t>
      </w:r>
      <w:r w:rsidR="004942D2">
        <w:rPr>
          <w:rFonts w:ascii="Times New Roman" w:hAnsi="Times New Roman" w:cs="Times New Roman"/>
          <w:sz w:val="36"/>
          <w:szCs w:val="36"/>
        </w:rPr>
        <w:t xml:space="preserve"> </w:t>
      </w: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t>L’hydraulique, un atout important</w:t>
      </w:r>
    </w:p>
    <w:p w14:paraId="6A0482F2" w14:textId="6D2308C3"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hydraulique a été de 49,6 Twh en 2022, en baisse sensible de 12 TWh par rapport à 2021 et à une année comme 2018 avec 67,8 TWh. </w:t>
      </w:r>
      <w:r w:rsidR="00390384">
        <w:rPr>
          <w:rFonts w:ascii="Times New Roman" w:hAnsi="Times New Roman" w:cs="Times New Roman"/>
          <w:sz w:val="36"/>
          <w:szCs w:val="36"/>
        </w:rPr>
        <w:t xml:space="preserve">Cette production hydraulique en France en 2022 a été la plus faible depuis 1976.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099ECF88"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 xml:space="preserve">possibilité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550EA5">
        <w:rPr>
          <w:rStyle w:val="Appelnotedebasdep"/>
          <w:rFonts w:ascii="Times New Roman" w:hAnsi="Times New Roman" w:cs="Times New Roman"/>
          <w:i/>
          <w:iCs/>
          <w:sz w:val="36"/>
          <w:szCs w:val="36"/>
        </w:rPr>
        <w:footnoteReference w:id="16"/>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17"/>
      </w:r>
      <w:r w:rsidR="006D6B98">
        <w:rPr>
          <w:rFonts w:ascii="Times New Roman" w:hAnsi="Times New Roman" w:cs="Times New Roman"/>
          <w:sz w:val="36"/>
          <w:szCs w:val="36"/>
        </w:rPr>
        <w:t xml:space="preserve">. </w:t>
      </w:r>
    </w:p>
    <w:p w14:paraId="56E15132" w14:textId="15661A00" w:rsidR="00A3420A" w:rsidRDefault="00A3420A" w:rsidP="00AE7889">
      <w:pPr>
        <w:jc w:val="both"/>
        <w:rPr>
          <w:rFonts w:ascii="Times New Roman" w:hAnsi="Times New Roman" w:cs="Times New Roman"/>
          <w:sz w:val="36"/>
          <w:szCs w:val="36"/>
        </w:rPr>
      </w:pPr>
      <w:r>
        <w:rPr>
          <w:noProof/>
        </w:rPr>
        <w:lastRenderedPageBreak/>
        <w:drawing>
          <wp:inline distT="0" distB="0" distL="0" distR="0" wp14:anchorId="7A22DC4A" wp14:editId="6BDC80CC">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14:paraId="770DF3D3" w14:textId="77777777" w:rsidR="00A3420A" w:rsidRDefault="00A3420A" w:rsidP="00AE7889">
      <w:pPr>
        <w:jc w:val="both"/>
        <w:rPr>
          <w:rFonts w:ascii="Times New Roman" w:hAnsi="Times New Roman" w:cs="Times New Roman"/>
          <w:sz w:val="36"/>
          <w:szCs w:val="36"/>
        </w:rPr>
      </w:pP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0F72406D" w:rsidR="0009015A" w:rsidRDefault="0009015A" w:rsidP="00AE7889">
      <w:pPr>
        <w:jc w:val="both"/>
        <w:rPr>
          <w:rFonts w:ascii="Times New Roman" w:hAnsi="Times New Roman" w:cs="Times New Roman"/>
          <w:sz w:val="36"/>
          <w:szCs w:val="36"/>
        </w:rPr>
      </w:pPr>
      <w:r w:rsidRPr="00A125F0">
        <w:rPr>
          <w:rFonts w:ascii="Times New Roman" w:hAnsi="Times New Roman" w:cs="Times New Roman"/>
          <w:sz w:val="36"/>
          <w:szCs w:val="36"/>
        </w:rPr>
        <w:t>L’hydraulique est très faiblement</w:t>
      </w:r>
      <w:r w:rsidR="00A125F0">
        <w:rPr>
          <w:rFonts w:ascii="Times New Roman" w:hAnsi="Times New Roman" w:cs="Times New Roman"/>
          <w:sz w:val="36"/>
          <w:szCs w:val="36"/>
        </w:rPr>
        <w:t xml:space="preserve"> </w:t>
      </w:r>
      <w:r w:rsidRPr="00A125F0">
        <w:rPr>
          <w:rFonts w:ascii="Times New Roman" w:hAnsi="Times New Roman" w:cs="Times New Roman"/>
          <w:sz w:val="36"/>
          <w:szCs w:val="36"/>
        </w:rPr>
        <w:t>dépendant</w:t>
      </w:r>
      <w:r w:rsidR="00D308FE" w:rsidRPr="00A125F0">
        <w:rPr>
          <w:rFonts w:ascii="Times New Roman" w:hAnsi="Times New Roman" w:cs="Times New Roman"/>
          <w:sz w:val="36"/>
          <w:szCs w:val="36"/>
        </w:rPr>
        <w:t>e</w:t>
      </w:r>
      <w:r w:rsidR="000F3B8A">
        <w:rPr>
          <w:rFonts w:ascii="Times New Roman" w:hAnsi="Times New Roman" w:cs="Times New Roman"/>
          <w:sz w:val="36"/>
          <w:szCs w:val="36"/>
        </w:rPr>
        <w:t xml:space="preserve"> </w:t>
      </w:r>
      <w:r w:rsidR="00855815" w:rsidRPr="00A125F0">
        <w:rPr>
          <w:rFonts w:ascii="Times New Roman" w:hAnsi="Times New Roman" w:cs="Times New Roman"/>
          <w:sz w:val="36"/>
          <w:szCs w:val="36"/>
        </w:rPr>
        <w:t>d</w:t>
      </w:r>
      <w:r w:rsidRPr="00A125F0">
        <w:rPr>
          <w:rFonts w:ascii="Times New Roman" w:hAnsi="Times New Roman" w:cs="Times New Roman"/>
          <w:sz w:val="36"/>
          <w:szCs w:val="36"/>
        </w:rPr>
        <w:t>u coût des matières premi</w:t>
      </w:r>
      <w:r w:rsidR="00A3420A" w:rsidRPr="00A125F0">
        <w:rPr>
          <w:rFonts w:ascii="Times New Roman" w:hAnsi="Times New Roman" w:cs="Times New Roman"/>
          <w:sz w:val="36"/>
          <w:szCs w:val="36"/>
        </w:rPr>
        <w:t>è</w:t>
      </w:r>
      <w:r w:rsidRPr="00A125F0">
        <w:rPr>
          <w:rFonts w:ascii="Times New Roman" w:hAnsi="Times New Roman" w:cs="Times New Roman"/>
          <w:sz w:val="36"/>
          <w:szCs w:val="36"/>
        </w:rPr>
        <w:t>res sauf pour de nouveaux ouvrages, très limités en France métropole.</w:t>
      </w:r>
      <w:r>
        <w:rPr>
          <w:rFonts w:ascii="Times New Roman" w:hAnsi="Times New Roman" w:cs="Times New Roman"/>
          <w:sz w:val="36"/>
          <w:szCs w:val="36"/>
        </w:rPr>
        <w:t xml:space="preserve"> </w:t>
      </w:r>
    </w:p>
    <w:p w14:paraId="6B8AF135" w14:textId="68A5517B" w:rsidR="00071FE1" w:rsidRDefault="00071FE1" w:rsidP="00AE7889">
      <w:pPr>
        <w:jc w:val="both"/>
        <w:rPr>
          <w:rFonts w:ascii="Times New Roman" w:hAnsi="Times New Roman" w:cs="Times New Roman"/>
          <w:sz w:val="36"/>
          <w:szCs w:val="36"/>
        </w:rPr>
      </w:pPr>
      <w:r>
        <w:rPr>
          <w:rFonts w:ascii="Times New Roman" w:hAnsi="Times New Roman" w:cs="Times New Roman"/>
          <w:sz w:val="36"/>
          <w:szCs w:val="36"/>
        </w:rPr>
        <w:t>Des possibilités de développement de l’hydraulique demeurent en France, notamment dans des stations de pompage hydrauliques en montagne</w:t>
      </w:r>
      <w:r w:rsidR="00695ABC">
        <w:rPr>
          <w:rFonts w:ascii="Times New Roman" w:hAnsi="Times New Roman" w:cs="Times New Roman"/>
          <w:sz w:val="36"/>
          <w:szCs w:val="36"/>
        </w:rPr>
        <w:t>, et pourquoi pas demain le long du littoral ???</w:t>
      </w:r>
      <w:r>
        <w:rPr>
          <w:rFonts w:ascii="Times New Roman" w:hAnsi="Times New Roman" w:cs="Times New Roman"/>
          <w:sz w:val="36"/>
          <w:szCs w:val="36"/>
        </w:rPr>
        <w:t xml:space="preserve"> Les </w:t>
      </w:r>
      <w:r w:rsidR="00695ABC">
        <w:rPr>
          <w:rFonts w:ascii="Times New Roman" w:hAnsi="Times New Roman" w:cs="Times New Roman"/>
          <w:sz w:val="36"/>
          <w:szCs w:val="36"/>
        </w:rPr>
        <w:t xml:space="preserve">interrogations sur la mise en concurrence des </w:t>
      </w:r>
      <w:r w:rsidR="00695ABC">
        <w:rPr>
          <w:rFonts w:ascii="Times New Roman" w:hAnsi="Times New Roman" w:cs="Times New Roman"/>
          <w:sz w:val="36"/>
          <w:szCs w:val="36"/>
        </w:rPr>
        <w:lastRenderedPageBreak/>
        <w:t xml:space="preserve">concessions hydroélectriques, les </w:t>
      </w:r>
      <w:r>
        <w:rPr>
          <w:rFonts w:ascii="Times New Roman" w:hAnsi="Times New Roman" w:cs="Times New Roman"/>
          <w:sz w:val="36"/>
          <w:szCs w:val="36"/>
        </w:rPr>
        <w:t>enjeux d’acceptation de ces ouvrages, et les conditions actuelles de financements de long terme</w:t>
      </w:r>
      <w:r>
        <w:rPr>
          <w:rStyle w:val="Appelnotedebasdep"/>
          <w:rFonts w:ascii="Times New Roman" w:hAnsi="Times New Roman" w:cs="Times New Roman"/>
          <w:sz w:val="36"/>
          <w:szCs w:val="36"/>
        </w:rPr>
        <w:footnoteReference w:id="18"/>
      </w:r>
      <w:r>
        <w:rPr>
          <w:rFonts w:ascii="Times New Roman" w:hAnsi="Times New Roman" w:cs="Times New Roman"/>
          <w:sz w:val="36"/>
          <w:szCs w:val="36"/>
        </w:rPr>
        <w:t xml:space="preserve"> limitent à ce stade les possibilités de développement. </w:t>
      </w: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03BD91A8"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w:t>
      </w:r>
      <w:r w:rsidR="00695ABC">
        <w:rPr>
          <w:rFonts w:ascii="Times New Roman" w:hAnsi="Times New Roman" w:cs="Times New Roman"/>
          <w:sz w:val="36"/>
          <w:szCs w:val="36"/>
        </w:rPr>
        <w:t xml:space="preserve">pilotable </w:t>
      </w:r>
      <w:r>
        <w:rPr>
          <w:rFonts w:ascii="Times New Roman" w:hAnsi="Times New Roman" w:cs="Times New Roman"/>
          <w:sz w:val="36"/>
          <w:szCs w:val="36"/>
        </w:rPr>
        <w:t>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A5E6D35"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en base ou semi base dans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( 2,9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19"/>
      </w:r>
      <w:r w:rsidR="00AE3637">
        <w:rPr>
          <w:rFonts w:ascii="Times New Roman" w:hAnsi="Times New Roman" w:cs="Times New Roman"/>
          <w:sz w:val="36"/>
          <w:szCs w:val="36"/>
        </w:rPr>
        <w:t xml:space="preserve">. Elle devient énergie nucléaire avec toute la filière industrielle qui y travaille. </w:t>
      </w:r>
    </w:p>
    <w:p w14:paraId="57F6BB89" w14:textId="229E94FD" w:rsidR="00EF2055" w:rsidRDefault="00792914" w:rsidP="00AE7889">
      <w:pPr>
        <w:jc w:val="both"/>
        <w:rPr>
          <w:rFonts w:ascii="Times New Roman" w:hAnsi="Times New Roman" w:cs="Times New Roman"/>
          <w:sz w:val="36"/>
          <w:szCs w:val="36"/>
        </w:rPr>
      </w:pPr>
      <w:r>
        <w:rPr>
          <w:rFonts w:ascii="Times New Roman" w:hAnsi="Times New Roman" w:cs="Times New Roman"/>
          <w:sz w:val="36"/>
          <w:szCs w:val="36"/>
        </w:rPr>
        <w:t>4</w:t>
      </w:r>
      <w:r w:rsidR="00B1773E">
        <w:rPr>
          <w:rFonts w:ascii="Times New Roman" w:hAnsi="Times New Roman" w:cs="Times New Roman"/>
          <w:sz w:val="36"/>
          <w:szCs w:val="36"/>
        </w:rPr>
        <w:t>1</w:t>
      </w:r>
      <w:r w:rsidR="00015938">
        <w:rPr>
          <w:rFonts w:ascii="Times New Roman" w:hAnsi="Times New Roman" w:cs="Times New Roman"/>
          <w:sz w:val="36"/>
          <w:szCs w:val="36"/>
        </w:rPr>
        <w:t>0</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20"/>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 xml:space="preserve">à travers le monde, essentiellement en Amérique du Nord, en Asie et en Europe. </w:t>
      </w:r>
    </w:p>
    <w:p w14:paraId="7BA8485A" w14:textId="6D87A86C" w:rsidR="002E4C3B" w:rsidRDefault="002E4C3B"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085520BD" wp14:editId="7CA636C7">
            <wp:extent cx="5760720" cy="5274310"/>
            <wp:effectExtent l="0" t="0" r="0" b="2540"/>
            <wp:docPr id="16814188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18864" name="Image 1681418864"/>
                    <pic:cNvPicPr/>
                  </pic:nvPicPr>
                  <pic:blipFill>
                    <a:blip r:embed="rId22">
                      <a:extLst>
                        <a:ext uri="{28A0092B-C50C-407E-A947-70E740481C1C}">
                          <a14:useLocalDpi xmlns:a14="http://schemas.microsoft.com/office/drawing/2010/main" val="0"/>
                        </a:ext>
                      </a:extLst>
                    </a:blip>
                    <a:stretch>
                      <a:fillRect/>
                    </a:stretch>
                  </pic:blipFill>
                  <pic:spPr>
                    <a:xfrm>
                      <a:off x="0" y="0"/>
                      <a:ext cx="5760720" cy="5274310"/>
                    </a:xfrm>
                    <a:prstGeom prst="rect">
                      <a:avLst/>
                    </a:prstGeom>
                  </pic:spPr>
                </pic:pic>
              </a:graphicData>
            </a:graphic>
          </wp:inline>
        </w:drawing>
      </w:r>
    </w:p>
    <w:p w14:paraId="2A9A2984" w14:textId="625492BF" w:rsidR="00EF2055" w:rsidRDefault="00EF2055" w:rsidP="00AE7889">
      <w:pPr>
        <w:jc w:val="both"/>
        <w:rPr>
          <w:rFonts w:ascii="Times New Roman" w:hAnsi="Times New Roman" w:cs="Times New Roman"/>
          <w:sz w:val="36"/>
          <w:szCs w:val="36"/>
        </w:rPr>
      </w:pPr>
      <w:r>
        <w:rPr>
          <w:rFonts w:ascii="Times New Roman" w:hAnsi="Times New Roman" w:cs="Times New Roman"/>
          <w:sz w:val="36"/>
          <w:szCs w:val="36"/>
        </w:rPr>
        <w:t>Le premier parc nucléaire dans le monde est celui des US pour une puissance en exploitation de 9</w:t>
      </w:r>
      <w:r w:rsidR="00994344">
        <w:rPr>
          <w:rFonts w:ascii="Times New Roman" w:hAnsi="Times New Roman" w:cs="Times New Roman"/>
          <w:sz w:val="36"/>
          <w:szCs w:val="36"/>
        </w:rPr>
        <w:t>5 835</w:t>
      </w:r>
      <w:r>
        <w:rPr>
          <w:rFonts w:ascii="Times New Roman" w:hAnsi="Times New Roman" w:cs="Times New Roman"/>
          <w:sz w:val="36"/>
          <w:szCs w:val="36"/>
        </w:rPr>
        <w:t xml:space="preserve"> MWe avec 9</w:t>
      </w:r>
      <w:r w:rsidR="00994344">
        <w:rPr>
          <w:rFonts w:ascii="Times New Roman" w:hAnsi="Times New Roman" w:cs="Times New Roman"/>
          <w:sz w:val="36"/>
          <w:szCs w:val="36"/>
        </w:rPr>
        <w:t>3</w:t>
      </w:r>
      <w:r>
        <w:rPr>
          <w:rFonts w:ascii="Times New Roman" w:hAnsi="Times New Roman" w:cs="Times New Roman"/>
          <w:sz w:val="36"/>
          <w:szCs w:val="36"/>
        </w:rPr>
        <w:t xml:space="preserve"> réacteurs. Le deuxième parc mondial est celui de la France avec 61 370 MWe et 56 réacteurs, désormais talonné par la </w:t>
      </w:r>
      <w:r w:rsidR="00994344">
        <w:rPr>
          <w:rFonts w:ascii="Times New Roman" w:hAnsi="Times New Roman" w:cs="Times New Roman"/>
          <w:sz w:val="36"/>
          <w:szCs w:val="36"/>
        </w:rPr>
        <w:t>C</w:t>
      </w:r>
      <w:r>
        <w:rPr>
          <w:rFonts w:ascii="Times New Roman" w:hAnsi="Times New Roman" w:cs="Times New Roman"/>
          <w:sz w:val="36"/>
          <w:szCs w:val="36"/>
        </w:rPr>
        <w:t>hine avec 53 </w:t>
      </w:r>
      <w:r w:rsidR="00994344">
        <w:rPr>
          <w:rFonts w:ascii="Times New Roman" w:hAnsi="Times New Roman" w:cs="Times New Roman"/>
          <w:sz w:val="36"/>
          <w:szCs w:val="36"/>
        </w:rPr>
        <w:t>201</w:t>
      </w:r>
      <w:r>
        <w:rPr>
          <w:rFonts w:ascii="Times New Roman" w:hAnsi="Times New Roman" w:cs="Times New Roman"/>
          <w:sz w:val="36"/>
          <w:szCs w:val="36"/>
        </w:rPr>
        <w:t xml:space="preserve"> MWe et également 56 réacteurs en exploitation. </w:t>
      </w:r>
    </w:p>
    <w:p w14:paraId="33D982A4" w14:textId="77777777" w:rsidR="002E4C3B" w:rsidRDefault="00792914" w:rsidP="00AE7889">
      <w:pPr>
        <w:jc w:val="both"/>
        <w:rPr>
          <w:rFonts w:ascii="Times New Roman" w:hAnsi="Times New Roman" w:cs="Times New Roman"/>
          <w:sz w:val="36"/>
          <w:szCs w:val="36"/>
        </w:rPr>
      </w:pPr>
      <w:r>
        <w:rPr>
          <w:rFonts w:ascii="Times New Roman" w:hAnsi="Times New Roman" w:cs="Times New Roman"/>
          <w:sz w:val="36"/>
          <w:szCs w:val="36"/>
        </w:rPr>
        <w:t xml:space="preserve">La présence est encore très limitée en Afrique (Afrique du Sud) et en Amérique Latine (Argentine et Brésil). </w:t>
      </w:r>
    </w:p>
    <w:p w14:paraId="4F879B53" w14:textId="6B02D8B5" w:rsidR="002E4C3B" w:rsidRDefault="002E4C3B"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67408034" wp14:editId="53241EE4">
            <wp:extent cx="5760720" cy="4136390"/>
            <wp:effectExtent l="0" t="0" r="0" b="0"/>
            <wp:docPr id="2052460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6067" name="Image 205246067"/>
                    <pic:cNvPicPr/>
                  </pic:nvPicPr>
                  <pic:blipFill>
                    <a:blip r:embed="rId23">
                      <a:extLst>
                        <a:ext uri="{28A0092B-C50C-407E-A947-70E740481C1C}">
                          <a14:useLocalDpi xmlns:a14="http://schemas.microsoft.com/office/drawing/2010/main" val="0"/>
                        </a:ext>
                      </a:extLst>
                    </a:blip>
                    <a:stretch>
                      <a:fillRect/>
                    </a:stretch>
                  </pic:blipFill>
                  <pic:spPr>
                    <a:xfrm>
                      <a:off x="0" y="0"/>
                      <a:ext cx="5760720" cy="4136390"/>
                    </a:xfrm>
                    <a:prstGeom prst="rect">
                      <a:avLst/>
                    </a:prstGeom>
                  </pic:spPr>
                </pic:pic>
              </a:graphicData>
            </a:graphic>
          </wp:inline>
        </w:drawing>
      </w:r>
    </w:p>
    <w:p w14:paraId="40FBBC7C" w14:textId="7C619F2F" w:rsidR="00CD3123" w:rsidRDefault="00792914" w:rsidP="00AE7889">
      <w:pPr>
        <w:jc w:val="both"/>
        <w:rPr>
          <w:rFonts w:ascii="Times New Roman" w:hAnsi="Times New Roman" w:cs="Times New Roman"/>
          <w:sz w:val="36"/>
          <w:szCs w:val="36"/>
        </w:rPr>
      </w:pPr>
      <w:r>
        <w:rPr>
          <w:rFonts w:ascii="Times New Roman" w:hAnsi="Times New Roman" w:cs="Times New Roman"/>
          <w:sz w:val="36"/>
          <w:szCs w:val="36"/>
        </w:rPr>
        <w:t>5</w:t>
      </w:r>
      <w:r w:rsidR="002E4C3B">
        <w:rPr>
          <w:rFonts w:ascii="Times New Roman" w:hAnsi="Times New Roman" w:cs="Times New Roman"/>
          <w:sz w:val="36"/>
          <w:szCs w:val="36"/>
        </w:rPr>
        <w:t>8</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 xml:space="preserve">truction, dont </w:t>
      </w:r>
      <w:r w:rsidR="00994344">
        <w:rPr>
          <w:rFonts w:ascii="Times New Roman" w:hAnsi="Times New Roman" w:cs="Times New Roman"/>
          <w:sz w:val="36"/>
          <w:szCs w:val="36"/>
        </w:rPr>
        <w:t>2</w:t>
      </w:r>
      <w:r w:rsidR="002E4C3B">
        <w:rPr>
          <w:rFonts w:ascii="Times New Roman" w:hAnsi="Times New Roman" w:cs="Times New Roman"/>
          <w:sz w:val="36"/>
          <w:szCs w:val="36"/>
        </w:rPr>
        <w:t>1</w:t>
      </w:r>
      <w:r>
        <w:rPr>
          <w:rFonts w:ascii="Times New Roman" w:hAnsi="Times New Roman" w:cs="Times New Roman"/>
          <w:sz w:val="36"/>
          <w:szCs w:val="36"/>
        </w:rPr>
        <w:t xml:space="preserve"> en Chine, 8 en Inde et </w:t>
      </w:r>
      <w:r w:rsidR="00994344">
        <w:rPr>
          <w:rFonts w:ascii="Times New Roman" w:hAnsi="Times New Roman" w:cs="Times New Roman"/>
          <w:sz w:val="36"/>
          <w:szCs w:val="36"/>
        </w:rPr>
        <w:t>3</w:t>
      </w:r>
      <w:r>
        <w:rPr>
          <w:rFonts w:ascii="Times New Roman" w:hAnsi="Times New Roman" w:cs="Times New Roman"/>
          <w:sz w:val="36"/>
          <w:szCs w:val="36"/>
        </w:rPr>
        <w:t xml:space="preserve"> en Russie, et seulement </w:t>
      </w:r>
      <w:r w:rsidR="00994344">
        <w:rPr>
          <w:rFonts w:ascii="Times New Roman" w:hAnsi="Times New Roman" w:cs="Times New Roman"/>
          <w:sz w:val="36"/>
          <w:szCs w:val="36"/>
        </w:rPr>
        <w:t>1</w:t>
      </w:r>
      <w:r>
        <w:rPr>
          <w:rFonts w:ascii="Times New Roman" w:hAnsi="Times New Roman" w:cs="Times New Roman"/>
          <w:sz w:val="36"/>
          <w:szCs w:val="36"/>
        </w:rPr>
        <w:t xml:space="preserve"> aux US, 1 en France et 1 en Slovaquie. A noter les nouveaux pays entrants dans le nucléaire, Bangladesh,</w:t>
      </w:r>
      <w:r w:rsidR="00EF2055">
        <w:rPr>
          <w:rFonts w:ascii="Times New Roman" w:hAnsi="Times New Roman" w:cs="Times New Roman"/>
          <w:sz w:val="36"/>
          <w:szCs w:val="36"/>
        </w:rPr>
        <w:t xml:space="preserve"> </w:t>
      </w:r>
      <w:r w:rsidR="00A260CD">
        <w:rPr>
          <w:rFonts w:ascii="Times New Roman" w:hAnsi="Times New Roman" w:cs="Times New Roman"/>
          <w:sz w:val="36"/>
          <w:szCs w:val="36"/>
        </w:rPr>
        <w:t>Biélorussie</w:t>
      </w:r>
      <w:r w:rsidR="00EF2055">
        <w:rPr>
          <w:rFonts w:ascii="Times New Roman" w:hAnsi="Times New Roman" w:cs="Times New Roman"/>
          <w:sz w:val="36"/>
          <w:szCs w:val="36"/>
        </w:rPr>
        <w:t>, Egypte, et Turquie</w:t>
      </w:r>
      <w:r w:rsidR="00994344">
        <w:rPr>
          <w:rFonts w:ascii="Times New Roman" w:hAnsi="Times New Roman" w:cs="Times New Roman"/>
          <w:sz w:val="36"/>
          <w:szCs w:val="36"/>
        </w:rPr>
        <w:t>, avec des réacteurs de conception russe</w:t>
      </w:r>
      <w:r w:rsidR="00A260CD">
        <w:rPr>
          <w:rFonts w:ascii="Times New Roman" w:hAnsi="Times New Roman" w:cs="Times New Roman"/>
          <w:sz w:val="36"/>
          <w:szCs w:val="36"/>
        </w:rPr>
        <w:t xml:space="preserve">. </w:t>
      </w:r>
      <w:r w:rsidR="003C3A30">
        <w:rPr>
          <w:rFonts w:ascii="Times New Roman" w:hAnsi="Times New Roman" w:cs="Times New Roman"/>
          <w:sz w:val="36"/>
          <w:szCs w:val="36"/>
        </w:rPr>
        <w:t>Une trentaine de pays à travers le monde s</w:t>
      </w:r>
      <w:r w:rsidR="00C37291">
        <w:rPr>
          <w:rFonts w:ascii="Times New Roman" w:hAnsi="Times New Roman" w:cs="Times New Roman"/>
          <w:sz w:val="36"/>
          <w:szCs w:val="36"/>
        </w:rPr>
        <w:t>eraient</w:t>
      </w:r>
      <w:r w:rsidR="003C3A30">
        <w:rPr>
          <w:rFonts w:ascii="Times New Roman" w:hAnsi="Times New Roman" w:cs="Times New Roman"/>
          <w:sz w:val="36"/>
          <w:szCs w:val="36"/>
        </w:rPr>
        <w:t xml:space="preserve"> des pays potentiels nouveaux entrants. Des projets de propulsion nucléaire navale pour le transport maritime apparaissen</w:t>
      </w:r>
      <w:r w:rsidR="00510304">
        <w:rPr>
          <w:rFonts w:ascii="Times New Roman" w:hAnsi="Times New Roman" w:cs="Times New Roman"/>
          <w:sz w:val="36"/>
          <w:szCs w:val="36"/>
        </w:rPr>
        <w:t>t</w:t>
      </w:r>
      <w:r w:rsidR="00510304">
        <w:rPr>
          <w:rStyle w:val="Appelnotedebasdep"/>
          <w:rFonts w:ascii="Times New Roman" w:hAnsi="Times New Roman" w:cs="Times New Roman"/>
          <w:sz w:val="36"/>
          <w:szCs w:val="36"/>
        </w:rPr>
        <w:footnoteReference w:id="21"/>
      </w:r>
      <w:r w:rsidR="00510304">
        <w:rPr>
          <w:rFonts w:ascii="Times New Roman" w:hAnsi="Times New Roman" w:cs="Times New Roman"/>
          <w:sz w:val="36"/>
          <w:szCs w:val="36"/>
        </w:rPr>
        <w:t xml:space="preserve">. </w:t>
      </w:r>
    </w:p>
    <w:p w14:paraId="12DFC44D" w14:textId="37776433" w:rsidR="00792914" w:rsidRDefault="00792914" w:rsidP="00AE7889">
      <w:pPr>
        <w:jc w:val="both"/>
        <w:rPr>
          <w:rFonts w:ascii="Times New Roman" w:hAnsi="Times New Roman" w:cs="Times New Roman"/>
          <w:sz w:val="36"/>
          <w:szCs w:val="36"/>
        </w:rPr>
      </w:pPr>
      <w:r>
        <w:rPr>
          <w:rFonts w:ascii="Times New Roman" w:hAnsi="Times New Roman" w:cs="Times New Roman"/>
          <w:sz w:val="36"/>
          <w:szCs w:val="36"/>
        </w:rPr>
        <w:t xml:space="preserve">La mémoire des accidents </w:t>
      </w:r>
      <w:r w:rsidR="0009750C">
        <w:rPr>
          <w:rFonts w:ascii="Times New Roman" w:hAnsi="Times New Roman" w:cs="Times New Roman"/>
          <w:sz w:val="36"/>
          <w:szCs w:val="36"/>
        </w:rPr>
        <w:t>de Three Mile Island 2</w:t>
      </w:r>
      <w:r w:rsidR="0009750C">
        <w:rPr>
          <w:rStyle w:val="Appelnotedebasdep"/>
          <w:rFonts w:ascii="Times New Roman" w:hAnsi="Times New Roman" w:cs="Times New Roman"/>
          <w:sz w:val="36"/>
          <w:szCs w:val="36"/>
        </w:rPr>
        <w:footnoteReference w:id="22"/>
      </w:r>
      <w:r w:rsidR="0009750C">
        <w:rPr>
          <w:rFonts w:ascii="Times New Roman" w:hAnsi="Times New Roman" w:cs="Times New Roman"/>
          <w:sz w:val="36"/>
          <w:szCs w:val="36"/>
        </w:rPr>
        <w:t xml:space="preserve"> en 1989, </w:t>
      </w:r>
      <w:r>
        <w:rPr>
          <w:rFonts w:ascii="Times New Roman" w:hAnsi="Times New Roman" w:cs="Times New Roman"/>
          <w:sz w:val="36"/>
          <w:szCs w:val="36"/>
        </w:rPr>
        <w:t>de Tchernobyl</w:t>
      </w:r>
      <w:r w:rsidR="0009750C">
        <w:rPr>
          <w:rFonts w:ascii="Times New Roman" w:hAnsi="Times New Roman" w:cs="Times New Roman"/>
          <w:sz w:val="36"/>
          <w:szCs w:val="36"/>
        </w:rPr>
        <w:t xml:space="preserve"> 4</w:t>
      </w:r>
      <w:r w:rsidR="0009750C">
        <w:rPr>
          <w:rStyle w:val="Appelnotedebasdep"/>
          <w:rFonts w:ascii="Times New Roman" w:hAnsi="Times New Roman" w:cs="Times New Roman"/>
          <w:sz w:val="36"/>
          <w:szCs w:val="36"/>
        </w:rPr>
        <w:footnoteReference w:id="23"/>
      </w:r>
      <w:r>
        <w:rPr>
          <w:rFonts w:ascii="Times New Roman" w:hAnsi="Times New Roman" w:cs="Times New Roman"/>
          <w:sz w:val="36"/>
          <w:szCs w:val="36"/>
        </w:rPr>
        <w:t xml:space="preserve"> en Ukraine en 1986 et de Fukushima</w:t>
      </w:r>
      <w:r w:rsidR="00C3414F">
        <w:rPr>
          <w:rFonts w:ascii="Times New Roman" w:hAnsi="Times New Roman" w:cs="Times New Roman"/>
          <w:sz w:val="36"/>
          <w:szCs w:val="36"/>
        </w:rPr>
        <w:t xml:space="preserve"> Daichi 123</w:t>
      </w:r>
      <w:r w:rsidR="00C3414F">
        <w:rPr>
          <w:rStyle w:val="Appelnotedebasdep"/>
          <w:rFonts w:ascii="Times New Roman" w:hAnsi="Times New Roman" w:cs="Times New Roman"/>
          <w:sz w:val="36"/>
          <w:szCs w:val="36"/>
        </w:rPr>
        <w:footnoteReference w:id="24"/>
      </w:r>
      <w:r>
        <w:rPr>
          <w:rFonts w:ascii="Times New Roman" w:hAnsi="Times New Roman" w:cs="Times New Roman"/>
          <w:sz w:val="36"/>
          <w:szCs w:val="36"/>
        </w:rPr>
        <w:t xml:space="preserve"> 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 xml:space="preserve">ndispensable. </w:t>
      </w:r>
      <w:r w:rsidR="00586874" w:rsidRPr="00A125F0">
        <w:rPr>
          <w:rFonts w:ascii="Times New Roman" w:hAnsi="Times New Roman" w:cs="Times New Roman"/>
          <w:sz w:val="36"/>
          <w:szCs w:val="36"/>
        </w:rPr>
        <w:t xml:space="preserve">La production nucléaire </w:t>
      </w:r>
      <w:r w:rsidR="00586874" w:rsidRPr="00A125F0">
        <w:rPr>
          <w:rFonts w:ascii="Times New Roman" w:hAnsi="Times New Roman" w:cs="Times New Roman"/>
          <w:sz w:val="36"/>
          <w:szCs w:val="36"/>
        </w:rPr>
        <w:lastRenderedPageBreak/>
        <w:t xml:space="preserve">représentait 30 % au Japon en 2010 et en </w:t>
      </w:r>
      <w:r w:rsidR="00C37291" w:rsidRPr="00A125F0">
        <w:rPr>
          <w:rFonts w:ascii="Times New Roman" w:hAnsi="Times New Roman" w:cs="Times New Roman"/>
          <w:sz w:val="36"/>
          <w:szCs w:val="36"/>
        </w:rPr>
        <w:t xml:space="preserve">a </w:t>
      </w:r>
      <w:r w:rsidR="00586874" w:rsidRPr="00A125F0">
        <w:rPr>
          <w:rFonts w:ascii="Times New Roman" w:hAnsi="Times New Roman" w:cs="Times New Roman"/>
          <w:sz w:val="36"/>
          <w:szCs w:val="36"/>
        </w:rPr>
        <w:t>représent</w:t>
      </w:r>
      <w:r w:rsidR="00C37291" w:rsidRPr="00A125F0">
        <w:rPr>
          <w:rFonts w:ascii="Times New Roman" w:hAnsi="Times New Roman" w:cs="Times New Roman"/>
          <w:sz w:val="36"/>
          <w:szCs w:val="36"/>
        </w:rPr>
        <w:t>é</w:t>
      </w:r>
      <w:r w:rsidR="00586874" w:rsidRPr="00A125F0">
        <w:rPr>
          <w:rFonts w:ascii="Times New Roman" w:hAnsi="Times New Roman" w:cs="Times New Roman"/>
          <w:sz w:val="36"/>
          <w:szCs w:val="36"/>
        </w:rPr>
        <w:t xml:space="preserve"> </w:t>
      </w:r>
      <w:r w:rsidR="00C37291" w:rsidRPr="00A125F0">
        <w:rPr>
          <w:rFonts w:ascii="Times New Roman" w:hAnsi="Times New Roman" w:cs="Times New Roman"/>
          <w:sz w:val="36"/>
          <w:szCs w:val="36"/>
        </w:rPr>
        <w:t>7 % en 2021</w:t>
      </w:r>
      <w:r w:rsidR="00586874" w:rsidRPr="00A125F0">
        <w:rPr>
          <w:rFonts w:ascii="Times New Roman" w:hAnsi="Times New Roman" w:cs="Times New Roman"/>
          <w:sz w:val="36"/>
          <w:szCs w:val="36"/>
        </w:rPr>
        <w:t xml:space="preserve">. Aux US, la part de la production nucléaire est restée stable à 20% de la production totale, avec absence de nouveaux projets </w:t>
      </w:r>
      <w:r w:rsidR="00C37291" w:rsidRPr="00A125F0">
        <w:rPr>
          <w:rFonts w:ascii="Times New Roman" w:hAnsi="Times New Roman" w:cs="Times New Roman"/>
          <w:sz w:val="36"/>
          <w:szCs w:val="36"/>
        </w:rPr>
        <w:t>p</w:t>
      </w:r>
      <w:r w:rsidR="00586874" w:rsidRPr="00A125F0">
        <w:rPr>
          <w:rFonts w:ascii="Times New Roman" w:hAnsi="Times New Roman" w:cs="Times New Roman"/>
          <w:sz w:val="36"/>
          <w:szCs w:val="36"/>
        </w:rPr>
        <w:t>endant de très longues années.</w:t>
      </w:r>
      <w:r w:rsidR="00586874">
        <w:rPr>
          <w:rFonts w:ascii="Times New Roman" w:hAnsi="Times New Roman" w:cs="Times New Roman"/>
          <w:sz w:val="36"/>
          <w:szCs w:val="36"/>
        </w:rPr>
        <w:t xml:space="preserve"> </w:t>
      </w:r>
    </w:p>
    <w:p w14:paraId="71FD5093" w14:textId="0FED0986" w:rsidR="00792914" w:rsidRDefault="00792914" w:rsidP="00AE7889">
      <w:pPr>
        <w:jc w:val="both"/>
        <w:rPr>
          <w:rFonts w:ascii="Times New Roman" w:hAnsi="Times New Roman" w:cs="Times New Roman"/>
          <w:sz w:val="36"/>
          <w:szCs w:val="36"/>
        </w:rPr>
      </w:pPr>
      <w:r>
        <w:rPr>
          <w:rFonts w:ascii="Times New Roman" w:hAnsi="Times New Roman" w:cs="Times New Roman"/>
          <w:sz w:val="36"/>
          <w:szCs w:val="36"/>
        </w:rPr>
        <w:t xml:space="preserve">L’énergie nucléaire est très concentrée. La fourniture en combustible tient en quelques wagons ou quelques camions pour un cycle de fonctionnement pouvant aller en France de un an à </w:t>
      </w:r>
      <w:r w:rsidR="00A260CD">
        <w:rPr>
          <w:rFonts w:ascii="Times New Roman" w:hAnsi="Times New Roman" w:cs="Times New Roman"/>
          <w:sz w:val="36"/>
          <w:szCs w:val="36"/>
        </w:rPr>
        <w:t>dix-huit</w:t>
      </w:r>
      <w:r>
        <w:rPr>
          <w:rFonts w:ascii="Times New Roman" w:hAnsi="Times New Roman" w:cs="Times New Roman"/>
          <w:sz w:val="36"/>
          <w:szCs w:val="36"/>
        </w:rPr>
        <w:t xml:space="preserve"> mois. La contrepartie, c’est l’exigence de sûreté nucléaire qui vise à prévenir le risque d’accident, et, en cas hypothétique d’accident</w:t>
      </w:r>
      <w:r w:rsidR="009F42F6">
        <w:rPr>
          <w:rFonts w:ascii="Times New Roman" w:hAnsi="Times New Roman" w:cs="Times New Roman"/>
          <w:sz w:val="36"/>
          <w:szCs w:val="36"/>
        </w:rPr>
        <w:t xml:space="preserve"> - </w:t>
      </w:r>
      <w:r>
        <w:rPr>
          <w:rFonts w:ascii="Times New Roman" w:hAnsi="Times New Roman" w:cs="Times New Roman"/>
          <w:sz w:val="36"/>
          <w:szCs w:val="36"/>
        </w:rPr>
        <w:t>le risque zéro n’existe pas</w:t>
      </w:r>
      <w:r w:rsidR="009F42F6">
        <w:rPr>
          <w:rFonts w:ascii="Times New Roman" w:hAnsi="Times New Roman" w:cs="Times New Roman"/>
          <w:sz w:val="36"/>
          <w:szCs w:val="36"/>
        </w:rPr>
        <w:t xml:space="preserve"> - </w:t>
      </w:r>
      <w:r>
        <w:rPr>
          <w:rFonts w:ascii="Times New Roman" w:hAnsi="Times New Roman" w:cs="Times New Roman"/>
          <w:sz w:val="36"/>
          <w:szCs w:val="36"/>
        </w:rPr>
        <w:t>à limiter les conséquences pour la population et le territoire sur lequel est implanté</w:t>
      </w:r>
      <w:r w:rsidR="00894F83">
        <w:rPr>
          <w:rFonts w:ascii="Times New Roman" w:hAnsi="Times New Roman" w:cs="Times New Roman"/>
          <w:sz w:val="36"/>
          <w:szCs w:val="36"/>
        </w:rPr>
        <w:t>e</w:t>
      </w:r>
      <w:r>
        <w:rPr>
          <w:rFonts w:ascii="Times New Roman" w:hAnsi="Times New Roman" w:cs="Times New Roman"/>
          <w:sz w:val="36"/>
          <w:szCs w:val="36"/>
        </w:rPr>
        <w:t xml:space="preserve"> l’installation nucléaire. </w:t>
      </w:r>
    </w:p>
    <w:p w14:paraId="2F9CA6D2" w14:textId="77777777"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676EDB94" w14:textId="7B67ED3D"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se traduit par une exigence sur la capacité scientifique et la compétence industrielle qu’il convient d’entretenir et de transmettre de générations en générations. Elle se traduit enfin par la responsabilité première de l’exploitant en matière de sûreté nucléaire, 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25"/>
      </w:r>
      <w:r w:rsidR="002A27F8">
        <w:rPr>
          <w:rFonts w:ascii="Times New Roman" w:hAnsi="Times New Roman" w:cs="Times New Roman"/>
          <w:sz w:val="36"/>
          <w:szCs w:val="36"/>
        </w:rPr>
        <w:t xml:space="preserve">, </w:t>
      </w:r>
      <w:r w:rsidR="002A27F8">
        <w:rPr>
          <w:rFonts w:ascii="Times New Roman" w:hAnsi="Times New Roman" w:cs="Times New Roman"/>
          <w:sz w:val="36"/>
          <w:szCs w:val="36"/>
        </w:rPr>
        <w:lastRenderedPageBreak/>
        <w:t>OPESCT</w:t>
      </w:r>
      <w:r w:rsidR="002A27F8">
        <w:rPr>
          <w:rStyle w:val="Appelnotedebasdep"/>
          <w:rFonts w:ascii="Times New Roman" w:hAnsi="Times New Roman" w:cs="Times New Roman"/>
          <w:sz w:val="36"/>
          <w:szCs w:val="36"/>
        </w:rPr>
        <w:footnoteReference w:id="26"/>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415F0084" w14:textId="29149A1F"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concerne les installations nucléaires de toute nature, civiles et </w:t>
      </w:r>
      <w:r w:rsidR="00CD3123">
        <w:rPr>
          <w:rFonts w:ascii="Times New Roman" w:hAnsi="Times New Roman" w:cs="Times New Roman"/>
          <w:sz w:val="36"/>
          <w:szCs w:val="36"/>
        </w:rPr>
        <w:t xml:space="preserve">le cas échéant </w:t>
      </w:r>
      <w:r>
        <w:rPr>
          <w:rFonts w:ascii="Times New Roman" w:hAnsi="Times New Roman" w:cs="Times New Roman"/>
          <w:sz w:val="36"/>
          <w:szCs w:val="36"/>
        </w:rPr>
        <w:t xml:space="preserve">militaires, celles-ci devant être clairement séparées des installations civiles. Elle concerne </w:t>
      </w:r>
      <w:r w:rsidR="002A27F8">
        <w:rPr>
          <w:rFonts w:ascii="Times New Roman" w:hAnsi="Times New Roman" w:cs="Times New Roman"/>
          <w:sz w:val="36"/>
          <w:szCs w:val="36"/>
        </w:rPr>
        <w:t>en particulier les réacteurs de recherche ou pour la production des isotopes radioactifs pour la santé, les réacteurs de production d’électricité, l’ensemble des installations concernant le cycle du combustible nucléaire, et le traitement ultime des déchets nucléaires</w:t>
      </w:r>
      <w:r w:rsidR="00535711">
        <w:rPr>
          <w:rStyle w:val="Appelnotedebasdep"/>
          <w:rFonts w:ascii="Times New Roman" w:hAnsi="Times New Roman" w:cs="Times New Roman"/>
          <w:sz w:val="36"/>
          <w:szCs w:val="36"/>
        </w:rPr>
        <w:footnoteReference w:id="27"/>
      </w:r>
      <w:r w:rsidR="002A27F8">
        <w:rPr>
          <w:rFonts w:ascii="Times New Roman" w:hAnsi="Times New Roman" w:cs="Times New Roman"/>
          <w:sz w:val="36"/>
          <w:szCs w:val="36"/>
        </w:rPr>
        <w:t xml:space="preserve">. </w:t>
      </w:r>
    </w:p>
    <w:p w14:paraId="5A0CE678" w14:textId="47AB5A37" w:rsidR="009F42F6" w:rsidRDefault="002A27F8" w:rsidP="00AE7889">
      <w:pPr>
        <w:jc w:val="both"/>
        <w:rPr>
          <w:rFonts w:ascii="Times New Roman" w:hAnsi="Times New Roman" w:cs="Times New Roman"/>
          <w:sz w:val="36"/>
          <w:szCs w:val="36"/>
        </w:rPr>
      </w:pPr>
      <w:r>
        <w:rPr>
          <w:rFonts w:ascii="Times New Roman" w:hAnsi="Times New Roman" w:cs="Times New Roman"/>
          <w:sz w:val="36"/>
          <w:szCs w:val="36"/>
        </w:rPr>
        <w:t xml:space="preserve">Au niveau international, l’agence intergouvernementale AIEA </w:t>
      </w:r>
      <w:r w:rsidR="00D308FE">
        <w:rPr>
          <w:rFonts w:ascii="Times New Roman" w:hAnsi="Times New Roman" w:cs="Times New Roman"/>
          <w:sz w:val="36"/>
          <w:szCs w:val="36"/>
        </w:rPr>
        <w:t xml:space="preserve">de </w:t>
      </w:r>
      <w:r w:rsidR="00CD3123">
        <w:rPr>
          <w:rFonts w:ascii="Times New Roman" w:hAnsi="Times New Roman" w:cs="Times New Roman"/>
          <w:sz w:val="36"/>
          <w:szCs w:val="36"/>
        </w:rPr>
        <w:t xml:space="preserve">l’énergie atomique </w:t>
      </w:r>
      <w:r>
        <w:rPr>
          <w:rFonts w:ascii="Times New Roman" w:hAnsi="Times New Roman" w:cs="Times New Roman"/>
          <w:sz w:val="36"/>
          <w:szCs w:val="36"/>
        </w:rPr>
        <w:t>établit des principes directeurs</w:t>
      </w:r>
      <w:r w:rsidR="00E04E6A">
        <w:rPr>
          <w:rFonts w:ascii="Times New Roman" w:hAnsi="Times New Roman" w:cs="Times New Roman"/>
          <w:sz w:val="36"/>
          <w:szCs w:val="36"/>
        </w:rPr>
        <w:t xml:space="preserve"> et des recommandations</w:t>
      </w:r>
      <w:r w:rsidR="00A3420A">
        <w:rPr>
          <w:rFonts w:ascii="Times New Roman" w:hAnsi="Times New Roman" w:cs="Times New Roman"/>
          <w:sz w:val="36"/>
          <w:szCs w:val="36"/>
        </w:rPr>
        <w:t>, notamment en matière de culture de sûreté</w:t>
      </w:r>
      <w:r w:rsidR="004B02E8">
        <w:rPr>
          <w:rStyle w:val="Appelnotedebasdep"/>
          <w:rFonts w:ascii="Times New Roman" w:hAnsi="Times New Roman" w:cs="Times New Roman"/>
          <w:sz w:val="36"/>
          <w:szCs w:val="36"/>
        </w:rPr>
        <w:footnoteReference w:id="28"/>
      </w:r>
      <w:r w:rsidR="00A3420A">
        <w:rPr>
          <w:rFonts w:ascii="Times New Roman" w:hAnsi="Times New Roman" w:cs="Times New Roman"/>
          <w:sz w:val="36"/>
          <w:szCs w:val="36"/>
        </w:rPr>
        <w:t xml:space="preserve">, </w:t>
      </w:r>
      <w:r>
        <w:rPr>
          <w:rFonts w:ascii="Times New Roman" w:hAnsi="Times New Roman" w:cs="Times New Roman"/>
          <w:sz w:val="36"/>
          <w:szCs w:val="36"/>
        </w:rPr>
        <w:t>qui donne</w:t>
      </w:r>
      <w:r w:rsidR="00E04E6A">
        <w:rPr>
          <w:rFonts w:ascii="Times New Roman" w:hAnsi="Times New Roman" w:cs="Times New Roman"/>
          <w:sz w:val="36"/>
          <w:szCs w:val="36"/>
        </w:rPr>
        <w:t>nt</w:t>
      </w:r>
      <w:r>
        <w:rPr>
          <w:rFonts w:ascii="Times New Roman" w:hAnsi="Times New Roman" w:cs="Times New Roman"/>
          <w:sz w:val="36"/>
          <w:szCs w:val="36"/>
        </w:rPr>
        <w:t xml:space="preserve"> lieu à des évaluations croisées entre organismes gouvernementaux de contrôle. Les exploitants nucléaires sont régulièrement évalués entre pairs à travers l’association mondiale des exploitants nucléaires, WANO</w:t>
      </w:r>
      <w:r w:rsidR="00D308FE">
        <w:rPr>
          <w:rStyle w:val="Appelnotedebasdep"/>
          <w:rFonts w:ascii="Times New Roman" w:hAnsi="Times New Roman" w:cs="Times New Roman"/>
          <w:sz w:val="36"/>
          <w:szCs w:val="36"/>
        </w:rPr>
        <w:footnoteReference w:id="29"/>
      </w:r>
      <w:r w:rsidR="00A3420A">
        <w:rPr>
          <w:rFonts w:ascii="Times New Roman" w:hAnsi="Times New Roman" w:cs="Times New Roman"/>
          <w:sz w:val="36"/>
          <w:szCs w:val="36"/>
        </w:rPr>
        <w:t xml:space="preserve">, mise en place après </w:t>
      </w:r>
      <w:r w:rsidR="00D308FE">
        <w:rPr>
          <w:rFonts w:ascii="Times New Roman" w:hAnsi="Times New Roman" w:cs="Times New Roman"/>
          <w:sz w:val="36"/>
          <w:szCs w:val="36"/>
        </w:rPr>
        <w:t xml:space="preserve">l’accident de </w:t>
      </w:r>
      <w:r w:rsidR="00A3420A">
        <w:rPr>
          <w:rFonts w:ascii="Times New Roman" w:hAnsi="Times New Roman" w:cs="Times New Roman"/>
          <w:sz w:val="36"/>
          <w:szCs w:val="36"/>
        </w:rPr>
        <w:t xml:space="preserve">Tchernobyl. </w:t>
      </w:r>
    </w:p>
    <w:p w14:paraId="0EE39CF1" w14:textId="033C08FF" w:rsidR="005F4FFB" w:rsidRPr="005F4FFB" w:rsidRDefault="005F4FFB" w:rsidP="005F4FFB">
      <w:pPr>
        <w:pStyle w:val="body"/>
        <w:spacing w:after="465" w:afterAutospacing="0"/>
        <w:jc w:val="both"/>
        <w:rPr>
          <w:rFonts w:eastAsiaTheme="minorHAnsi"/>
          <w:sz w:val="36"/>
          <w:szCs w:val="36"/>
          <w:lang w:eastAsia="en-US"/>
        </w:rPr>
      </w:pPr>
      <w:r w:rsidRPr="005F4FFB">
        <w:rPr>
          <w:rFonts w:eastAsiaTheme="minorHAnsi"/>
          <w:sz w:val="36"/>
          <w:szCs w:val="36"/>
          <w:lang w:eastAsia="en-US"/>
        </w:rPr>
        <w:t>Le Traité de non</w:t>
      </w:r>
      <w:r>
        <w:rPr>
          <w:rFonts w:eastAsiaTheme="minorHAnsi"/>
          <w:sz w:val="36"/>
          <w:szCs w:val="36"/>
          <w:lang w:eastAsia="en-US"/>
        </w:rPr>
        <w:t>-</w:t>
      </w:r>
      <w:r w:rsidRPr="005F4FFB">
        <w:rPr>
          <w:rFonts w:eastAsiaTheme="minorHAnsi"/>
          <w:sz w:val="36"/>
          <w:szCs w:val="36"/>
          <w:lang w:eastAsia="en-US"/>
        </w:rPr>
        <w:t xml:space="preserve">prolifération des armes nucléaires, signé conjointement à Londres, Moscou et Washington le premier juillet 1968, et auquel la Chine et la France ont adhéré en 1992, permet de séparer les activités civiles et militaires et de </w:t>
      </w:r>
      <w:r w:rsidRPr="005F4FFB">
        <w:rPr>
          <w:rFonts w:eastAsiaTheme="minorHAnsi"/>
          <w:sz w:val="36"/>
          <w:szCs w:val="36"/>
          <w:lang w:eastAsia="en-US"/>
        </w:rPr>
        <w:lastRenderedPageBreak/>
        <w:t xml:space="preserve">favoriser le développement de l'usage civil de l'énergie nucléaire à travers le monde. </w:t>
      </w:r>
    </w:p>
    <w:p w14:paraId="13B0C361" w14:textId="77777777" w:rsidR="005F4FFB" w:rsidRDefault="005F4FFB" w:rsidP="00AE7889">
      <w:pPr>
        <w:jc w:val="both"/>
        <w:rPr>
          <w:rFonts w:ascii="Times New Roman" w:hAnsi="Times New Roman" w:cs="Times New Roman"/>
          <w:sz w:val="36"/>
          <w:szCs w:val="36"/>
        </w:rPr>
      </w:pPr>
    </w:p>
    <w:p w14:paraId="219FD213" w14:textId="002F36B6" w:rsidR="008246BE" w:rsidRPr="00855815" w:rsidRDefault="00563661"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306A45B4" w14:textId="66932395" w:rsidR="00AF20D4" w:rsidRDefault="00563661" w:rsidP="00AE7889">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w:t>
      </w:r>
      <w:r w:rsidR="00855815">
        <w:rPr>
          <w:rFonts w:ascii="Times New Roman" w:hAnsi="Times New Roman" w:cs="Times New Roman"/>
          <w:sz w:val="36"/>
          <w:szCs w:val="36"/>
        </w:rPr>
        <w:t>seize</w:t>
      </w:r>
      <w:r>
        <w:rPr>
          <w:rFonts w:ascii="Times New Roman" w:hAnsi="Times New Roman" w:cs="Times New Roman"/>
          <w:sz w:val="36"/>
          <w:szCs w:val="36"/>
        </w:rPr>
        <w:t xml:space="preserve"> pays</w:t>
      </w:r>
      <w:r w:rsidR="00AF20D4">
        <w:rPr>
          <w:rFonts w:ascii="Times New Roman" w:hAnsi="Times New Roman" w:cs="Times New Roman"/>
          <w:sz w:val="36"/>
          <w:szCs w:val="36"/>
        </w:rPr>
        <w:t xml:space="preserve"> mais la situation est particulièrement contrastée. </w:t>
      </w:r>
    </w:p>
    <w:p w14:paraId="0BF53C58" w14:textId="4E533713" w:rsidR="00863A0D" w:rsidRDefault="00563661" w:rsidP="00AE7889">
      <w:pPr>
        <w:jc w:val="both"/>
        <w:rPr>
          <w:rFonts w:ascii="Times New Roman" w:hAnsi="Times New Roman" w:cs="Times New Roman"/>
          <w:sz w:val="36"/>
          <w:szCs w:val="36"/>
        </w:rPr>
      </w:pPr>
      <w:r>
        <w:rPr>
          <w:rFonts w:ascii="Times New Roman" w:hAnsi="Times New Roman" w:cs="Times New Roman"/>
          <w:sz w:val="36"/>
          <w:szCs w:val="36"/>
        </w:rPr>
        <w:t>Des pays ont déjà renoncé, Italie</w:t>
      </w:r>
      <w:r w:rsidR="00AF20D4">
        <w:rPr>
          <w:rFonts w:ascii="Times New Roman" w:hAnsi="Times New Roman" w:cs="Times New Roman"/>
          <w:sz w:val="36"/>
          <w:szCs w:val="36"/>
        </w:rPr>
        <w:t>, qui disposait pourtant de capacités scientifiques et industrielles remarquables dans le domaine</w:t>
      </w:r>
      <w:r w:rsidR="00E56C7B">
        <w:rPr>
          <w:rFonts w:ascii="Times New Roman" w:hAnsi="Times New Roman" w:cs="Times New Roman"/>
          <w:sz w:val="36"/>
          <w:szCs w:val="36"/>
        </w:rPr>
        <w:t xml:space="preserve">, </w:t>
      </w:r>
      <w:r w:rsidR="00863A0D" w:rsidRPr="00A125F0">
        <w:rPr>
          <w:rFonts w:ascii="Times New Roman" w:hAnsi="Times New Roman" w:cs="Times New Roman"/>
          <w:sz w:val="36"/>
          <w:szCs w:val="36"/>
        </w:rPr>
        <w:t>EDF a annoncé par communiqué</w:t>
      </w:r>
      <w:r w:rsidR="00863A0D" w:rsidRPr="00A125F0">
        <w:rPr>
          <w:rStyle w:val="Appelnotedebasdep"/>
          <w:rFonts w:ascii="Times New Roman" w:hAnsi="Times New Roman" w:cs="Times New Roman"/>
          <w:sz w:val="36"/>
          <w:szCs w:val="36"/>
        </w:rPr>
        <w:footnoteReference w:id="30"/>
      </w:r>
      <w:r w:rsidR="00863A0D" w:rsidRPr="00A125F0">
        <w:rPr>
          <w:rFonts w:ascii="Times New Roman" w:hAnsi="Times New Roman" w:cs="Times New Roman"/>
          <w:sz w:val="36"/>
          <w:szCs w:val="36"/>
        </w:rPr>
        <w:t xml:space="preserve"> le 6 mars 2023 qu’Edison, filiale d’EDF,</w:t>
      </w:r>
      <w:r w:rsidR="001137DB" w:rsidRPr="00A125F0">
        <w:rPr>
          <w:rFonts w:ascii="Times New Roman" w:hAnsi="Times New Roman" w:cs="Times New Roman"/>
          <w:sz w:val="36"/>
          <w:szCs w:val="36"/>
        </w:rPr>
        <w:t xml:space="preserve"> </w:t>
      </w:r>
      <w:r w:rsidR="00863A0D" w:rsidRPr="00A125F0">
        <w:rPr>
          <w:rFonts w:ascii="Times New Roman" w:hAnsi="Times New Roman" w:cs="Times New Roman"/>
          <w:sz w:val="36"/>
          <w:szCs w:val="36"/>
        </w:rPr>
        <w:t>Ansaldo Energia Group</w:t>
      </w:r>
      <w:r w:rsidR="00863A0D" w:rsidRPr="00A125F0">
        <w:rPr>
          <w:rFonts w:ascii="Times New Roman" w:hAnsi="Times New Roman" w:cs="Times New Roman"/>
          <w:sz w:val="36"/>
          <w:szCs w:val="36"/>
        </w:rPr>
        <w:br/>
        <w:t>EDF, Ansaldo Energia et Ansaldo Nucleare avoir signé une Lettre d’Intention conjointe en soutien au développement de projets nouveau nucléaire en Italie et en Europe.</w:t>
      </w:r>
      <w:r w:rsidR="00863A0D">
        <w:rPr>
          <w:rFonts w:ascii="Times New Roman" w:hAnsi="Times New Roman" w:cs="Times New Roman"/>
          <w:sz w:val="36"/>
          <w:szCs w:val="36"/>
        </w:rPr>
        <w:t xml:space="preserve"> </w:t>
      </w:r>
    </w:p>
    <w:p w14:paraId="550082F6" w14:textId="106E915D" w:rsidR="001137DB" w:rsidRDefault="001137DB" w:rsidP="00AE7889">
      <w:pPr>
        <w:jc w:val="both"/>
        <w:rPr>
          <w:rFonts w:ascii="Times New Roman" w:hAnsi="Times New Roman" w:cs="Times New Roman"/>
          <w:sz w:val="36"/>
          <w:szCs w:val="36"/>
        </w:rPr>
      </w:pPr>
      <w:r>
        <w:rPr>
          <w:rFonts w:ascii="Times New Roman" w:hAnsi="Times New Roman" w:cs="Times New Roman"/>
          <w:sz w:val="36"/>
          <w:szCs w:val="36"/>
        </w:rPr>
        <w:t>L</w:t>
      </w:r>
      <w:r w:rsidR="00E56C7B">
        <w:rPr>
          <w:rFonts w:ascii="Times New Roman" w:hAnsi="Times New Roman" w:cs="Times New Roman"/>
          <w:sz w:val="36"/>
          <w:szCs w:val="36"/>
        </w:rPr>
        <w:t>e 15 avril dernier, l</w:t>
      </w:r>
      <w:r>
        <w:rPr>
          <w:rFonts w:ascii="Times New Roman" w:hAnsi="Times New Roman" w:cs="Times New Roman"/>
          <w:sz w:val="36"/>
          <w:szCs w:val="36"/>
        </w:rPr>
        <w:t>’Allemagne a arrêté ses trois derniers réacteurs en exploitatio</w:t>
      </w:r>
      <w:r w:rsidR="00E56C7B">
        <w:rPr>
          <w:rFonts w:ascii="Times New Roman" w:hAnsi="Times New Roman" w:cs="Times New Roman"/>
          <w:sz w:val="36"/>
          <w:szCs w:val="36"/>
        </w:rPr>
        <w:t>n qui tournaient remarquablement bien</w:t>
      </w:r>
      <w:r>
        <w:rPr>
          <w:rFonts w:ascii="Times New Roman" w:hAnsi="Times New Roman" w:cs="Times New Roman"/>
          <w:sz w:val="36"/>
          <w:szCs w:val="36"/>
        </w:rPr>
        <w:t xml:space="preserve">, sans aucune perspective, à date, de reprise dans un horizon plus ou moins lointain. </w:t>
      </w:r>
      <w:r w:rsidR="00E56C7B">
        <w:rPr>
          <w:rFonts w:ascii="Times New Roman" w:hAnsi="Times New Roman" w:cs="Times New Roman"/>
          <w:sz w:val="36"/>
          <w:szCs w:val="36"/>
        </w:rPr>
        <w:t xml:space="preserve">C’est un énorme gâchis, une très grande tristesse, et une aberration. </w:t>
      </w:r>
    </w:p>
    <w:p w14:paraId="13C526B1" w14:textId="2417828E" w:rsidR="00563661" w:rsidRDefault="00563661" w:rsidP="00AE7889">
      <w:pPr>
        <w:jc w:val="both"/>
        <w:rPr>
          <w:rFonts w:ascii="Times New Roman" w:hAnsi="Times New Roman" w:cs="Times New Roman"/>
          <w:sz w:val="36"/>
          <w:szCs w:val="36"/>
        </w:rPr>
      </w:pPr>
      <w:r>
        <w:rPr>
          <w:rFonts w:ascii="Times New Roman" w:hAnsi="Times New Roman" w:cs="Times New Roman"/>
          <w:sz w:val="36"/>
          <w:szCs w:val="36"/>
        </w:rPr>
        <w:t xml:space="preserve">Des pays ont annoncé qu’ils allaient y renoncer, la Belgique, l’Espagne, la Suisse. </w:t>
      </w:r>
    </w:p>
    <w:p w14:paraId="2CE3809A" w14:textId="027AF42F" w:rsidR="00AF20D4" w:rsidRDefault="00563661" w:rsidP="00AE7889">
      <w:pPr>
        <w:jc w:val="both"/>
        <w:rPr>
          <w:rFonts w:ascii="Times New Roman" w:hAnsi="Times New Roman" w:cs="Times New Roman"/>
          <w:sz w:val="36"/>
          <w:szCs w:val="36"/>
        </w:rPr>
      </w:pPr>
      <w:r>
        <w:rPr>
          <w:rFonts w:ascii="Times New Roman" w:hAnsi="Times New Roman" w:cs="Times New Roman"/>
          <w:sz w:val="36"/>
          <w:szCs w:val="36"/>
        </w:rPr>
        <w:t>Des pays continuent dans des projets de nouveaux réacteurs, la Finlande, la Suède</w:t>
      </w:r>
      <w:r>
        <w:rPr>
          <w:rStyle w:val="Appelnotedebasdep"/>
          <w:rFonts w:ascii="Times New Roman" w:hAnsi="Times New Roman" w:cs="Times New Roman"/>
          <w:sz w:val="36"/>
          <w:szCs w:val="36"/>
        </w:rPr>
        <w:footnoteReference w:id="31"/>
      </w:r>
      <w:r>
        <w:rPr>
          <w:rFonts w:ascii="Times New Roman" w:hAnsi="Times New Roman" w:cs="Times New Roman"/>
          <w:sz w:val="36"/>
          <w:szCs w:val="36"/>
        </w:rPr>
        <w:t xml:space="preserve">, la Slovaquie, </w:t>
      </w:r>
      <w:r w:rsidR="00A250E3">
        <w:rPr>
          <w:rFonts w:ascii="Times New Roman" w:hAnsi="Times New Roman" w:cs="Times New Roman"/>
          <w:sz w:val="36"/>
          <w:szCs w:val="36"/>
        </w:rPr>
        <w:t xml:space="preserve">la Slovénie, </w:t>
      </w:r>
      <w:r>
        <w:rPr>
          <w:rFonts w:ascii="Times New Roman" w:hAnsi="Times New Roman" w:cs="Times New Roman"/>
          <w:sz w:val="36"/>
          <w:szCs w:val="36"/>
        </w:rPr>
        <w:t>les Pays Bas</w:t>
      </w:r>
      <w:r>
        <w:rPr>
          <w:rStyle w:val="Appelnotedebasdep"/>
          <w:rFonts w:ascii="Times New Roman" w:hAnsi="Times New Roman" w:cs="Times New Roman"/>
          <w:sz w:val="36"/>
          <w:szCs w:val="36"/>
        </w:rPr>
        <w:footnoteReference w:id="32"/>
      </w:r>
      <w:r>
        <w:rPr>
          <w:rFonts w:ascii="Times New Roman" w:hAnsi="Times New Roman" w:cs="Times New Roman"/>
          <w:sz w:val="36"/>
          <w:szCs w:val="36"/>
        </w:rPr>
        <w:t>,</w:t>
      </w:r>
      <w:r w:rsidR="00115205">
        <w:rPr>
          <w:rFonts w:ascii="Times New Roman" w:hAnsi="Times New Roman" w:cs="Times New Roman"/>
          <w:sz w:val="36"/>
          <w:szCs w:val="36"/>
        </w:rPr>
        <w:t xml:space="preserve"> la République Tchèque,</w:t>
      </w:r>
      <w:r w:rsidR="001137DB">
        <w:rPr>
          <w:rFonts w:ascii="Times New Roman" w:hAnsi="Times New Roman" w:cs="Times New Roman"/>
          <w:sz w:val="36"/>
          <w:szCs w:val="36"/>
        </w:rPr>
        <w:t xml:space="preserve"> </w:t>
      </w:r>
      <w:r w:rsidR="000E5D46">
        <w:rPr>
          <w:rFonts w:ascii="Times New Roman" w:hAnsi="Times New Roman" w:cs="Times New Roman"/>
          <w:sz w:val="36"/>
          <w:szCs w:val="36"/>
        </w:rPr>
        <w:t>le Royaume Uni</w:t>
      </w:r>
      <w:r w:rsidR="00AF20D4">
        <w:rPr>
          <w:rFonts w:ascii="Times New Roman" w:hAnsi="Times New Roman" w:cs="Times New Roman"/>
          <w:sz w:val="36"/>
          <w:szCs w:val="36"/>
        </w:rPr>
        <w:t xml:space="preserve">. A noter le cas </w:t>
      </w:r>
      <w:r w:rsidR="00AF20D4">
        <w:rPr>
          <w:rFonts w:ascii="Times New Roman" w:hAnsi="Times New Roman" w:cs="Times New Roman"/>
          <w:sz w:val="36"/>
          <w:szCs w:val="36"/>
        </w:rPr>
        <w:lastRenderedPageBreak/>
        <w:t xml:space="preserve">intéressant de la Suède qui avait annoncé un temps dans les années 80/90 vouloir renoncer à l’énergie nucléaire, et qui y revient désormais. </w:t>
      </w:r>
    </w:p>
    <w:p w14:paraId="4D85A814" w14:textId="5C5C8B3C" w:rsidR="00022FD4" w:rsidRDefault="00022FD4" w:rsidP="00AE7889">
      <w:pPr>
        <w:jc w:val="both"/>
        <w:rPr>
          <w:rFonts w:ascii="Times New Roman" w:hAnsi="Times New Roman" w:cs="Times New Roman"/>
          <w:sz w:val="36"/>
          <w:szCs w:val="36"/>
        </w:rPr>
      </w:pPr>
      <w:r>
        <w:rPr>
          <w:rFonts w:ascii="Times New Roman" w:hAnsi="Times New Roman" w:cs="Times New Roman"/>
          <w:sz w:val="36"/>
          <w:szCs w:val="36"/>
        </w:rPr>
        <w:t xml:space="preserve">Un nouveau pays </w:t>
      </w:r>
      <w:r w:rsidR="00D36D86">
        <w:rPr>
          <w:rFonts w:ascii="Times New Roman" w:hAnsi="Times New Roman" w:cs="Times New Roman"/>
          <w:sz w:val="36"/>
          <w:szCs w:val="36"/>
        </w:rPr>
        <w:t xml:space="preserve">européen </w:t>
      </w:r>
      <w:r w:rsidR="000E5D46">
        <w:rPr>
          <w:rFonts w:ascii="Times New Roman" w:hAnsi="Times New Roman" w:cs="Times New Roman"/>
          <w:sz w:val="36"/>
          <w:szCs w:val="36"/>
        </w:rPr>
        <w:t xml:space="preserve">annonce </w:t>
      </w:r>
      <w:r w:rsidR="00D36D86">
        <w:rPr>
          <w:rFonts w:ascii="Times New Roman" w:hAnsi="Times New Roman" w:cs="Times New Roman"/>
          <w:sz w:val="36"/>
          <w:szCs w:val="36"/>
        </w:rPr>
        <w:t xml:space="preserve">depuis de nombreuses années </w:t>
      </w:r>
      <w:r w:rsidR="000E5D46">
        <w:rPr>
          <w:rFonts w:ascii="Times New Roman" w:hAnsi="Times New Roman" w:cs="Times New Roman"/>
          <w:sz w:val="36"/>
          <w:szCs w:val="36"/>
        </w:rPr>
        <w:t>vouloir être</w:t>
      </w:r>
      <w:r>
        <w:rPr>
          <w:rFonts w:ascii="Times New Roman" w:hAnsi="Times New Roman" w:cs="Times New Roman"/>
          <w:sz w:val="36"/>
          <w:szCs w:val="36"/>
        </w:rPr>
        <w:t xml:space="preserve"> bientôt entrant dans le nucléaire, la Pologne, sans que de nouvelles commandes ait été engagées </w:t>
      </w:r>
      <w:r w:rsidR="000E5D46">
        <w:rPr>
          <w:rFonts w:ascii="Times New Roman" w:hAnsi="Times New Roman" w:cs="Times New Roman"/>
          <w:sz w:val="36"/>
          <w:szCs w:val="36"/>
        </w:rPr>
        <w:t>à ce stade</w:t>
      </w:r>
      <w:r>
        <w:rPr>
          <w:rFonts w:ascii="Times New Roman" w:hAnsi="Times New Roman" w:cs="Times New Roman"/>
          <w:sz w:val="36"/>
          <w:szCs w:val="36"/>
        </w:rPr>
        <w:t>. D’autres pays disposent de réacteurs de recherche, Norv</w:t>
      </w:r>
      <w:r w:rsidR="000E5D46">
        <w:rPr>
          <w:rFonts w:ascii="Times New Roman" w:hAnsi="Times New Roman" w:cs="Times New Roman"/>
          <w:sz w:val="36"/>
          <w:szCs w:val="36"/>
        </w:rPr>
        <w:t>è</w:t>
      </w:r>
      <w:r>
        <w:rPr>
          <w:rFonts w:ascii="Times New Roman" w:hAnsi="Times New Roman" w:cs="Times New Roman"/>
          <w:sz w:val="36"/>
          <w:szCs w:val="36"/>
        </w:rPr>
        <w:t>ge, Grèce…</w:t>
      </w:r>
    </w:p>
    <w:p w14:paraId="6D2FE61B" w14:textId="7D1786E6" w:rsidR="00022FD4" w:rsidRDefault="00022FD4" w:rsidP="00AE7889">
      <w:pPr>
        <w:jc w:val="both"/>
        <w:rPr>
          <w:rFonts w:ascii="Times New Roman" w:hAnsi="Times New Roman" w:cs="Times New Roman"/>
          <w:sz w:val="36"/>
          <w:szCs w:val="36"/>
        </w:rPr>
      </w:pPr>
      <w:r>
        <w:rPr>
          <w:rFonts w:ascii="Times New Roman" w:hAnsi="Times New Roman" w:cs="Times New Roman"/>
          <w:sz w:val="36"/>
          <w:szCs w:val="36"/>
        </w:rPr>
        <w:t>A noter l’Ukraine, aujourd’hui en guerre, où la production d’électricité nucléaire représentait, en 2021, 55 % de la production d‘électricité avec 15 réacteurs en exploitation et deux en construction</w:t>
      </w:r>
      <w:r w:rsidR="00EC5497">
        <w:rPr>
          <w:rFonts w:ascii="Times New Roman" w:hAnsi="Times New Roman" w:cs="Times New Roman"/>
          <w:sz w:val="36"/>
          <w:szCs w:val="36"/>
        </w:rPr>
        <w:t>.</w:t>
      </w:r>
    </w:p>
    <w:p w14:paraId="36510262" w14:textId="36D17B10" w:rsidR="000E5D46" w:rsidRDefault="000E5D46" w:rsidP="00AE7889">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w:t>
      </w:r>
      <w:r w:rsidR="00510304">
        <w:rPr>
          <w:rStyle w:val="Appelnotedebasdep"/>
          <w:rFonts w:ascii="Times New Roman" w:hAnsi="Times New Roman" w:cs="Times New Roman"/>
          <w:sz w:val="36"/>
          <w:szCs w:val="36"/>
        </w:rPr>
        <w:footnoteReference w:id="33"/>
      </w:r>
      <w:r>
        <w:rPr>
          <w:rFonts w:ascii="Times New Roman" w:hAnsi="Times New Roman" w:cs="Times New Roman"/>
          <w:sz w:val="36"/>
          <w:szCs w:val="36"/>
        </w:rPr>
        <w:t xml:space="preserve"> a conduit à retenir l’énergie nucléaire comme une éne</w:t>
      </w:r>
      <w:r w:rsidR="00AF20D4">
        <w:rPr>
          <w:rFonts w:ascii="Times New Roman" w:hAnsi="Times New Roman" w:cs="Times New Roman"/>
          <w:sz w:val="36"/>
          <w:szCs w:val="36"/>
        </w:rPr>
        <w:t>r</w:t>
      </w:r>
      <w:r>
        <w:rPr>
          <w:rFonts w:ascii="Times New Roman" w:hAnsi="Times New Roman" w:cs="Times New Roman"/>
          <w:sz w:val="36"/>
          <w:szCs w:val="36"/>
        </w:rPr>
        <w:t>gie positive pour la transition écologique, mais fixe à ce jour à 2045 le délai au plus tard de d</w:t>
      </w:r>
      <w:r w:rsidR="00AF20D4">
        <w:rPr>
          <w:rFonts w:ascii="Times New Roman" w:hAnsi="Times New Roman" w:cs="Times New Roman"/>
          <w:sz w:val="36"/>
          <w:szCs w:val="36"/>
        </w:rPr>
        <w:t>é</w:t>
      </w:r>
      <w:r>
        <w:rPr>
          <w:rFonts w:ascii="Times New Roman" w:hAnsi="Times New Roman" w:cs="Times New Roman"/>
          <w:sz w:val="36"/>
          <w:szCs w:val="36"/>
        </w:rPr>
        <w:t xml:space="preserve">pose de </w:t>
      </w:r>
      <w:r w:rsidR="00AF20D4">
        <w:rPr>
          <w:rFonts w:ascii="Times New Roman" w:hAnsi="Times New Roman" w:cs="Times New Roman"/>
          <w:sz w:val="36"/>
          <w:szCs w:val="36"/>
        </w:rPr>
        <w:t>pe</w:t>
      </w:r>
      <w:r>
        <w:rPr>
          <w:rFonts w:ascii="Times New Roman" w:hAnsi="Times New Roman" w:cs="Times New Roman"/>
          <w:sz w:val="36"/>
          <w:szCs w:val="36"/>
        </w:rPr>
        <w:t>rmis de co</w:t>
      </w:r>
      <w:r w:rsidR="00AF20D4">
        <w:rPr>
          <w:rFonts w:ascii="Times New Roman" w:hAnsi="Times New Roman" w:cs="Times New Roman"/>
          <w:sz w:val="36"/>
          <w:szCs w:val="36"/>
        </w:rPr>
        <w:t>ns</w:t>
      </w:r>
      <w:r>
        <w:rPr>
          <w:rFonts w:ascii="Times New Roman" w:hAnsi="Times New Roman" w:cs="Times New Roman"/>
          <w:sz w:val="36"/>
          <w:szCs w:val="36"/>
        </w:rPr>
        <w:t>truire</w:t>
      </w:r>
      <w:r w:rsidR="00AF20D4">
        <w:rPr>
          <w:rFonts w:ascii="Times New Roman" w:hAnsi="Times New Roman" w:cs="Times New Roman"/>
          <w:sz w:val="36"/>
          <w:szCs w:val="36"/>
        </w:rPr>
        <w:t xml:space="preserve"> pour des nouveaux réacteurs. </w:t>
      </w:r>
      <w:r w:rsidR="00510304">
        <w:rPr>
          <w:rFonts w:ascii="Times New Roman" w:hAnsi="Times New Roman" w:cs="Times New Roman"/>
          <w:sz w:val="36"/>
          <w:szCs w:val="36"/>
        </w:rPr>
        <w:t xml:space="preserve">De plus, la taxonomie ne couvre pas les usines fondamentales du cycle du combustible nucléaire, ni les installations indispensables pour le stockage ultime des déchets nucléaires. </w:t>
      </w:r>
    </w:p>
    <w:p w14:paraId="1D6ADE65" w14:textId="25A315EA" w:rsidR="00E42AC3" w:rsidRDefault="00E42AC3" w:rsidP="00AE7889">
      <w:pPr>
        <w:jc w:val="both"/>
        <w:rPr>
          <w:rFonts w:ascii="Times New Roman" w:hAnsi="Times New Roman" w:cs="Times New Roman"/>
          <w:sz w:val="36"/>
          <w:szCs w:val="36"/>
        </w:rPr>
      </w:pPr>
      <w:r w:rsidRPr="00A125F0">
        <w:rPr>
          <w:rFonts w:ascii="Times New Roman" w:hAnsi="Times New Roman" w:cs="Times New Roman"/>
          <w:sz w:val="36"/>
          <w:szCs w:val="36"/>
        </w:rPr>
        <w:t>Une coalition de onze nations européennes a affirmé, mardi 28 février 2023, sa volonté de renforcer les coopérations dans le nucléaire, dessinant une ligne de fracture avec ceux – dont l’Allemagne – qui préfèrent concentrer leurs efforts dans les renouvelables.</w:t>
      </w:r>
      <w:r w:rsidRPr="00A125F0">
        <w:t xml:space="preserve"> </w:t>
      </w:r>
      <w:r w:rsidRPr="00A125F0">
        <w:rPr>
          <w:rFonts w:ascii="Times New Roman" w:hAnsi="Times New Roman" w:cs="Times New Roman"/>
          <w:sz w:val="36"/>
          <w:szCs w:val="36"/>
        </w:rPr>
        <w:t xml:space="preserve">Dix Etats accompagnent la France dans la déclaration conjointe, principalement dans l’est de l’Europe: </w:t>
      </w:r>
      <w:r w:rsidRPr="00A125F0">
        <w:rPr>
          <w:rFonts w:ascii="Times New Roman" w:hAnsi="Times New Roman" w:cs="Times New Roman"/>
          <w:sz w:val="36"/>
          <w:szCs w:val="36"/>
        </w:rPr>
        <w:lastRenderedPageBreak/>
        <w:t>Bulgarie, Croatie, République tchèque, Hongrie, Finlande, Pays-Bas, Pologne, Roumanie, Slovaquie et Slovénie</w:t>
      </w:r>
      <w:r w:rsidRPr="00A125F0">
        <w:rPr>
          <w:rStyle w:val="Appelnotedebasdep"/>
          <w:rFonts w:ascii="Times New Roman" w:hAnsi="Times New Roman" w:cs="Times New Roman"/>
          <w:sz w:val="36"/>
          <w:szCs w:val="36"/>
        </w:rPr>
        <w:footnoteReference w:id="34"/>
      </w:r>
      <w:r w:rsidRPr="00A125F0">
        <w:rPr>
          <w:rFonts w:ascii="Times New Roman" w:hAnsi="Times New Roman" w:cs="Times New Roman"/>
          <w:sz w:val="36"/>
          <w:szCs w:val="36"/>
        </w:rPr>
        <w:t>.</w:t>
      </w:r>
    </w:p>
    <w:p w14:paraId="029889FA" w14:textId="36E5D92D" w:rsidR="00A444E7" w:rsidRDefault="00A444E7" w:rsidP="00AE7889">
      <w:pPr>
        <w:jc w:val="both"/>
        <w:rPr>
          <w:rFonts w:ascii="Times New Roman" w:hAnsi="Times New Roman" w:cs="Times New Roman"/>
          <w:sz w:val="36"/>
          <w:szCs w:val="36"/>
        </w:rPr>
      </w:pPr>
      <w:r>
        <w:rPr>
          <w:rFonts w:ascii="Times New Roman" w:hAnsi="Times New Roman" w:cs="Times New Roman"/>
          <w:sz w:val="36"/>
          <w:szCs w:val="36"/>
        </w:rPr>
        <w:t>Pour la France, la fermeture effective de Fessemheim (1800 MW) en 2020 </w:t>
      </w:r>
      <w:r w:rsidR="00C263DF">
        <w:rPr>
          <w:rFonts w:ascii="Times New Roman" w:hAnsi="Times New Roman" w:cs="Times New Roman"/>
          <w:sz w:val="36"/>
          <w:szCs w:val="36"/>
        </w:rPr>
        <w:t xml:space="preserve">après 40 années d’exploitation </w:t>
      </w:r>
      <w:r>
        <w:rPr>
          <w:rFonts w:ascii="Times New Roman" w:hAnsi="Times New Roman" w:cs="Times New Roman"/>
          <w:sz w:val="36"/>
          <w:szCs w:val="36"/>
        </w:rPr>
        <w:t xml:space="preserve">a induit un manque à gagner de 20 ans pour l’exploitant, indemnisé par l’Etat. </w:t>
      </w:r>
      <w:r w:rsidR="00510304">
        <w:rPr>
          <w:rFonts w:ascii="Times New Roman" w:hAnsi="Times New Roman" w:cs="Times New Roman"/>
          <w:sz w:val="36"/>
          <w:szCs w:val="36"/>
        </w:rPr>
        <w:t xml:space="preserve">La production annuelle de Fessemheim était supérieure à 12 TWh les meilleures années. </w:t>
      </w:r>
    </w:p>
    <w:p w14:paraId="30F1E123" w14:textId="1494E830" w:rsidR="00A444E7" w:rsidRDefault="00A444E7" w:rsidP="00AE7889">
      <w:pPr>
        <w:jc w:val="both"/>
        <w:rPr>
          <w:rFonts w:ascii="Times New Roman" w:hAnsi="Times New Roman" w:cs="Times New Roman"/>
          <w:sz w:val="36"/>
          <w:szCs w:val="36"/>
        </w:rPr>
      </w:pPr>
      <w:r>
        <w:rPr>
          <w:rFonts w:ascii="Times New Roman" w:hAnsi="Times New Roman" w:cs="Times New Roman"/>
          <w:sz w:val="36"/>
          <w:szCs w:val="36"/>
        </w:rPr>
        <w:t>La loi établissant la Programmation pluriannuelle de l’énergie avec la fermeture prématurée à 50 ans voire avant de douze réacteurs en plus de Fessemheim, est toujours en vigueur, alors qu’une d</w:t>
      </w:r>
      <w:r w:rsidR="00D36D86">
        <w:rPr>
          <w:rFonts w:ascii="Times New Roman" w:hAnsi="Times New Roman" w:cs="Times New Roman"/>
          <w:sz w:val="36"/>
          <w:szCs w:val="36"/>
        </w:rPr>
        <w:t>ou</w:t>
      </w:r>
      <w:r>
        <w:rPr>
          <w:rFonts w:ascii="Times New Roman" w:hAnsi="Times New Roman" w:cs="Times New Roman"/>
          <w:sz w:val="36"/>
          <w:szCs w:val="36"/>
        </w:rPr>
        <w:t>zaine de réacteurs similaires aux Etats Unis obtiennent des autorisations à 80 ans de durée de fonctionnement</w:t>
      </w:r>
      <w:r w:rsidR="005004D6">
        <w:rPr>
          <w:rStyle w:val="Appelnotedebasdep"/>
          <w:rFonts w:ascii="Times New Roman" w:hAnsi="Times New Roman" w:cs="Times New Roman"/>
          <w:sz w:val="36"/>
          <w:szCs w:val="36"/>
        </w:rPr>
        <w:footnoteReference w:id="35"/>
      </w:r>
      <w:r w:rsidR="00C263DF">
        <w:rPr>
          <w:rFonts w:ascii="Times New Roman" w:hAnsi="Times New Roman" w:cs="Times New Roman"/>
          <w:sz w:val="36"/>
          <w:szCs w:val="36"/>
        </w:rPr>
        <w:t xml:space="preserve">. </w:t>
      </w:r>
      <w:r w:rsidR="005004D6">
        <w:rPr>
          <w:rFonts w:ascii="Times New Roman" w:hAnsi="Times New Roman" w:cs="Times New Roman"/>
          <w:sz w:val="36"/>
          <w:szCs w:val="36"/>
        </w:rPr>
        <w:t xml:space="preserve">Les dispositions </w:t>
      </w:r>
      <w:r w:rsidR="00C263DF">
        <w:rPr>
          <w:rFonts w:ascii="Times New Roman" w:hAnsi="Times New Roman" w:cs="Times New Roman"/>
          <w:sz w:val="36"/>
          <w:szCs w:val="36"/>
        </w:rPr>
        <w:t xml:space="preserve">législatives et réglementaires </w:t>
      </w:r>
      <w:r w:rsidR="005004D6">
        <w:rPr>
          <w:rFonts w:ascii="Times New Roman" w:hAnsi="Times New Roman" w:cs="Times New Roman"/>
          <w:sz w:val="36"/>
          <w:szCs w:val="36"/>
        </w:rPr>
        <w:t xml:space="preserve">de sûreté en France exigent un contrôle approfondi dit de conformité tous </w:t>
      </w:r>
      <w:r w:rsidR="00C263DF">
        <w:rPr>
          <w:rFonts w:ascii="Times New Roman" w:hAnsi="Times New Roman" w:cs="Times New Roman"/>
          <w:sz w:val="36"/>
          <w:szCs w:val="36"/>
        </w:rPr>
        <w:t>le</w:t>
      </w:r>
      <w:r w:rsidR="005004D6">
        <w:rPr>
          <w:rFonts w:ascii="Times New Roman" w:hAnsi="Times New Roman" w:cs="Times New Roman"/>
          <w:sz w:val="36"/>
          <w:szCs w:val="36"/>
        </w:rPr>
        <w:t>s dix</w:t>
      </w:r>
      <w:r w:rsidR="00C263DF">
        <w:rPr>
          <w:rFonts w:ascii="Times New Roman" w:hAnsi="Times New Roman" w:cs="Times New Roman"/>
          <w:sz w:val="36"/>
          <w:szCs w:val="36"/>
        </w:rPr>
        <w:t xml:space="preserve"> </w:t>
      </w:r>
      <w:r w:rsidR="005004D6">
        <w:rPr>
          <w:rFonts w:ascii="Times New Roman" w:hAnsi="Times New Roman" w:cs="Times New Roman"/>
          <w:sz w:val="36"/>
          <w:szCs w:val="36"/>
        </w:rPr>
        <w:t xml:space="preserve">ans, et une réévaluation décennale de sureté pour faire progresser l’ensemble du </w:t>
      </w:r>
      <w:r w:rsidR="00C263DF">
        <w:rPr>
          <w:rFonts w:ascii="Times New Roman" w:hAnsi="Times New Roman" w:cs="Times New Roman"/>
          <w:sz w:val="36"/>
          <w:szCs w:val="36"/>
        </w:rPr>
        <w:t>pa</w:t>
      </w:r>
      <w:r w:rsidR="005004D6">
        <w:rPr>
          <w:rFonts w:ascii="Times New Roman" w:hAnsi="Times New Roman" w:cs="Times New Roman"/>
          <w:sz w:val="36"/>
          <w:szCs w:val="36"/>
        </w:rPr>
        <w:t>rc nucléaire afin de pouvoir se situer au plus pr</w:t>
      </w:r>
      <w:r w:rsidR="00D36D86">
        <w:rPr>
          <w:rFonts w:ascii="Times New Roman" w:hAnsi="Times New Roman" w:cs="Times New Roman"/>
          <w:sz w:val="36"/>
          <w:szCs w:val="36"/>
        </w:rPr>
        <w:t>è</w:t>
      </w:r>
      <w:r w:rsidR="005004D6">
        <w:rPr>
          <w:rFonts w:ascii="Times New Roman" w:hAnsi="Times New Roman" w:cs="Times New Roman"/>
          <w:sz w:val="36"/>
          <w:szCs w:val="36"/>
        </w:rPr>
        <w:t>s techniquement et ind</w:t>
      </w:r>
      <w:r w:rsidR="00C263DF">
        <w:rPr>
          <w:rFonts w:ascii="Times New Roman" w:hAnsi="Times New Roman" w:cs="Times New Roman"/>
          <w:sz w:val="36"/>
          <w:szCs w:val="36"/>
        </w:rPr>
        <w:t>us</w:t>
      </w:r>
      <w:r w:rsidR="005004D6">
        <w:rPr>
          <w:rFonts w:ascii="Times New Roman" w:hAnsi="Times New Roman" w:cs="Times New Roman"/>
          <w:sz w:val="36"/>
          <w:szCs w:val="36"/>
        </w:rPr>
        <w:t>triellement d</w:t>
      </w:r>
      <w:r w:rsidR="00C263DF">
        <w:rPr>
          <w:rFonts w:ascii="Times New Roman" w:hAnsi="Times New Roman" w:cs="Times New Roman"/>
          <w:sz w:val="36"/>
          <w:szCs w:val="36"/>
        </w:rPr>
        <w:t>es objectifs d</w:t>
      </w:r>
      <w:r w:rsidR="005004D6">
        <w:rPr>
          <w:rFonts w:ascii="Times New Roman" w:hAnsi="Times New Roman" w:cs="Times New Roman"/>
          <w:sz w:val="36"/>
          <w:szCs w:val="36"/>
        </w:rPr>
        <w:t xml:space="preserve">e sûreté des nouveaux réacteurs. </w:t>
      </w:r>
      <w:r w:rsidR="00C263DF">
        <w:rPr>
          <w:rFonts w:ascii="Times New Roman" w:hAnsi="Times New Roman" w:cs="Times New Roman"/>
          <w:sz w:val="36"/>
          <w:szCs w:val="36"/>
        </w:rPr>
        <w:t>Ces objectifs visent à réduire significativement le risque d’accident nucléaire, et en cas éventuel d’accident, de l</w:t>
      </w:r>
      <w:r w:rsidR="00A260CD">
        <w:rPr>
          <w:rFonts w:ascii="Times New Roman" w:hAnsi="Times New Roman" w:cs="Times New Roman"/>
          <w:sz w:val="36"/>
          <w:szCs w:val="36"/>
        </w:rPr>
        <w:t xml:space="preserve">imiter </w:t>
      </w:r>
      <w:r w:rsidR="00C263DF">
        <w:rPr>
          <w:rFonts w:ascii="Times New Roman" w:hAnsi="Times New Roman" w:cs="Times New Roman"/>
          <w:sz w:val="36"/>
          <w:szCs w:val="36"/>
        </w:rPr>
        <w:t xml:space="preserve">les conséquences immédiates et à long terme pour la population, comme pour le territoire. </w:t>
      </w:r>
    </w:p>
    <w:p w14:paraId="4A56C0BA" w14:textId="0FACA716" w:rsidR="00A444E7" w:rsidRDefault="00A444E7" w:rsidP="00AE7889">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européen  Superphénix en 1997, la décision en 2019 de l’arrêt du programme ASTRID </w:t>
      </w:r>
      <w:r w:rsidR="00994344">
        <w:rPr>
          <w:rFonts w:ascii="Times New Roman" w:hAnsi="Times New Roman" w:cs="Times New Roman"/>
          <w:sz w:val="36"/>
          <w:szCs w:val="36"/>
        </w:rPr>
        <w:t xml:space="preserve">a </w:t>
      </w:r>
      <w:r>
        <w:rPr>
          <w:rFonts w:ascii="Times New Roman" w:hAnsi="Times New Roman" w:cs="Times New Roman"/>
          <w:sz w:val="36"/>
          <w:szCs w:val="36"/>
        </w:rPr>
        <w:t>donn</w:t>
      </w:r>
      <w:r w:rsidR="00994344">
        <w:rPr>
          <w:rFonts w:ascii="Times New Roman" w:hAnsi="Times New Roman" w:cs="Times New Roman"/>
          <w:sz w:val="36"/>
          <w:szCs w:val="36"/>
        </w:rPr>
        <w:t>é</w:t>
      </w:r>
      <w:r>
        <w:rPr>
          <w:rFonts w:ascii="Times New Roman" w:hAnsi="Times New Roman" w:cs="Times New Roman"/>
          <w:sz w:val="36"/>
          <w:szCs w:val="36"/>
        </w:rPr>
        <w:t xml:space="preserve"> un nouveau coup d’arrêt à la filière rapide</w:t>
      </w:r>
      <w:r w:rsidR="00584A25">
        <w:rPr>
          <w:rFonts w:ascii="Times New Roman" w:hAnsi="Times New Roman" w:cs="Times New Roman"/>
          <w:sz w:val="36"/>
          <w:szCs w:val="36"/>
        </w:rPr>
        <w:t xml:space="preserve"> en France</w:t>
      </w:r>
      <w:r>
        <w:rPr>
          <w:rFonts w:ascii="Times New Roman" w:hAnsi="Times New Roman" w:cs="Times New Roman"/>
          <w:sz w:val="36"/>
          <w:szCs w:val="36"/>
        </w:rPr>
        <w:t xml:space="preserve">. Cette filière demeure développée à </w:t>
      </w:r>
      <w:r>
        <w:rPr>
          <w:rFonts w:ascii="Times New Roman" w:hAnsi="Times New Roman" w:cs="Times New Roman"/>
          <w:sz w:val="36"/>
          <w:szCs w:val="36"/>
        </w:rPr>
        <w:lastRenderedPageBreak/>
        <w:t>l’international</w:t>
      </w:r>
      <w:r w:rsidR="00584A25">
        <w:rPr>
          <w:rStyle w:val="Appelnotedebasdep"/>
          <w:rFonts w:ascii="Times New Roman" w:hAnsi="Times New Roman" w:cs="Times New Roman"/>
          <w:sz w:val="36"/>
          <w:szCs w:val="36"/>
        </w:rPr>
        <w:footnoteReference w:id="36"/>
      </w:r>
      <w:r>
        <w:rPr>
          <w:rFonts w:ascii="Times New Roman" w:hAnsi="Times New Roman" w:cs="Times New Roman"/>
          <w:sz w:val="36"/>
          <w:szCs w:val="36"/>
        </w:rPr>
        <w:t>, notamment par les Russes</w:t>
      </w:r>
      <w:r w:rsidR="00584A25">
        <w:rPr>
          <w:rFonts w:ascii="Times New Roman" w:hAnsi="Times New Roman" w:cs="Times New Roman"/>
          <w:sz w:val="36"/>
          <w:szCs w:val="36"/>
        </w:rPr>
        <w:t xml:space="preserve">, </w:t>
      </w:r>
      <w:r>
        <w:rPr>
          <w:rFonts w:ascii="Times New Roman" w:hAnsi="Times New Roman" w:cs="Times New Roman"/>
          <w:sz w:val="36"/>
          <w:szCs w:val="36"/>
        </w:rPr>
        <w:t>les Chinois</w:t>
      </w:r>
      <w:r w:rsidR="00584A25">
        <w:rPr>
          <w:rFonts w:ascii="Times New Roman" w:hAnsi="Times New Roman" w:cs="Times New Roman"/>
          <w:sz w:val="36"/>
          <w:szCs w:val="36"/>
        </w:rPr>
        <w:t xml:space="preserve">, les Indiens, les Coréens, et les Américains, </w:t>
      </w:r>
      <w:r>
        <w:rPr>
          <w:rFonts w:ascii="Times New Roman" w:hAnsi="Times New Roman" w:cs="Times New Roman"/>
          <w:sz w:val="36"/>
          <w:szCs w:val="36"/>
        </w:rPr>
        <w:t>avec une perspective, démontrée techniquement, de valorisation d’un facteur au moins égal à 50 de la matière fissile disponible</w:t>
      </w:r>
      <w:r w:rsidR="00CD4DF1">
        <w:rPr>
          <w:rFonts w:ascii="Times New Roman" w:hAnsi="Times New Roman" w:cs="Times New Roman"/>
          <w:sz w:val="36"/>
          <w:szCs w:val="36"/>
        </w:rPr>
        <w:t>. Cette filière permet de garantir la</w:t>
      </w:r>
      <w:r w:rsidR="00510304">
        <w:rPr>
          <w:rFonts w:ascii="Times New Roman" w:hAnsi="Times New Roman" w:cs="Times New Roman"/>
          <w:sz w:val="36"/>
          <w:szCs w:val="36"/>
        </w:rPr>
        <w:t xml:space="preserve"> fermeture du cycle du combustible </w:t>
      </w:r>
      <w:r w:rsidR="00CD4DF1">
        <w:rPr>
          <w:rFonts w:ascii="Times New Roman" w:hAnsi="Times New Roman" w:cs="Times New Roman"/>
          <w:sz w:val="36"/>
          <w:szCs w:val="36"/>
        </w:rPr>
        <w:t>avec une</w:t>
      </w:r>
      <w:r w:rsidR="00510304">
        <w:rPr>
          <w:rFonts w:ascii="Times New Roman" w:hAnsi="Times New Roman" w:cs="Times New Roman"/>
          <w:sz w:val="36"/>
          <w:szCs w:val="36"/>
        </w:rPr>
        <w:t xml:space="preserve"> </w:t>
      </w:r>
      <w:r w:rsidR="00CD4DF1">
        <w:rPr>
          <w:rFonts w:ascii="Times New Roman" w:hAnsi="Times New Roman" w:cs="Times New Roman"/>
          <w:sz w:val="36"/>
          <w:szCs w:val="36"/>
        </w:rPr>
        <w:t xml:space="preserve">pleine </w:t>
      </w:r>
      <w:r w:rsidR="00510304">
        <w:rPr>
          <w:rFonts w:ascii="Times New Roman" w:hAnsi="Times New Roman" w:cs="Times New Roman"/>
          <w:sz w:val="36"/>
          <w:szCs w:val="36"/>
        </w:rPr>
        <w:t>valorisation des matières nucléaires</w:t>
      </w:r>
      <w:r w:rsidR="00CD4DF1">
        <w:rPr>
          <w:rFonts w:ascii="Times New Roman" w:hAnsi="Times New Roman" w:cs="Times New Roman"/>
          <w:sz w:val="36"/>
          <w:szCs w:val="36"/>
        </w:rPr>
        <w:t xml:space="preserve"> d’ores et déjà disponibles en France et une autonomie énergétique sur plusieurs siècles. </w:t>
      </w:r>
    </w:p>
    <w:p w14:paraId="72AABF8D" w14:textId="77777777" w:rsidR="002D49CC" w:rsidRDefault="002D49CC" w:rsidP="00AE7889">
      <w:pPr>
        <w:jc w:val="both"/>
        <w:rPr>
          <w:rFonts w:ascii="Times New Roman" w:hAnsi="Times New Roman" w:cs="Times New Roman"/>
          <w:b/>
          <w:bCs/>
          <w:sz w:val="36"/>
          <w:szCs w:val="36"/>
        </w:rPr>
      </w:pPr>
    </w:p>
    <w:p w14:paraId="5B9B4701" w14:textId="6A9D2305" w:rsidR="00762FF1" w:rsidRPr="00A125F0" w:rsidRDefault="00762FF1" w:rsidP="00AE7889">
      <w:pPr>
        <w:jc w:val="both"/>
        <w:rPr>
          <w:rFonts w:ascii="Times New Roman" w:hAnsi="Times New Roman" w:cs="Times New Roman"/>
          <w:b/>
          <w:bCs/>
          <w:sz w:val="36"/>
          <w:szCs w:val="36"/>
        </w:rPr>
      </w:pPr>
      <w:r w:rsidRPr="00A125F0">
        <w:rPr>
          <w:rFonts w:ascii="Times New Roman" w:hAnsi="Times New Roman" w:cs="Times New Roman"/>
          <w:b/>
          <w:bCs/>
          <w:sz w:val="36"/>
          <w:szCs w:val="36"/>
        </w:rPr>
        <w:t xml:space="preserve">Comment sont pris en compte les conséquences du réchauffement climatique ? </w:t>
      </w:r>
    </w:p>
    <w:p w14:paraId="28EA08CC" w14:textId="77777777" w:rsidR="00762FF1" w:rsidRPr="00A125F0" w:rsidRDefault="00762FF1" w:rsidP="00AE7889">
      <w:pPr>
        <w:jc w:val="both"/>
        <w:rPr>
          <w:rFonts w:ascii="Times New Roman" w:hAnsi="Times New Roman" w:cs="Times New Roman"/>
          <w:b/>
          <w:bCs/>
          <w:i/>
          <w:iCs/>
          <w:sz w:val="36"/>
          <w:szCs w:val="36"/>
        </w:rPr>
      </w:pPr>
    </w:p>
    <w:p w14:paraId="396176EC" w14:textId="7278AFF0" w:rsidR="00762FF1" w:rsidRPr="00A125F0" w:rsidRDefault="00762FF1" w:rsidP="00AE7889">
      <w:pPr>
        <w:jc w:val="both"/>
        <w:rPr>
          <w:rFonts w:ascii="Times New Roman" w:hAnsi="Times New Roman" w:cs="Times New Roman"/>
          <w:sz w:val="36"/>
          <w:szCs w:val="36"/>
        </w:rPr>
      </w:pPr>
      <w:r w:rsidRPr="00A125F0">
        <w:rPr>
          <w:rFonts w:ascii="Times New Roman" w:hAnsi="Times New Roman" w:cs="Times New Roman"/>
          <w:sz w:val="36"/>
          <w:szCs w:val="36"/>
        </w:rPr>
        <w:t xml:space="preserve">La prise en compte des effets climatiques extrêmes fait partie des agressions externes prises en compte pour la démonstration de sûreté. Dans les analyses post Fukushima ont été pris en compte des approches d’études de robustesse au regard des risques d’effets falaises. </w:t>
      </w:r>
    </w:p>
    <w:p w14:paraId="4B6A1150" w14:textId="205192C5" w:rsidR="00762FF1" w:rsidRPr="00A125F0" w:rsidRDefault="00762FF1" w:rsidP="00AE7889">
      <w:pPr>
        <w:jc w:val="both"/>
        <w:rPr>
          <w:rFonts w:ascii="Times New Roman" w:hAnsi="Times New Roman" w:cs="Times New Roman"/>
          <w:sz w:val="36"/>
          <w:szCs w:val="36"/>
        </w:rPr>
      </w:pPr>
      <w:r w:rsidRPr="00A125F0">
        <w:rPr>
          <w:rFonts w:ascii="Times New Roman" w:hAnsi="Times New Roman" w:cs="Times New Roman"/>
          <w:sz w:val="36"/>
          <w:szCs w:val="36"/>
        </w:rPr>
        <w:t xml:space="preserve">Un point d’attention spécifique porte sur la disponibilité de la source froide avec une diversification des sources ultimes, et la sensibilité induite par les situations d’intenses sécheresses et de faible hydraulicité. </w:t>
      </w:r>
      <w:r w:rsidR="005A7509" w:rsidRPr="00A125F0">
        <w:rPr>
          <w:rFonts w:ascii="Times New Roman" w:hAnsi="Times New Roman" w:cs="Times New Roman"/>
          <w:sz w:val="36"/>
          <w:szCs w:val="36"/>
        </w:rPr>
        <w:t xml:space="preserve">Le retour d’expérience des sites nucléaires situés en zone tropicale et en zone désertique est particulièrement utile. A noter notamment la centrale la plus puissante aux US, Paolo Verde, (Trois réacteurs REP de 1200 MW, démarrés </w:t>
      </w:r>
      <w:r w:rsidR="00010787" w:rsidRPr="00A125F0">
        <w:rPr>
          <w:rFonts w:ascii="Times New Roman" w:hAnsi="Times New Roman" w:cs="Times New Roman"/>
          <w:sz w:val="36"/>
          <w:szCs w:val="36"/>
        </w:rPr>
        <w:t>de 1985 à1987)</w:t>
      </w:r>
      <w:r w:rsidR="005A7509" w:rsidRPr="00A125F0">
        <w:rPr>
          <w:rFonts w:ascii="Times New Roman" w:hAnsi="Times New Roman" w:cs="Times New Roman"/>
          <w:sz w:val="36"/>
          <w:szCs w:val="36"/>
        </w:rPr>
        <w:t xml:space="preserve"> dans l’Arizona, refroidie avec les eaux usées des villes environnantes, dont la Ville Phoenix </w:t>
      </w:r>
      <w:r w:rsidR="005A7509" w:rsidRPr="00A125F0">
        <w:rPr>
          <w:rFonts w:ascii="Times New Roman" w:hAnsi="Times New Roman" w:cs="Times New Roman"/>
          <w:sz w:val="36"/>
          <w:szCs w:val="36"/>
        </w:rPr>
        <w:lastRenderedPageBreak/>
        <w:t xml:space="preserve">située à 72 km (plus de 110 jours dans l’année au-dessus de 38 degrés). </w:t>
      </w:r>
    </w:p>
    <w:p w14:paraId="469D8B45" w14:textId="3FCB1444" w:rsidR="00762FF1" w:rsidRPr="00762FF1" w:rsidRDefault="00762FF1" w:rsidP="00AE7889">
      <w:pPr>
        <w:jc w:val="both"/>
        <w:rPr>
          <w:rFonts w:ascii="Times New Roman" w:hAnsi="Times New Roman" w:cs="Times New Roman"/>
          <w:sz w:val="36"/>
          <w:szCs w:val="36"/>
        </w:rPr>
      </w:pPr>
      <w:r w:rsidRPr="00A125F0">
        <w:rPr>
          <w:rFonts w:ascii="Times New Roman" w:hAnsi="Times New Roman" w:cs="Times New Roman"/>
          <w:sz w:val="36"/>
          <w:szCs w:val="36"/>
        </w:rPr>
        <w:t>La part de la production nucléaire dans la consommation totale d’eau en France est de 0,49 milliard de m3 sur 4,1 milliards de m3 par an en moyenne sur la période 2010-2019, selon les données statistiques mises à jour par le ministère de la Transition écologique mercredi 29 mars 2023.</w:t>
      </w:r>
      <w:r w:rsidR="00A125F0">
        <w:rPr>
          <w:rFonts w:ascii="Times New Roman" w:hAnsi="Times New Roman" w:cs="Times New Roman"/>
          <w:sz w:val="36"/>
          <w:szCs w:val="36"/>
        </w:rPr>
        <w:t xml:space="preserve"> </w:t>
      </w:r>
      <w:r w:rsidRPr="00A125F0">
        <w:rPr>
          <w:rFonts w:ascii="Times New Roman" w:hAnsi="Times New Roman" w:cs="Times New Roman"/>
          <w:sz w:val="36"/>
          <w:szCs w:val="36"/>
        </w:rPr>
        <w:t>Le refroidissement du parc nucléaire est ainsi la troisième activité la plus consommatrice d’eau avec 12 %, après l’agriculture (58 %) et l’eau potable (26 %), les autres usages industriels représentant les 4 % restants. Le « plan eau » présenté par Président de la république le 30 mars 2023 prévoit la mobilisation de tous les secteurs, dont celui de l’énergie, avec un objectif de 10 % d’économie d’eau d’ici 2030.</w:t>
      </w:r>
    </w:p>
    <w:p w14:paraId="537A4E09" w14:textId="35603351"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Comment apprécier la compétitivité du nucléaire ? </w:t>
      </w:r>
    </w:p>
    <w:p w14:paraId="58A59E2D" w14:textId="521AC27C"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043807">
        <w:rPr>
          <w:rStyle w:val="Appelnotedebasdep"/>
          <w:rFonts w:ascii="Times New Roman" w:hAnsi="Times New Roman" w:cs="Times New Roman"/>
          <w:sz w:val="36"/>
          <w:szCs w:val="36"/>
        </w:rPr>
        <w:footnoteReference w:id="37"/>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est resté fixe à 42 Euro le MWh durant </w:t>
      </w:r>
      <w:r w:rsidR="00CD4DF1">
        <w:rPr>
          <w:rFonts w:ascii="Times New Roman" w:hAnsi="Times New Roman" w:cs="Times New Roman"/>
          <w:sz w:val="36"/>
          <w:szCs w:val="36"/>
        </w:rPr>
        <w:t>onze</w:t>
      </w:r>
      <w:r w:rsidR="00043807">
        <w:rPr>
          <w:rFonts w:ascii="Times New Roman" w:hAnsi="Times New Roman" w:cs="Times New Roman"/>
          <w:sz w:val="36"/>
          <w:szCs w:val="36"/>
        </w:rPr>
        <w:t xml:space="preserve"> ans, de 2012 à 202</w:t>
      </w:r>
      <w:r w:rsidR="00CD4DF1">
        <w:rPr>
          <w:rFonts w:ascii="Times New Roman" w:hAnsi="Times New Roman" w:cs="Times New Roman"/>
          <w:sz w:val="36"/>
          <w:szCs w:val="36"/>
        </w:rPr>
        <w:t>3</w:t>
      </w:r>
      <w:r w:rsidR="00043807">
        <w:rPr>
          <w:rFonts w:ascii="Times New Roman" w:hAnsi="Times New Roman" w:cs="Times New Roman"/>
          <w:sz w:val="36"/>
          <w:szCs w:val="36"/>
        </w:rPr>
        <w:t xml:space="preserve">.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 xml:space="preserve">Ce prix, fixé par les Pouvoirs Publics, est réputé couvrir tous les coûts du producteur. Dans ses comptes, EDF, exploitant </w:t>
      </w:r>
      <w:r>
        <w:rPr>
          <w:rFonts w:ascii="Times New Roman" w:hAnsi="Times New Roman" w:cs="Times New Roman"/>
          <w:sz w:val="36"/>
          <w:szCs w:val="36"/>
        </w:rPr>
        <w:lastRenderedPageBreak/>
        <w:t>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38"/>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y 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1F2F66DD" w14:textId="3A949B8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Ce prix repose sur des hypothèses de disponibilité. </w:t>
      </w:r>
    </w:p>
    <w:p w14:paraId="1400DA6E" w14:textId="73926EF5"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une disponibilité très faible de 54 %, la production nucléaire d’EDF en 2022 a été de 279 TWH, représentant 63 % de la production française d’électricité. Cette valeur était très éloignée des 430 TWH obtenue en 2015 (certes avant la fermeture prématurée de Fessemheim). </w:t>
      </w:r>
    </w:p>
    <w:p w14:paraId="11391732" w14:textId="1419D2C3"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Le parc d’EDF a connu en 2022 trois sources majeures d’indisponibilité</w:t>
      </w:r>
      <w:r w:rsidR="007C181E">
        <w:rPr>
          <w:rFonts w:ascii="Times New Roman" w:hAnsi="Times New Roman" w:cs="Times New Roman"/>
          <w:sz w:val="36"/>
          <w:szCs w:val="36"/>
        </w:rPr>
        <w:t xml:space="preserve"> qui l’</w:t>
      </w:r>
      <w:r w:rsidR="000F3B8A">
        <w:rPr>
          <w:rFonts w:ascii="Times New Roman" w:hAnsi="Times New Roman" w:cs="Times New Roman"/>
          <w:sz w:val="36"/>
          <w:szCs w:val="36"/>
        </w:rPr>
        <w:t>ont</w:t>
      </w:r>
      <w:r w:rsidR="00CD4DF1">
        <w:rPr>
          <w:rFonts w:ascii="Times New Roman" w:hAnsi="Times New Roman" w:cs="Times New Roman"/>
          <w:sz w:val="36"/>
          <w:szCs w:val="36"/>
        </w:rPr>
        <w:t xml:space="preserve">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performances sur une période récente (73 % en moyenne sur la période 2015 – 2019) et </w:t>
      </w:r>
      <w:r w:rsidR="007C181E">
        <w:rPr>
          <w:rFonts w:ascii="Times New Roman" w:hAnsi="Times New Roman" w:cs="Times New Roman"/>
          <w:sz w:val="36"/>
          <w:szCs w:val="36"/>
        </w:rPr>
        <w:t>des meilleures performances de 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06D2ACF"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nce réalisés pour renouveler le combustible, 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décennales</w:t>
      </w:r>
      <w:r w:rsidR="00D36D86">
        <w:rPr>
          <w:rFonts w:ascii="Times New Roman" w:hAnsi="Times New Roman" w:cs="Times New Roman"/>
          <w:sz w:val="36"/>
          <w:szCs w:val="36"/>
        </w:rPr>
        <w:t xml:space="preserve"> évoquées plus haut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 xml:space="preserve">est </w:t>
      </w:r>
      <w:r w:rsidR="00AA164F">
        <w:rPr>
          <w:rFonts w:ascii="Times New Roman" w:hAnsi="Times New Roman" w:cs="Times New Roman"/>
          <w:sz w:val="36"/>
          <w:szCs w:val="36"/>
        </w:rPr>
        <w:lastRenderedPageBreak/>
        <w:t>d’autant plus à souligner  qu’elle porte sur une cadence telle que la France l’a connue il y a quarante ans lors du démarrage du 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rogramme de ces arrêts, établi de longues années en amont pour les placer au mieux dans la demande 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128820EB"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E56C7B">
        <w:rPr>
          <w:rFonts w:ascii="Times New Roman" w:hAnsi="Times New Roman" w:cs="Times New Roman"/>
          <w:sz w:val="36"/>
          <w:szCs w:val="36"/>
        </w:rPr>
        <w:t xml:space="preserve">EDF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w:t>
      </w:r>
      <w:r w:rsidR="00CD4DF1">
        <w:rPr>
          <w:rFonts w:ascii="Times New Roman" w:hAnsi="Times New Roman" w:cs="Times New Roman"/>
          <w:sz w:val="36"/>
          <w:szCs w:val="36"/>
        </w:rPr>
        <w:t>, sur ce type de réacteur à eau pressurisée</w:t>
      </w:r>
      <w:r w:rsidR="00CD4DF1">
        <w:rPr>
          <w:rStyle w:val="Appelnotedebasdep"/>
          <w:rFonts w:ascii="Times New Roman" w:hAnsi="Times New Roman" w:cs="Times New Roman"/>
          <w:sz w:val="36"/>
          <w:szCs w:val="36"/>
        </w:rPr>
        <w:footnoteReference w:id="39"/>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w:t>
      </w:r>
    </w:p>
    <w:p w14:paraId="1F5F8D8E" w14:textId="592552AA" w:rsidR="002B5C6D" w:rsidRPr="00BB0C0C" w:rsidRDefault="0017155C" w:rsidP="002B5C6D">
      <w:pPr>
        <w:pStyle w:val="NormalWeb"/>
        <w:jc w:val="both"/>
        <w:rPr>
          <w:i/>
          <w:iCs/>
          <w:sz w:val="36"/>
          <w:szCs w:val="36"/>
        </w:rPr>
      </w:pPr>
      <w:r w:rsidRPr="00BB0C0C">
        <w:rPr>
          <w:sz w:val="36"/>
          <w:szCs w:val="36"/>
        </w:rPr>
        <w:t xml:space="preserve">Les doubles réparations sur des soudures </w:t>
      </w:r>
      <w:r w:rsidR="00822F63" w:rsidRPr="00BB0C0C">
        <w:rPr>
          <w:sz w:val="36"/>
          <w:szCs w:val="36"/>
        </w:rPr>
        <w:t xml:space="preserve">exécutées lors de la réalisation </w:t>
      </w:r>
      <w:r w:rsidRPr="00BB0C0C">
        <w:rPr>
          <w:sz w:val="36"/>
          <w:szCs w:val="36"/>
        </w:rPr>
        <w:t xml:space="preserve">constituent un facteur potentiellement aggravant. </w:t>
      </w:r>
      <w:r w:rsidR="00822F63" w:rsidRPr="00BB0C0C">
        <w:rPr>
          <w:sz w:val="36"/>
          <w:szCs w:val="36"/>
        </w:rPr>
        <w:t>L</w:t>
      </w:r>
      <w:r w:rsidRPr="00BB0C0C">
        <w:rPr>
          <w:sz w:val="36"/>
          <w:szCs w:val="36"/>
        </w:rPr>
        <w:t>’expertise</w:t>
      </w:r>
      <w:r w:rsidRPr="00BB0C0C">
        <w:rPr>
          <w:rStyle w:val="Appelnotedebasdep"/>
          <w:sz w:val="36"/>
          <w:szCs w:val="36"/>
        </w:rPr>
        <w:footnoteReference w:id="40"/>
      </w:r>
      <w:r w:rsidRPr="00BB0C0C">
        <w:rPr>
          <w:sz w:val="36"/>
          <w:szCs w:val="36"/>
        </w:rPr>
        <w:t xml:space="preserve"> sur la soudure</w:t>
      </w:r>
      <w:r w:rsidR="00822F63" w:rsidRPr="00BB0C0C">
        <w:rPr>
          <w:sz w:val="36"/>
          <w:szCs w:val="36"/>
        </w:rPr>
        <w:t xml:space="preserve">, présentant une double réparation, et </w:t>
      </w:r>
      <w:r w:rsidRPr="00BB0C0C">
        <w:rPr>
          <w:sz w:val="36"/>
          <w:szCs w:val="36"/>
        </w:rPr>
        <w:t xml:space="preserve">déposée en janvier 2023 sur Penly </w:t>
      </w:r>
      <w:r w:rsidR="00CD4DF1" w:rsidRPr="00BB0C0C">
        <w:rPr>
          <w:sz w:val="36"/>
          <w:szCs w:val="36"/>
        </w:rPr>
        <w:t>1</w:t>
      </w:r>
      <w:r w:rsidR="00822F63" w:rsidRPr="00BB0C0C">
        <w:rPr>
          <w:sz w:val="36"/>
          <w:szCs w:val="36"/>
        </w:rPr>
        <w:t xml:space="preserve">, a révélé </w:t>
      </w:r>
      <w:r w:rsidR="002B5C6D" w:rsidRPr="00BB0C0C">
        <w:rPr>
          <w:sz w:val="36"/>
          <w:szCs w:val="36"/>
        </w:rPr>
        <w:t xml:space="preserve">un défaut d’une </w:t>
      </w:r>
      <w:r w:rsidR="002B5C6D" w:rsidRPr="00BB0C0C">
        <w:rPr>
          <w:sz w:val="36"/>
          <w:szCs w:val="36"/>
        </w:rPr>
        <w:lastRenderedPageBreak/>
        <w:t xml:space="preserve">profondeur maximale de 23 mm pour une épaisseur de tuyauterie de 27 mm. </w:t>
      </w:r>
      <w:r w:rsidR="00822F63" w:rsidRPr="00BB0C0C">
        <w:rPr>
          <w:sz w:val="36"/>
          <w:szCs w:val="36"/>
        </w:rPr>
        <w:t xml:space="preserve">Cet </w:t>
      </w:r>
      <w:r w:rsidRPr="00BB0C0C">
        <w:rPr>
          <w:sz w:val="36"/>
          <w:szCs w:val="36"/>
        </w:rPr>
        <w:t xml:space="preserve">événement </w:t>
      </w:r>
      <w:r w:rsidR="00822F63" w:rsidRPr="00BB0C0C">
        <w:rPr>
          <w:sz w:val="36"/>
          <w:szCs w:val="36"/>
        </w:rPr>
        <w:t xml:space="preserve">est classé </w:t>
      </w:r>
      <w:r w:rsidRPr="00BB0C0C">
        <w:rPr>
          <w:sz w:val="36"/>
          <w:szCs w:val="36"/>
        </w:rPr>
        <w:t xml:space="preserve">de niveau 2 suivant </w:t>
      </w:r>
      <w:r w:rsidR="00822F63" w:rsidRPr="00BB0C0C">
        <w:rPr>
          <w:sz w:val="36"/>
          <w:szCs w:val="36"/>
        </w:rPr>
        <w:t>l’</w:t>
      </w:r>
      <w:r w:rsidRPr="00BB0C0C">
        <w:rPr>
          <w:sz w:val="36"/>
          <w:szCs w:val="36"/>
        </w:rPr>
        <w:t xml:space="preserve">échelle Ines </w:t>
      </w:r>
      <w:r w:rsidR="002B5C6D" w:rsidRPr="00BB0C0C">
        <w:rPr>
          <w:sz w:val="36"/>
          <w:szCs w:val="36"/>
        </w:rPr>
        <w:t>de classement des incidents significatifs</w:t>
      </w:r>
      <w:r w:rsidR="002B5C6D" w:rsidRPr="00BB0C0C">
        <w:rPr>
          <w:rStyle w:val="Appelnotedebasdep"/>
          <w:sz w:val="36"/>
          <w:szCs w:val="36"/>
        </w:rPr>
        <w:footnoteReference w:id="41"/>
      </w:r>
      <w:r w:rsidR="002B5C6D" w:rsidRPr="00BB0C0C">
        <w:rPr>
          <w:sz w:val="36"/>
          <w:szCs w:val="36"/>
        </w:rPr>
        <w:t>. « </w:t>
      </w:r>
      <w:r w:rsidR="002B5C6D" w:rsidRPr="00BB0C0C">
        <w:rPr>
          <w:i/>
          <w:iCs/>
          <w:sz w:val="36"/>
          <w:szCs w:val="36"/>
        </w:rPr>
        <w:t>EDF met en œuvre un programme de contrôle sur les soudures réparées des systèmes RIS et RRA. Plus de 150 soudures ont fait l’objet d’expertises en laboratoire et les contrôles se poursuivent, avec un programme de contrôle de l’ensemble des réacteurs à partir de 2023.</w:t>
      </w:r>
    </w:p>
    <w:p w14:paraId="2FC64380" w14:textId="5F6F08E1" w:rsidR="002B5C6D" w:rsidRPr="00BB0C0C" w:rsidRDefault="002B5C6D" w:rsidP="002B5C6D">
      <w:pPr>
        <w:pStyle w:val="NormalWeb"/>
        <w:jc w:val="both"/>
        <w:rPr>
          <w:sz w:val="36"/>
          <w:szCs w:val="36"/>
        </w:rPr>
      </w:pPr>
      <w:r w:rsidRPr="00BB0C0C">
        <w:rPr>
          <w:i/>
          <w:iCs/>
          <w:sz w:val="36"/>
          <w:szCs w:val="36"/>
        </w:rPr>
        <w:t>L’ASN a demandé à EDF de réviser sa stratégie pour tenir compte de ces nouvelles informations. Elle prendra prochainement position sur cette stratégie révisée</w:t>
      </w:r>
      <w:r w:rsidRPr="00BB0C0C">
        <w:rPr>
          <w:sz w:val="36"/>
          <w:szCs w:val="36"/>
        </w:rPr>
        <w:t>. »</w:t>
      </w:r>
    </w:p>
    <w:p w14:paraId="41B496A6" w14:textId="1AB75EEF" w:rsidR="009B78EA" w:rsidRPr="002B5C6D" w:rsidRDefault="009B78EA" w:rsidP="002B5C6D">
      <w:pPr>
        <w:pStyle w:val="NormalWeb"/>
        <w:jc w:val="both"/>
        <w:rPr>
          <w:sz w:val="36"/>
          <w:szCs w:val="36"/>
        </w:rPr>
      </w:pPr>
      <w:r w:rsidRPr="00BB0C0C">
        <w:rPr>
          <w:rFonts w:eastAsiaTheme="minorHAnsi"/>
          <w:sz w:val="36"/>
          <w:szCs w:val="36"/>
          <w:lang w:eastAsia="en-US"/>
        </w:rPr>
        <w:t>EDF a proposé le 10 mars 2023 à l'ASN une évolution de sa stratégie de contrôles du phénomène de corrosion sous</w:t>
      </w:r>
      <w:r w:rsidRPr="00BB0C0C">
        <w:rPr>
          <w:rFonts w:eastAsiaTheme="minorHAnsi"/>
          <w:sz w:val="36"/>
          <w:szCs w:val="36"/>
          <w:lang w:eastAsia="en-US"/>
        </w:rPr>
        <w:br/>
        <w:t>contrainte. EDF accélère le contrôle des soudures concernées des systèmes RIS et RRA, afin de tenir compte des</w:t>
      </w:r>
      <w:r w:rsidRPr="00BB0C0C">
        <w:rPr>
          <w:rFonts w:eastAsiaTheme="minorHAnsi"/>
          <w:sz w:val="36"/>
          <w:szCs w:val="36"/>
          <w:lang w:eastAsia="en-US"/>
        </w:rPr>
        <w:br/>
        <w:t xml:space="preserve">éléments identifiés sur la soudure réparée de Penly 1. </w:t>
      </w:r>
      <w:r w:rsidR="00994344" w:rsidRPr="00BB0C0C">
        <w:rPr>
          <w:rFonts w:eastAsiaTheme="minorHAnsi"/>
          <w:sz w:val="36"/>
          <w:szCs w:val="36"/>
          <w:lang w:eastAsia="en-US"/>
        </w:rPr>
        <w:t>Le 25 avril 2023, l’ASN a indiqué considérer approprié le calendrier envisagé par EDF pour les contrôles sur les soudures prioritaires</w:t>
      </w:r>
      <w:r w:rsidR="00592116" w:rsidRPr="00BB0C0C">
        <w:rPr>
          <w:rFonts w:eastAsiaTheme="minorHAnsi"/>
          <w:sz w:val="36"/>
          <w:szCs w:val="36"/>
          <w:lang w:eastAsia="en-US"/>
        </w:rPr>
        <w:t>.</w:t>
      </w:r>
      <w:r w:rsidR="00994344" w:rsidRPr="009B78EA">
        <w:rPr>
          <w:rFonts w:eastAsiaTheme="minorHAnsi"/>
          <w:sz w:val="36"/>
          <w:szCs w:val="36"/>
          <w:lang w:eastAsia="en-US"/>
        </w:rPr>
        <w:t xml:space="preserve"> </w:t>
      </w:r>
      <w:r w:rsidRPr="009B78EA">
        <w:rPr>
          <w:rFonts w:eastAsiaTheme="minorHAnsi"/>
          <w:sz w:val="36"/>
          <w:szCs w:val="36"/>
          <w:lang w:eastAsia="en-US"/>
        </w:rPr>
        <w:t xml:space="preserve">A date et sur la base de la stratégie de contrôle proposée par EDF, </w:t>
      </w:r>
      <w:r w:rsidR="00592116">
        <w:rPr>
          <w:rFonts w:eastAsiaTheme="minorHAnsi"/>
          <w:sz w:val="36"/>
          <w:szCs w:val="36"/>
          <w:lang w:eastAsia="en-US"/>
        </w:rPr>
        <w:t xml:space="preserve">et validée par l’Autorité de Sûreté nucléaire, </w:t>
      </w:r>
      <w:r w:rsidRPr="009B78EA">
        <w:rPr>
          <w:rFonts w:eastAsiaTheme="minorHAnsi"/>
          <w:sz w:val="36"/>
          <w:szCs w:val="36"/>
          <w:lang w:eastAsia="en-US"/>
        </w:rPr>
        <w:t xml:space="preserve">l’estimation de production nucléaire en </w:t>
      </w:r>
      <w:r w:rsidR="00592116">
        <w:rPr>
          <w:rFonts w:eastAsiaTheme="minorHAnsi"/>
          <w:sz w:val="36"/>
          <w:szCs w:val="36"/>
          <w:lang w:eastAsia="en-US"/>
        </w:rPr>
        <w:t xml:space="preserve">France </w:t>
      </w:r>
      <w:r w:rsidRPr="009B78EA">
        <w:rPr>
          <w:rFonts w:eastAsiaTheme="minorHAnsi"/>
          <w:sz w:val="36"/>
          <w:szCs w:val="36"/>
          <w:lang w:eastAsia="en-US"/>
        </w:rPr>
        <w:t xml:space="preserve">pour 2023 </w:t>
      </w:r>
      <w:r w:rsidR="00592116">
        <w:rPr>
          <w:rFonts w:eastAsiaTheme="minorHAnsi"/>
          <w:sz w:val="36"/>
          <w:szCs w:val="36"/>
          <w:lang w:eastAsia="en-US"/>
        </w:rPr>
        <w:t>est</w:t>
      </w:r>
      <w:r w:rsidRPr="009B78EA">
        <w:rPr>
          <w:rFonts w:eastAsiaTheme="minorHAnsi"/>
          <w:sz w:val="36"/>
          <w:szCs w:val="36"/>
          <w:lang w:eastAsia="en-US"/>
        </w:rPr>
        <w:t xml:space="preserve"> dans la fourchette 300-330 TWh</w:t>
      </w:r>
      <w:r>
        <w:rPr>
          <w:rStyle w:val="Appelnotedebasdep"/>
          <w:rFonts w:ascii="Arial" w:hAnsi="Arial" w:cs="Arial"/>
        </w:rPr>
        <w:footnoteReference w:id="42"/>
      </w:r>
      <w:r>
        <w:rPr>
          <w:rStyle w:val="markedcontent"/>
          <w:rFonts w:ascii="Arial" w:hAnsi="Arial" w:cs="Arial"/>
        </w:rPr>
        <w:t xml:space="preserve">. </w:t>
      </w:r>
    </w:p>
    <w:p w14:paraId="34FE060D" w14:textId="243D4AF5" w:rsidR="00EF7A08" w:rsidRDefault="00D81653" w:rsidP="00AE7889">
      <w:pPr>
        <w:jc w:val="both"/>
        <w:rPr>
          <w:rFonts w:ascii="Times New Roman" w:hAnsi="Times New Roman" w:cs="Times New Roman"/>
          <w:sz w:val="36"/>
          <w:szCs w:val="36"/>
        </w:rPr>
      </w:pPr>
      <w:r w:rsidRPr="00BB0C0C">
        <w:rPr>
          <w:rFonts w:ascii="Times New Roman" w:hAnsi="Times New Roman" w:cs="Times New Roman"/>
          <w:sz w:val="36"/>
          <w:szCs w:val="36"/>
        </w:rPr>
        <w:t xml:space="preserve">Les mesures prises pour identifier les réacteurs les plus concernés – il s’avèrent que ce sont </w:t>
      </w:r>
      <w:r w:rsidR="00616B5C" w:rsidRPr="00BB0C0C">
        <w:rPr>
          <w:rFonts w:ascii="Times New Roman" w:hAnsi="Times New Roman" w:cs="Times New Roman"/>
          <w:sz w:val="36"/>
          <w:szCs w:val="36"/>
        </w:rPr>
        <w:t>le</w:t>
      </w:r>
      <w:r w:rsidRPr="00BB0C0C">
        <w:rPr>
          <w:rFonts w:ascii="Times New Roman" w:hAnsi="Times New Roman" w:cs="Times New Roman"/>
          <w:sz w:val="36"/>
          <w:szCs w:val="36"/>
        </w:rPr>
        <w:t>s plus récents</w:t>
      </w:r>
      <w:r w:rsidR="00C52A5F" w:rsidRPr="00BB0C0C">
        <w:rPr>
          <w:rFonts w:ascii="Times New Roman" w:hAnsi="Times New Roman" w:cs="Times New Roman"/>
          <w:sz w:val="36"/>
          <w:szCs w:val="36"/>
        </w:rPr>
        <w:t xml:space="preserve"> du palier N4 et 1300 P’4</w:t>
      </w:r>
      <w:r w:rsidRPr="00BB0C0C">
        <w:rPr>
          <w:rFonts w:ascii="Times New Roman" w:hAnsi="Times New Roman" w:cs="Times New Roman"/>
          <w:sz w:val="36"/>
          <w:szCs w:val="36"/>
        </w:rPr>
        <w:t xml:space="preserve"> – les analyses de sûreté prises pour en étudier les conséquences pour la sûret</w:t>
      </w:r>
      <w:r w:rsidR="00D24A1B" w:rsidRPr="00BB0C0C">
        <w:rPr>
          <w:rFonts w:ascii="Times New Roman" w:hAnsi="Times New Roman" w:cs="Times New Roman"/>
          <w:sz w:val="36"/>
          <w:szCs w:val="36"/>
        </w:rPr>
        <w:t xml:space="preserve">é, le développement de nouvelles méthodes d’examen non destructifs particulièrement </w:t>
      </w:r>
      <w:r w:rsidR="00D24A1B" w:rsidRPr="00BB0C0C">
        <w:rPr>
          <w:rFonts w:ascii="Times New Roman" w:hAnsi="Times New Roman" w:cs="Times New Roman"/>
          <w:sz w:val="36"/>
          <w:szCs w:val="36"/>
        </w:rPr>
        <w:lastRenderedPageBreak/>
        <w:t xml:space="preserve">innovantes, </w:t>
      </w:r>
      <w:r w:rsidRPr="00BB0C0C">
        <w:rPr>
          <w:rFonts w:ascii="Times New Roman" w:hAnsi="Times New Roman" w:cs="Times New Roman"/>
          <w:sz w:val="36"/>
          <w:szCs w:val="36"/>
        </w:rPr>
        <w:t>ont fait l’objet d’un t</w:t>
      </w:r>
      <w:r w:rsidR="00D24A1B" w:rsidRPr="00BB0C0C">
        <w:rPr>
          <w:rFonts w:ascii="Times New Roman" w:hAnsi="Times New Roman" w:cs="Times New Roman"/>
          <w:sz w:val="36"/>
          <w:szCs w:val="36"/>
        </w:rPr>
        <w:t>r</w:t>
      </w:r>
      <w:r w:rsidRPr="00BB0C0C">
        <w:rPr>
          <w:rFonts w:ascii="Times New Roman" w:hAnsi="Times New Roman" w:cs="Times New Roman"/>
          <w:sz w:val="36"/>
          <w:szCs w:val="36"/>
        </w:rPr>
        <w:t>a</w:t>
      </w:r>
      <w:r w:rsidR="00D24A1B" w:rsidRPr="00BB0C0C">
        <w:rPr>
          <w:rFonts w:ascii="Times New Roman" w:hAnsi="Times New Roman" w:cs="Times New Roman"/>
          <w:sz w:val="36"/>
          <w:szCs w:val="36"/>
        </w:rPr>
        <w:t>i</w:t>
      </w:r>
      <w:r w:rsidRPr="00BB0C0C">
        <w:rPr>
          <w:rFonts w:ascii="Times New Roman" w:hAnsi="Times New Roman" w:cs="Times New Roman"/>
          <w:sz w:val="36"/>
          <w:szCs w:val="36"/>
        </w:rPr>
        <w:t>tement approfondi avec l’Autorité de Sûreté. Pour les composants devant être réparés</w:t>
      </w:r>
      <w:r w:rsidR="008441F2" w:rsidRPr="00BB0C0C">
        <w:rPr>
          <w:rStyle w:val="Appelnotedebasdep"/>
          <w:rFonts w:ascii="Times New Roman" w:hAnsi="Times New Roman" w:cs="Times New Roman"/>
          <w:sz w:val="36"/>
          <w:szCs w:val="36"/>
        </w:rPr>
        <w:footnoteReference w:id="43"/>
      </w:r>
      <w:r w:rsidR="00D24A1B" w:rsidRPr="00BB0C0C">
        <w:rPr>
          <w:rFonts w:ascii="Times New Roman" w:hAnsi="Times New Roman" w:cs="Times New Roman"/>
          <w:sz w:val="36"/>
          <w:szCs w:val="36"/>
        </w:rPr>
        <w:t>, EDF a dû mettre en place un programme spécifique d’approvisionnement aupr</w:t>
      </w:r>
      <w:r w:rsidR="00AA164F" w:rsidRPr="00BB0C0C">
        <w:rPr>
          <w:rFonts w:ascii="Times New Roman" w:hAnsi="Times New Roman" w:cs="Times New Roman"/>
          <w:sz w:val="36"/>
          <w:szCs w:val="36"/>
        </w:rPr>
        <w:t>è</w:t>
      </w:r>
      <w:r w:rsidR="00D24A1B" w:rsidRPr="00BB0C0C">
        <w:rPr>
          <w:rFonts w:ascii="Times New Roman" w:hAnsi="Times New Roman" w:cs="Times New Roman"/>
          <w:sz w:val="36"/>
          <w:szCs w:val="36"/>
        </w:rPr>
        <w:t>s d’aciéristes européens</w:t>
      </w:r>
      <w:r w:rsidR="00616B5C" w:rsidRPr="00BB0C0C">
        <w:rPr>
          <w:rFonts w:ascii="Times New Roman" w:hAnsi="Times New Roman" w:cs="Times New Roman"/>
          <w:sz w:val="36"/>
          <w:szCs w:val="36"/>
        </w:rPr>
        <w:t>, faute de pouvoir disposer d’aciériste qualifié sur le territoire national.</w:t>
      </w:r>
      <w:r w:rsidR="00616B5C">
        <w:rPr>
          <w:rFonts w:ascii="Times New Roman" w:hAnsi="Times New Roman" w:cs="Times New Roman"/>
          <w:sz w:val="36"/>
          <w:szCs w:val="36"/>
        </w:rPr>
        <w:t xml:space="preserve"> </w:t>
      </w:r>
    </w:p>
    <w:p w14:paraId="2CBD6D67" w14:textId="4DB3FF25" w:rsidR="00F23E0A" w:rsidRPr="00BB0C0C" w:rsidRDefault="00F23E0A" w:rsidP="00AE7889">
      <w:pPr>
        <w:jc w:val="both"/>
        <w:rPr>
          <w:rFonts w:ascii="Times New Roman" w:hAnsi="Times New Roman" w:cs="Times New Roman"/>
          <w:i/>
          <w:iCs/>
          <w:sz w:val="36"/>
          <w:szCs w:val="36"/>
        </w:rPr>
      </w:pPr>
      <w:r>
        <w:rPr>
          <w:rFonts w:ascii="Times New Roman" w:hAnsi="Times New Roman" w:cs="Times New Roman"/>
          <w:sz w:val="36"/>
          <w:szCs w:val="36"/>
        </w:rPr>
        <w:t xml:space="preserve">A noter </w:t>
      </w:r>
      <w:r w:rsidR="004E5E1C">
        <w:rPr>
          <w:rFonts w:ascii="Times New Roman" w:hAnsi="Times New Roman" w:cs="Times New Roman"/>
          <w:sz w:val="36"/>
          <w:szCs w:val="36"/>
        </w:rPr>
        <w:t>que cette baisse conjoncturelle de disponibilité du nucléaire, pilotable, a aussi une incidence sur les conditions d’équilibre offre demande, et donc sur la continuité d’alimentation électrique. Une fragilisation de cette confiance dans la continuité a une incidence sur le</w:t>
      </w:r>
      <w:r w:rsidR="006C0922">
        <w:rPr>
          <w:rFonts w:ascii="Times New Roman" w:hAnsi="Times New Roman" w:cs="Times New Roman"/>
          <w:sz w:val="36"/>
          <w:szCs w:val="36"/>
        </w:rPr>
        <w:t xml:space="preserve"> </w:t>
      </w:r>
      <w:r w:rsidR="004E5E1C">
        <w:rPr>
          <w:rFonts w:ascii="Times New Roman" w:hAnsi="Times New Roman" w:cs="Times New Roman"/>
          <w:sz w:val="36"/>
          <w:szCs w:val="36"/>
        </w:rPr>
        <w:t xml:space="preserve">marché lui-même d’électricité. </w:t>
      </w:r>
      <w:r w:rsidRPr="00BB0C0C">
        <w:rPr>
          <w:rFonts w:ascii="Times New Roman" w:hAnsi="Times New Roman" w:cs="Times New Roman"/>
          <w:sz w:val="36"/>
          <w:szCs w:val="36"/>
        </w:rPr>
        <w:t>RTE, qui examine de manière pr</w:t>
      </w:r>
      <w:r w:rsidR="006C0922" w:rsidRPr="00BB0C0C">
        <w:rPr>
          <w:rFonts w:ascii="Times New Roman" w:hAnsi="Times New Roman" w:cs="Times New Roman"/>
          <w:sz w:val="36"/>
          <w:szCs w:val="36"/>
        </w:rPr>
        <w:t>évisionnelle les conditions de passage de l’hiver</w:t>
      </w:r>
      <w:r w:rsidRPr="00BB0C0C">
        <w:rPr>
          <w:rFonts w:ascii="Times New Roman" w:hAnsi="Times New Roman" w:cs="Times New Roman"/>
          <w:sz w:val="36"/>
          <w:szCs w:val="36"/>
        </w:rPr>
        <w:t xml:space="preserve">, sur la base des éléments fournis par les différents producteurs et fournisseurs d’énergie, </w:t>
      </w:r>
      <w:r w:rsidR="004E5E1C" w:rsidRPr="00BB0C0C">
        <w:rPr>
          <w:rFonts w:ascii="Times New Roman" w:hAnsi="Times New Roman" w:cs="Times New Roman"/>
          <w:sz w:val="36"/>
          <w:szCs w:val="36"/>
        </w:rPr>
        <w:t>précisait</w:t>
      </w:r>
      <w:r w:rsidRPr="00BB0C0C">
        <w:rPr>
          <w:rFonts w:ascii="Times New Roman" w:hAnsi="Times New Roman" w:cs="Times New Roman"/>
          <w:sz w:val="36"/>
          <w:szCs w:val="36"/>
        </w:rPr>
        <w:t xml:space="preserve"> au 18 octobre 2022</w:t>
      </w:r>
      <w:r w:rsidRPr="00BB0C0C">
        <w:rPr>
          <w:rStyle w:val="Appelnotedebasdep"/>
          <w:rFonts w:ascii="Times New Roman" w:hAnsi="Times New Roman" w:cs="Times New Roman"/>
          <w:sz w:val="36"/>
          <w:szCs w:val="36"/>
        </w:rPr>
        <w:footnoteReference w:id="44"/>
      </w:r>
      <w:r w:rsidRPr="00BB0C0C">
        <w:rPr>
          <w:rFonts w:ascii="Times New Roman" w:hAnsi="Times New Roman" w:cs="Times New Roman"/>
          <w:sz w:val="36"/>
          <w:szCs w:val="36"/>
        </w:rPr>
        <w:t> : « </w:t>
      </w:r>
      <w:r w:rsidRPr="00BB0C0C">
        <w:rPr>
          <w:rFonts w:ascii="Times New Roman" w:hAnsi="Times New Roman" w:cs="Times New Roman"/>
          <w:i/>
          <w:iCs/>
          <w:sz w:val="36"/>
          <w:szCs w:val="36"/>
        </w:rPr>
        <w:t xml:space="preserve">Les inquiétudes des acteurs de marché sur l’équilibre offre-demande pour l’hiver conduisent à des prix à terme aujourd’hui très supérieurs à ce 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BB0C0C">
        <w:rPr>
          <w:rFonts w:ascii="Times New Roman" w:hAnsi="Times New Roman" w:cs="Times New Roman"/>
          <w:i/>
          <w:iCs/>
          <w:sz w:val="36"/>
          <w:szCs w:val="36"/>
        </w:rPr>
        <w:t>En aucun cas</w:t>
      </w:r>
      <w:r w:rsidRPr="00BB0C0C">
        <w:rPr>
          <w:rStyle w:val="Appelnotedebasdep"/>
          <w:i/>
          <w:iCs/>
        </w:rPr>
        <w:footnoteReference w:id="45"/>
      </w:r>
      <w:r w:rsidRPr="00BB0C0C">
        <w:rPr>
          <w:i/>
          <w:iCs/>
        </w:rPr>
        <w:t xml:space="preserve">, </w:t>
      </w:r>
      <w:r w:rsidRPr="00BB0C0C">
        <w:rPr>
          <w:rFonts w:ascii="Times New Roman" w:hAnsi="Times New Roman" w:cs="Times New Roman"/>
          <w:i/>
          <w:iCs/>
          <w:sz w:val="36"/>
          <w:szCs w:val="36"/>
        </w:rPr>
        <w:t xml:space="preserve">la France ne court un risque de « black-out », c’est-à-dire de perte de contrôle totale du système électrique. </w:t>
      </w:r>
      <w:r w:rsidRPr="00BB0C0C">
        <w:rPr>
          <w:rFonts w:ascii="Times New Roman" w:hAnsi="Times New Roman" w:cs="Times New Roman"/>
          <w:i/>
          <w:iCs/>
          <w:sz w:val="36"/>
          <w:szCs w:val="36"/>
        </w:rPr>
        <w:lastRenderedPageBreak/>
        <w:t>RTE dispose des moyens de sauvegarde du système électrique appropriés et proportionnés en fonction de l’ampleur d’un éventuel déséquilibre</w:t>
      </w:r>
      <w:r w:rsidR="00665A9A" w:rsidRPr="00BB0C0C">
        <w:rPr>
          <w:rFonts w:ascii="Times New Roman" w:hAnsi="Times New Roman" w:cs="Times New Roman"/>
          <w:i/>
          <w:iCs/>
          <w:sz w:val="36"/>
          <w:szCs w:val="36"/>
        </w:rPr>
        <w:t> »</w:t>
      </w:r>
      <w:r w:rsidRPr="00BB0C0C">
        <w:rPr>
          <w:rFonts w:ascii="Times New Roman" w:hAnsi="Times New Roman" w:cs="Times New Roman"/>
          <w:i/>
          <w:iCs/>
          <w:sz w:val="36"/>
          <w:szCs w:val="36"/>
        </w:rPr>
        <w:t>.</w:t>
      </w:r>
      <w:r w:rsidRPr="006C0922">
        <w:rPr>
          <w:i/>
          <w:iCs/>
        </w:rPr>
        <w:t> </w:t>
      </w:r>
    </w:p>
    <w:p w14:paraId="03E29A9F" w14:textId="1F2AF094" w:rsidR="00095245" w:rsidRDefault="00791F5B" w:rsidP="00AE7889">
      <w:pPr>
        <w:jc w:val="both"/>
        <w:rPr>
          <w:rFonts w:ascii="Times New Roman" w:hAnsi="Times New Roman" w:cs="Times New Roman"/>
          <w:sz w:val="36"/>
          <w:szCs w:val="36"/>
        </w:rPr>
      </w:pPr>
      <w:r>
        <w:rPr>
          <w:rFonts w:ascii="Times New Roman" w:hAnsi="Times New Roman" w:cs="Times New Roman"/>
          <w:sz w:val="36"/>
          <w:szCs w:val="36"/>
        </w:rPr>
        <w:t>L</w:t>
      </w:r>
      <w:r w:rsidR="007C181E">
        <w:rPr>
          <w:rFonts w:ascii="Times New Roman" w:hAnsi="Times New Roman" w:cs="Times New Roman"/>
          <w:sz w:val="36"/>
          <w:szCs w:val="36"/>
        </w:rPr>
        <w:t xml:space="preserve">a France </w:t>
      </w:r>
      <w:r>
        <w:rPr>
          <w:rFonts w:ascii="Times New Roman" w:hAnsi="Times New Roman" w:cs="Times New Roman"/>
          <w:sz w:val="36"/>
          <w:szCs w:val="36"/>
        </w:rPr>
        <w:t>a retrouvé</w:t>
      </w:r>
      <w:r w:rsidR="007C181E">
        <w:rPr>
          <w:rFonts w:ascii="Times New Roman" w:hAnsi="Times New Roman" w:cs="Times New Roman"/>
          <w:sz w:val="36"/>
          <w:szCs w:val="36"/>
        </w:rPr>
        <w:t xml:space="preserve"> </w:t>
      </w:r>
      <w:r w:rsidR="00AD758F">
        <w:rPr>
          <w:rFonts w:ascii="Times New Roman" w:hAnsi="Times New Roman" w:cs="Times New Roman"/>
          <w:sz w:val="36"/>
          <w:szCs w:val="36"/>
        </w:rPr>
        <w:t xml:space="preserve">en fin d’année </w:t>
      </w:r>
      <w:r>
        <w:rPr>
          <w:rFonts w:ascii="Times New Roman" w:hAnsi="Times New Roman" w:cs="Times New Roman"/>
          <w:sz w:val="36"/>
          <w:szCs w:val="36"/>
        </w:rPr>
        <w:t>une relative disponibilité du nucléaire avec le retour d’</w:t>
      </w:r>
      <w:r w:rsidR="007C181E">
        <w:rPr>
          <w:rFonts w:ascii="Times New Roman" w:hAnsi="Times New Roman" w:cs="Times New Roman"/>
          <w:sz w:val="36"/>
          <w:szCs w:val="36"/>
        </w:rPr>
        <w:t xml:space="preserve">une capacité exportatrice. </w:t>
      </w:r>
      <w:r>
        <w:rPr>
          <w:rFonts w:ascii="Times New Roman" w:hAnsi="Times New Roman" w:cs="Times New Roman"/>
          <w:sz w:val="36"/>
          <w:szCs w:val="36"/>
        </w:rPr>
        <w:t xml:space="preserve">Le maximum d’importations a cependant été de 15 836 MW le 19 novembre 2022. </w:t>
      </w:r>
      <w:r w:rsidR="007C181E">
        <w:rPr>
          <w:rFonts w:ascii="Times New Roman" w:hAnsi="Times New Roman" w:cs="Times New Roman"/>
          <w:sz w:val="36"/>
          <w:szCs w:val="36"/>
        </w:rPr>
        <w:t>Si la France a pu exporter 17</w:t>
      </w:r>
      <w:r w:rsidR="002C3840">
        <w:rPr>
          <w:rFonts w:ascii="Times New Roman" w:hAnsi="Times New Roman" w:cs="Times New Roman"/>
          <w:sz w:val="36"/>
          <w:szCs w:val="36"/>
        </w:rPr>
        <w:t> 352 MW le 23 décembre 2022, proche du maxima historique de 17 415 MW du 22 février 2019, le déficit entre exportations et les importations s’est élevé</w:t>
      </w:r>
      <w:r w:rsidR="007E6A90">
        <w:rPr>
          <w:rFonts w:ascii="Times New Roman" w:hAnsi="Times New Roman" w:cs="Times New Roman"/>
          <w:sz w:val="36"/>
          <w:szCs w:val="36"/>
        </w:rPr>
        <w:t xml:space="preserve"> en 2022 </w:t>
      </w:r>
      <w:r w:rsidR="002C3840">
        <w:rPr>
          <w:rFonts w:ascii="Times New Roman" w:hAnsi="Times New Roman" w:cs="Times New Roman"/>
          <w:sz w:val="36"/>
          <w:szCs w:val="36"/>
        </w:rPr>
        <w:t xml:space="preserve"> à 16, 5 TWh</w:t>
      </w:r>
      <w:r w:rsidR="00AD758F">
        <w:rPr>
          <w:rFonts w:ascii="Times New Roman" w:hAnsi="Times New Roman" w:cs="Times New Roman"/>
          <w:sz w:val="36"/>
          <w:szCs w:val="36"/>
        </w:rPr>
        <w:t xml:space="preserve">, </w:t>
      </w:r>
      <w:r w:rsidR="00A07524">
        <w:rPr>
          <w:rFonts w:ascii="Times New Roman" w:hAnsi="Times New Roman" w:cs="Times New Roman"/>
          <w:sz w:val="36"/>
          <w:szCs w:val="36"/>
        </w:rPr>
        <w:t xml:space="preserve">constaté </w:t>
      </w:r>
      <w:r w:rsidR="00AD758F">
        <w:rPr>
          <w:rFonts w:ascii="Times New Roman" w:hAnsi="Times New Roman" w:cs="Times New Roman"/>
          <w:sz w:val="36"/>
          <w:szCs w:val="36"/>
        </w:rPr>
        <w:t>pour la premi</w:t>
      </w:r>
      <w:r w:rsidR="00A07524">
        <w:rPr>
          <w:rFonts w:ascii="Times New Roman" w:hAnsi="Times New Roman" w:cs="Times New Roman"/>
          <w:sz w:val="36"/>
          <w:szCs w:val="36"/>
        </w:rPr>
        <w:t>è</w:t>
      </w:r>
      <w:r w:rsidR="00AD758F">
        <w:rPr>
          <w:rFonts w:ascii="Times New Roman" w:hAnsi="Times New Roman" w:cs="Times New Roman"/>
          <w:sz w:val="36"/>
          <w:szCs w:val="36"/>
        </w:rPr>
        <w:t>re fois depuis 1980</w:t>
      </w:r>
      <w:r w:rsidR="002C3840">
        <w:rPr>
          <w:rFonts w:ascii="Times New Roman" w:hAnsi="Times New Roman" w:cs="Times New Roman"/>
          <w:sz w:val="36"/>
          <w:szCs w:val="36"/>
        </w:rPr>
        <w:t xml:space="preserve">. </w:t>
      </w:r>
      <w:r w:rsidR="00AD758F">
        <w:rPr>
          <w:rFonts w:ascii="Times New Roman" w:hAnsi="Times New Roman" w:cs="Times New Roman"/>
          <w:sz w:val="36"/>
          <w:szCs w:val="36"/>
        </w:rPr>
        <w:t>Le coût induit pour la balance commerciale de la France s’</w:t>
      </w:r>
      <w:r>
        <w:rPr>
          <w:rFonts w:ascii="Times New Roman" w:hAnsi="Times New Roman" w:cs="Times New Roman"/>
          <w:sz w:val="36"/>
          <w:szCs w:val="36"/>
        </w:rPr>
        <w:t xml:space="preserve">est </w:t>
      </w:r>
      <w:r w:rsidR="00AD758F">
        <w:rPr>
          <w:rFonts w:ascii="Times New Roman" w:hAnsi="Times New Roman" w:cs="Times New Roman"/>
          <w:sz w:val="36"/>
          <w:szCs w:val="36"/>
        </w:rPr>
        <w:t>él</w:t>
      </w:r>
      <w:r w:rsidR="002B6F6C">
        <w:rPr>
          <w:rFonts w:ascii="Times New Roman" w:hAnsi="Times New Roman" w:cs="Times New Roman"/>
          <w:sz w:val="36"/>
          <w:szCs w:val="36"/>
        </w:rPr>
        <w:t>e</w:t>
      </w:r>
      <w:r w:rsidR="00AD758F">
        <w:rPr>
          <w:rFonts w:ascii="Times New Roman" w:hAnsi="Times New Roman" w:cs="Times New Roman"/>
          <w:sz w:val="36"/>
          <w:szCs w:val="36"/>
        </w:rPr>
        <w:t>v</w:t>
      </w:r>
      <w:r>
        <w:rPr>
          <w:rFonts w:ascii="Times New Roman" w:hAnsi="Times New Roman" w:cs="Times New Roman"/>
          <w:sz w:val="36"/>
          <w:szCs w:val="36"/>
        </w:rPr>
        <w:t>é</w:t>
      </w:r>
      <w:r w:rsidR="00AD758F">
        <w:rPr>
          <w:rFonts w:ascii="Times New Roman" w:hAnsi="Times New Roman" w:cs="Times New Roman"/>
          <w:sz w:val="36"/>
          <w:szCs w:val="36"/>
        </w:rPr>
        <w:t xml:space="preserve"> en 2022 à 7 Milliards d’euros </w:t>
      </w:r>
      <w:r>
        <w:rPr>
          <w:rFonts w:ascii="Times New Roman" w:hAnsi="Times New Roman" w:cs="Times New Roman"/>
          <w:sz w:val="36"/>
          <w:szCs w:val="36"/>
        </w:rPr>
        <w:t xml:space="preserve"> (soit un coût d’achat de 424 euros par MWH) </w:t>
      </w:r>
      <w:r w:rsidR="00AD758F">
        <w:rPr>
          <w:rFonts w:ascii="Times New Roman" w:hAnsi="Times New Roman" w:cs="Times New Roman"/>
          <w:sz w:val="36"/>
          <w:szCs w:val="36"/>
        </w:rPr>
        <w:t>alors que la balance était positive</w:t>
      </w:r>
      <w:r w:rsidR="00477F6D">
        <w:rPr>
          <w:rFonts w:ascii="Times New Roman" w:hAnsi="Times New Roman" w:cs="Times New Roman"/>
          <w:sz w:val="36"/>
          <w:szCs w:val="36"/>
        </w:rPr>
        <w:t xml:space="preserve"> chaque année</w:t>
      </w:r>
      <w:r w:rsidR="00AD758F">
        <w:rPr>
          <w:rFonts w:ascii="Times New Roman" w:hAnsi="Times New Roman" w:cs="Times New Roman"/>
          <w:sz w:val="36"/>
          <w:szCs w:val="36"/>
        </w:rPr>
        <w:t xml:space="preserve"> entre 2 et 3 milliards d’euros depuis des décennies. </w:t>
      </w:r>
    </w:p>
    <w:p w14:paraId="2F65E7B6" w14:textId="4567C284" w:rsidR="007C181E" w:rsidRPr="007C181E" w:rsidRDefault="00AD758F" w:rsidP="00AE7889">
      <w:pPr>
        <w:jc w:val="both"/>
        <w:rPr>
          <w:rFonts w:ascii="Times New Roman" w:hAnsi="Times New Roman" w:cs="Times New Roman"/>
          <w:sz w:val="36"/>
          <w:szCs w:val="36"/>
        </w:rPr>
      </w:pPr>
      <w:r>
        <w:rPr>
          <w:rFonts w:ascii="Times New Roman" w:hAnsi="Times New Roman" w:cs="Times New Roman"/>
          <w:sz w:val="36"/>
          <w:szCs w:val="36"/>
        </w:rPr>
        <w:t xml:space="preserve">Le coût pour EDF </w:t>
      </w:r>
      <w:r w:rsidR="00791F5B">
        <w:rPr>
          <w:rFonts w:ascii="Times New Roman" w:hAnsi="Times New Roman" w:cs="Times New Roman"/>
          <w:sz w:val="36"/>
          <w:szCs w:val="36"/>
        </w:rPr>
        <w:t xml:space="preserve">de la faible disponibilité du nucléaire </w:t>
      </w:r>
      <w:r>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Pr>
          <w:rFonts w:ascii="Times New Roman" w:hAnsi="Times New Roman" w:cs="Times New Roman"/>
          <w:sz w:val="36"/>
          <w:szCs w:val="36"/>
        </w:rPr>
        <w:t xml:space="preserve">des achats rendus nécessaires dans un contexte de prix de marché très </w:t>
      </w:r>
      <w:r w:rsidR="00154ABE">
        <w:rPr>
          <w:rFonts w:ascii="Times New Roman" w:hAnsi="Times New Roman" w:cs="Times New Roman"/>
          <w:sz w:val="36"/>
          <w:szCs w:val="36"/>
        </w:rPr>
        <w:t xml:space="preserve">volatils et très </w:t>
      </w:r>
      <w:r>
        <w:rPr>
          <w:rFonts w:ascii="Times New Roman" w:hAnsi="Times New Roman" w:cs="Times New Roman"/>
          <w:sz w:val="36"/>
          <w:szCs w:val="36"/>
        </w:rPr>
        <w:t>élevés</w:t>
      </w:r>
      <w:r>
        <w:rPr>
          <w:rStyle w:val="Appelnotedebasdep"/>
          <w:rFonts w:ascii="Times New Roman" w:hAnsi="Times New Roman" w:cs="Times New Roman"/>
          <w:sz w:val="36"/>
          <w:szCs w:val="36"/>
        </w:rPr>
        <w:footnoteReference w:id="46"/>
      </w:r>
      <w:r>
        <w:rPr>
          <w:rFonts w:ascii="Times New Roman" w:hAnsi="Times New Roman" w:cs="Times New Roman"/>
          <w:sz w:val="36"/>
          <w:szCs w:val="36"/>
        </w:rPr>
        <w:t>.</w:t>
      </w:r>
      <w:r w:rsidR="00A07524">
        <w:rPr>
          <w:rFonts w:ascii="Times New Roman" w:hAnsi="Times New Roman" w:cs="Times New Roman"/>
          <w:sz w:val="36"/>
          <w:szCs w:val="36"/>
        </w:rPr>
        <w:t xml:space="preserve"> Le retour durable au plus tôt</w:t>
      </w:r>
      <w:r w:rsidR="002B6F6C">
        <w:rPr>
          <w:rStyle w:val="Appelnotedebasdep"/>
          <w:rFonts w:ascii="Times New Roman" w:hAnsi="Times New Roman" w:cs="Times New Roman"/>
          <w:sz w:val="36"/>
          <w:szCs w:val="36"/>
        </w:rPr>
        <w:footnoteReference w:id="47"/>
      </w:r>
      <w:r w:rsidR="00A07524">
        <w:rPr>
          <w:rFonts w:ascii="Times New Roman" w:hAnsi="Times New Roman" w:cs="Times New Roman"/>
          <w:sz w:val="36"/>
          <w:szCs w:val="36"/>
        </w:rPr>
        <w:t>, en préservant la priorité une à la sûreté nucléaire, d’une disponibilité autour de 75 % voire plus (disponibilité moyenne de 73 % sur 2015 – 2019</w:t>
      </w:r>
      <w:r w:rsidR="00095245">
        <w:rPr>
          <w:rFonts w:ascii="Times New Roman" w:hAnsi="Times New Roman" w:cs="Times New Roman"/>
          <w:sz w:val="36"/>
          <w:szCs w:val="36"/>
        </w:rPr>
        <w:t>)</w:t>
      </w:r>
      <w:r w:rsidR="00A07524">
        <w:rPr>
          <w:rFonts w:ascii="Times New Roman" w:hAnsi="Times New Roman" w:cs="Times New Roman"/>
          <w:sz w:val="36"/>
          <w:szCs w:val="36"/>
        </w:rPr>
        <w:t xml:space="preserve"> constitue un enjeu majeur pour EDF comme pour la France pour rétablir la compétitivité. </w:t>
      </w:r>
    </w:p>
    <w:p w14:paraId="6BD43BBF" w14:textId="77777777" w:rsidR="00592116"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 xml:space="preserve">pour la construction de plusieurs réacteurs EPR en </w:t>
      </w:r>
      <w:r w:rsidRPr="002C3DE2">
        <w:rPr>
          <w:rFonts w:ascii="Times New Roman" w:hAnsi="Times New Roman" w:cs="Times New Roman"/>
          <w:sz w:val="36"/>
          <w:szCs w:val="36"/>
        </w:rPr>
        <w:lastRenderedPageBreak/>
        <w:t>France, dans le prolongement des réacteurs aujourd’hui  opérationnels de</w:t>
      </w:r>
      <w:r w:rsidR="00592116">
        <w:rPr>
          <w:rFonts w:ascii="Times New Roman" w:hAnsi="Times New Roman" w:cs="Times New Roman"/>
          <w:sz w:val="36"/>
          <w:szCs w:val="36"/>
        </w:rPr>
        <w:t>puis 2018 de</w:t>
      </w:r>
      <w:r w:rsidRPr="002C3DE2">
        <w:rPr>
          <w:rFonts w:ascii="Times New Roman" w:hAnsi="Times New Roman" w:cs="Times New Roman"/>
          <w:sz w:val="36"/>
          <w:szCs w:val="36"/>
        </w:rPr>
        <w:t xml:space="preserve"> Taishan 1 et 2 en Chine</w:t>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d</w:t>
      </w:r>
      <w:r w:rsidR="00592116">
        <w:rPr>
          <w:rFonts w:ascii="Times New Roman" w:hAnsi="Times New Roman" w:cs="Times New Roman"/>
          <w:sz w:val="36"/>
          <w:szCs w:val="36"/>
        </w:rPr>
        <w:t>epuis2022, d’</w:t>
      </w:r>
      <w:r w:rsidRPr="002C3DE2">
        <w:rPr>
          <w:rFonts w:ascii="Times New Roman" w:hAnsi="Times New Roman" w:cs="Times New Roman"/>
          <w:sz w:val="36"/>
          <w:szCs w:val="36"/>
        </w:rPr>
        <w:t xml:space="preserve"> Olkiluoto 3 en Finlande,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 xml:space="preserve">en décembre 2007, datait de Civeaux 2, dont le début de construction datait de 91 et couplée en 1999. </w:t>
      </w:r>
    </w:p>
    <w:p w14:paraId="30DC562B" w14:textId="5477E04B" w:rsidR="002C3DE2" w:rsidRPr="002C3DE2" w:rsidRDefault="00027EDD"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L</w:t>
      </w:r>
      <w:r w:rsidR="00616B5C" w:rsidRPr="002C3DE2">
        <w:rPr>
          <w:rFonts w:ascii="Times New Roman" w:hAnsi="Times New Roman" w:cs="Times New Roman"/>
          <w:sz w:val="36"/>
          <w:szCs w:val="36"/>
        </w:rPr>
        <w:t>a très forte dérive</w:t>
      </w:r>
      <w:r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Pr="002C3DE2">
        <w:rPr>
          <w:rFonts w:ascii="Times New Roman" w:hAnsi="Times New Roman" w:cs="Times New Roman"/>
          <w:sz w:val="36"/>
          <w:szCs w:val="36"/>
        </w:rPr>
        <w:t>ts et délais de Flamanville 3 est dû</w:t>
      </w:r>
      <w:r w:rsidR="00616B5C" w:rsidRPr="002C3DE2">
        <w:rPr>
          <w:rFonts w:ascii="Times New Roman" w:hAnsi="Times New Roman" w:cs="Times New Roman"/>
          <w:sz w:val="36"/>
          <w:szCs w:val="36"/>
        </w:rPr>
        <w:t>e</w:t>
      </w:r>
      <w:r w:rsidRPr="002C3DE2">
        <w:rPr>
          <w:rFonts w:ascii="Times New Roman" w:hAnsi="Times New Roman" w:cs="Times New Roman"/>
          <w:sz w:val="36"/>
          <w:szCs w:val="36"/>
        </w:rPr>
        <w:t xml:space="preserve"> au premier ordre à une perte de compétence industrielle dans la construction de nouveaux réacteurs, chez EDF comme chez ses fo</w:t>
      </w:r>
      <w:r w:rsidR="008441F2" w:rsidRPr="002C3DE2">
        <w:rPr>
          <w:rFonts w:ascii="Times New Roman" w:hAnsi="Times New Roman" w:cs="Times New Roman"/>
          <w:sz w:val="36"/>
          <w:szCs w:val="36"/>
        </w:rPr>
        <w:t>ur</w:t>
      </w:r>
      <w:r w:rsidRPr="002C3DE2">
        <w:rPr>
          <w:rFonts w:ascii="Times New Roman" w:hAnsi="Times New Roman" w:cs="Times New Roman"/>
          <w:sz w:val="36"/>
          <w:szCs w:val="36"/>
        </w:rPr>
        <w:t xml:space="preserve">nisseurs. </w:t>
      </w:r>
      <w:r w:rsidR="00BB0C0C">
        <w:rPr>
          <w:rFonts w:ascii="Times New Roman" w:hAnsi="Times New Roman" w:cs="Times New Roman"/>
          <w:sz w:val="36"/>
          <w:szCs w:val="36"/>
        </w:rPr>
        <w:t xml:space="preserve">Cette perte de compétences, induite en premier par l’absence de pratique industrielle, concerne autant les gestes techniques professionnels dans les différents corps de métiers, génie civil et électromécanique, que l’organisation opérationnelle de tels grands chantiers et des études associées, avec toutes les parties prenantes impliquées, exploitant, fournisseurs, et entités de contrôle. </w:t>
      </w:r>
    </w:p>
    <w:p w14:paraId="7CA330B3" w14:textId="7E4EF638"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p>
    <w:p w14:paraId="5FA53B17" w14:textId="77777777" w:rsidR="00592116" w:rsidRPr="004103B3" w:rsidRDefault="007D0674" w:rsidP="00AE7889">
      <w:pPr>
        <w:jc w:val="both"/>
        <w:rPr>
          <w:rFonts w:ascii="Times New Roman" w:hAnsi="Times New Roman" w:cs="Times New Roman"/>
          <w:sz w:val="36"/>
          <w:szCs w:val="36"/>
        </w:rPr>
      </w:pPr>
      <w:r w:rsidRPr="004103B3">
        <w:rPr>
          <w:rFonts w:ascii="Times New Roman" w:hAnsi="Times New Roman" w:cs="Times New Roman"/>
          <w:sz w:val="36"/>
          <w:szCs w:val="36"/>
        </w:rPr>
        <w:t>La réussite du parc fran</w:t>
      </w:r>
      <w:r w:rsidR="00A260CD" w:rsidRPr="004103B3">
        <w:rPr>
          <w:rFonts w:ascii="Times New Roman" w:hAnsi="Times New Roman" w:cs="Times New Roman"/>
          <w:sz w:val="36"/>
          <w:szCs w:val="36"/>
        </w:rPr>
        <w:t>ç</w:t>
      </w:r>
      <w:r w:rsidRPr="004103B3">
        <w:rPr>
          <w:rFonts w:ascii="Times New Roman" w:hAnsi="Times New Roman" w:cs="Times New Roman"/>
          <w:sz w:val="36"/>
          <w:szCs w:val="36"/>
        </w:rPr>
        <w:t>ais jusqu’à ces dernières années</w:t>
      </w:r>
      <w:r w:rsidR="00135EBA"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a résulté de </w:t>
      </w:r>
      <w:r w:rsidR="00616B5C" w:rsidRPr="004103B3">
        <w:rPr>
          <w:rFonts w:ascii="Times New Roman" w:hAnsi="Times New Roman" w:cs="Times New Roman"/>
          <w:sz w:val="36"/>
          <w:szCs w:val="36"/>
        </w:rPr>
        <w:t>l</w:t>
      </w:r>
      <w:r w:rsidRPr="004103B3">
        <w:rPr>
          <w:rFonts w:ascii="Times New Roman" w:hAnsi="Times New Roman" w:cs="Times New Roman"/>
          <w:sz w:val="36"/>
          <w:szCs w:val="36"/>
        </w:rPr>
        <w:t xml:space="preserve">a capacité </w:t>
      </w:r>
      <w:r w:rsidR="00616B5C" w:rsidRPr="004103B3">
        <w:rPr>
          <w:rFonts w:ascii="Times New Roman" w:hAnsi="Times New Roman" w:cs="Times New Roman"/>
          <w:sz w:val="36"/>
          <w:szCs w:val="36"/>
        </w:rPr>
        <w:t xml:space="preserve">de la France </w:t>
      </w:r>
      <w:r w:rsidRPr="004103B3">
        <w:rPr>
          <w:rFonts w:ascii="Times New Roman" w:hAnsi="Times New Roman" w:cs="Times New Roman"/>
          <w:sz w:val="36"/>
          <w:szCs w:val="36"/>
        </w:rPr>
        <w:t xml:space="preserve">à développer industriellement un parc standardisé qui demeure unique au monde (la Chine s’en rapproche). Les nouveaux réacteurs, </w:t>
      </w:r>
      <w:r w:rsidR="00877C3C" w:rsidRPr="004103B3">
        <w:rPr>
          <w:rFonts w:ascii="Times New Roman" w:hAnsi="Times New Roman" w:cs="Times New Roman"/>
          <w:sz w:val="36"/>
          <w:szCs w:val="36"/>
        </w:rPr>
        <w:t xml:space="preserve">devront </w:t>
      </w:r>
      <w:r w:rsidRPr="004103B3">
        <w:rPr>
          <w:rFonts w:ascii="Times New Roman" w:hAnsi="Times New Roman" w:cs="Times New Roman"/>
          <w:sz w:val="36"/>
          <w:szCs w:val="36"/>
        </w:rPr>
        <w:t>trouver leur place dans une approche nouvelle</w:t>
      </w:r>
      <w:r w:rsidR="00877C3C" w:rsidRPr="004103B3">
        <w:rPr>
          <w:rFonts w:ascii="Times New Roman" w:hAnsi="Times New Roman" w:cs="Times New Roman"/>
          <w:sz w:val="36"/>
          <w:szCs w:val="36"/>
        </w:rPr>
        <w:t>. E</w:t>
      </w:r>
      <w:r w:rsidRPr="004103B3">
        <w:rPr>
          <w:rFonts w:ascii="Times New Roman" w:hAnsi="Times New Roman" w:cs="Times New Roman"/>
          <w:sz w:val="36"/>
          <w:szCs w:val="36"/>
        </w:rPr>
        <w:t>n matière de cadencement</w:t>
      </w:r>
      <w:r w:rsidR="00135EBA" w:rsidRPr="004103B3">
        <w:rPr>
          <w:rFonts w:ascii="Times New Roman" w:hAnsi="Times New Roman" w:cs="Times New Roman"/>
          <w:sz w:val="36"/>
          <w:szCs w:val="36"/>
        </w:rPr>
        <w:t xml:space="preserve">, renouveler n'est pas substituer un nouveau mode de production. </w:t>
      </w:r>
    </w:p>
    <w:p w14:paraId="02A0A48A" w14:textId="52CEB93D" w:rsidR="00592116" w:rsidRPr="004103B3" w:rsidRDefault="00877C3C" w:rsidP="00AE7889">
      <w:pPr>
        <w:jc w:val="both"/>
        <w:rPr>
          <w:rFonts w:ascii="Times New Roman" w:hAnsi="Times New Roman" w:cs="Times New Roman"/>
          <w:sz w:val="36"/>
          <w:szCs w:val="36"/>
        </w:rPr>
      </w:pPr>
      <w:r w:rsidRPr="004103B3">
        <w:rPr>
          <w:rFonts w:ascii="Times New Roman" w:hAnsi="Times New Roman" w:cs="Times New Roman"/>
          <w:sz w:val="36"/>
          <w:szCs w:val="36"/>
        </w:rPr>
        <w:t xml:space="preserve">La </w:t>
      </w:r>
      <w:r w:rsidR="007D0674" w:rsidRPr="004103B3">
        <w:rPr>
          <w:rFonts w:ascii="Times New Roman" w:hAnsi="Times New Roman" w:cs="Times New Roman"/>
          <w:sz w:val="36"/>
          <w:szCs w:val="36"/>
        </w:rPr>
        <w:t>perspective de d</w:t>
      </w:r>
      <w:r w:rsidRPr="004103B3">
        <w:rPr>
          <w:rFonts w:ascii="Times New Roman" w:hAnsi="Times New Roman" w:cs="Times New Roman"/>
          <w:sz w:val="36"/>
          <w:szCs w:val="36"/>
        </w:rPr>
        <w:t>é</w:t>
      </w:r>
      <w:r w:rsidR="007D0674" w:rsidRPr="004103B3">
        <w:rPr>
          <w:rFonts w:ascii="Times New Roman" w:hAnsi="Times New Roman" w:cs="Times New Roman"/>
          <w:sz w:val="36"/>
          <w:szCs w:val="36"/>
        </w:rPr>
        <w:t xml:space="preserve">ploiement </w:t>
      </w:r>
      <w:r w:rsidRPr="004103B3">
        <w:rPr>
          <w:rFonts w:ascii="Times New Roman" w:hAnsi="Times New Roman" w:cs="Times New Roman"/>
          <w:sz w:val="36"/>
          <w:szCs w:val="36"/>
        </w:rPr>
        <w:t xml:space="preserve">devra se placer au niveau Europe et dans le monde, en préservant </w:t>
      </w:r>
      <w:r w:rsidR="00592116" w:rsidRPr="004103B3">
        <w:rPr>
          <w:rFonts w:ascii="Times New Roman" w:hAnsi="Times New Roman" w:cs="Times New Roman"/>
          <w:sz w:val="36"/>
          <w:szCs w:val="36"/>
        </w:rPr>
        <w:t xml:space="preserve">les </w:t>
      </w:r>
      <w:r w:rsidR="002C459E" w:rsidRPr="004103B3">
        <w:rPr>
          <w:rFonts w:ascii="Times New Roman" w:hAnsi="Times New Roman" w:cs="Times New Roman"/>
          <w:sz w:val="36"/>
          <w:szCs w:val="36"/>
        </w:rPr>
        <w:t>trois</w:t>
      </w:r>
      <w:r w:rsidRPr="004103B3">
        <w:rPr>
          <w:rFonts w:ascii="Times New Roman" w:hAnsi="Times New Roman" w:cs="Times New Roman"/>
          <w:sz w:val="36"/>
          <w:szCs w:val="36"/>
        </w:rPr>
        <w:t xml:space="preserve"> éléments </w:t>
      </w:r>
      <w:r w:rsidRPr="004103B3">
        <w:rPr>
          <w:rFonts w:ascii="Times New Roman" w:hAnsi="Times New Roman" w:cs="Times New Roman"/>
          <w:sz w:val="36"/>
          <w:szCs w:val="36"/>
        </w:rPr>
        <w:lastRenderedPageBreak/>
        <w:t>fondamentaux</w:t>
      </w:r>
      <w:r w:rsidR="00592116" w:rsidRPr="004103B3">
        <w:rPr>
          <w:rFonts w:ascii="Times New Roman" w:hAnsi="Times New Roman" w:cs="Times New Roman"/>
          <w:sz w:val="36"/>
          <w:szCs w:val="36"/>
        </w:rPr>
        <w:t xml:space="preserve"> décrits plus haut associés à la priorité une pour la sûreté nucléaire</w:t>
      </w:r>
      <w:r w:rsidRPr="004103B3">
        <w:rPr>
          <w:rFonts w:ascii="Times New Roman" w:hAnsi="Times New Roman" w:cs="Times New Roman"/>
          <w:sz w:val="36"/>
          <w:szCs w:val="36"/>
        </w:rPr>
        <w:t>, l</w:t>
      </w:r>
      <w:r w:rsidR="00ED0A42" w:rsidRPr="004103B3">
        <w:rPr>
          <w:rFonts w:ascii="Times New Roman" w:hAnsi="Times New Roman" w:cs="Times New Roman"/>
          <w:sz w:val="36"/>
          <w:szCs w:val="36"/>
        </w:rPr>
        <w:t>a</w:t>
      </w:r>
      <w:r w:rsidRPr="004103B3">
        <w:rPr>
          <w:rFonts w:ascii="Times New Roman" w:hAnsi="Times New Roman" w:cs="Times New Roman"/>
          <w:sz w:val="36"/>
          <w:szCs w:val="36"/>
        </w:rPr>
        <w:t xml:space="preserve"> responsabilité première de l’exploitant en matière de sûreté nucléaire, l’indispensable autonomie de compétence qui va avec</w:t>
      </w:r>
      <w:r w:rsidR="002C459E" w:rsidRPr="004103B3">
        <w:rPr>
          <w:rFonts w:ascii="Times New Roman" w:hAnsi="Times New Roman" w:cs="Times New Roman"/>
          <w:sz w:val="36"/>
          <w:szCs w:val="36"/>
        </w:rPr>
        <w:t xml:space="preserve"> la maitrise de démonstration de sûreté portée par l’exploitant, et la stabilité du cadre institutionnel disposant lui-même d’une expertise indépendante et compétente</w:t>
      </w:r>
      <w:r w:rsidR="002B6F6C" w:rsidRPr="004103B3">
        <w:rPr>
          <w:rStyle w:val="Appelnotedebasdep"/>
          <w:rFonts w:ascii="Times New Roman" w:hAnsi="Times New Roman" w:cs="Times New Roman"/>
          <w:sz w:val="36"/>
          <w:szCs w:val="36"/>
        </w:rPr>
        <w:footnoteReference w:id="48"/>
      </w:r>
      <w:r w:rsidR="002C459E" w:rsidRPr="004103B3">
        <w:rPr>
          <w:rFonts w:ascii="Times New Roman" w:hAnsi="Times New Roman" w:cs="Times New Roman"/>
          <w:sz w:val="36"/>
          <w:szCs w:val="36"/>
        </w:rPr>
        <w:t xml:space="preserve"> pour le contrôle de la sûreté nucléaire</w:t>
      </w:r>
      <w:r w:rsidRPr="004103B3">
        <w:rPr>
          <w:rFonts w:ascii="Times New Roman" w:hAnsi="Times New Roman" w:cs="Times New Roman"/>
          <w:sz w:val="36"/>
          <w:szCs w:val="36"/>
        </w:rPr>
        <w:t xml:space="preserve">. </w:t>
      </w:r>
    </w:p>
    <w:p w14:paraId="26466C64" w14:textId="4804FE68" w:rsidR="00135EBA" w:rsidRDefault="00027EDD" w:rsidP="00AE7889">
      <w:pPr>
        <w:jc w:val="both"/>
        <w:rPr>
          <w:rFonts w:ascii="Times New Roman" w:hAnsi="Times New Roman" w:cs="Times New Roman"/>
          <w:sz w:val="36"/>
          <w:szCs w:val="36"/>
        </w:rPr>
      </w:pPr>
      <w:r w:rsidRPr="004103B3">
        <w:rPr>
          <w:rFonts w:ascii="Times New Roman" w:hAnsi="Times New Roman" w:cs="Times New Roman"/>
          <w:sz w:val="36"/>
          <w:szCs w:val="36"/>
        </w:rPr>
        <w:t>La compétitivité du nouveau nucléaire</w:t>
      </w:r>
      <w:r w:rsidR="00D608C5" w:rsidRPr="004103B3">
        <w:rPr>
          <w:rFonts w:ascii="Times New Roman" w:hAnsi="Times New Roman" w:cs="Times New Roman"/>
          <w:sz w:val="36"/>
          <w:szCs w:val="36"/>
        </w:rPr>
        <w:t>, qui devra</w:t>
      </w:r>
      <w:r w:rsidR="00D36D86" w:rsidRPr="004103B3">
        <w:rPr>
          <w:rFonts w:ascii="Times New Roman" w:hAnsi="Times New Roman" w:cs="Times New Roman"/>
          <w:sz w:val="36"/>
          <w:szCs w:val="36"/>
        </w:rPr>
        <w:t>it</w:t>
      </w:r>
      <w:r w:rsidR="00D608C5" w:rsidRPr="004103B3">
        <w:rPr>
          <w:rFonts w:ascii="Times New Roman" w:hAnsi="Times New Roman" w:cs="Times New Roman"/>
          <w:sz w:val="36"/>
          <w:szCs w:val="36"/>
        </w:rPr>
        <w:t xml:space="preserve"> pouvoir être exploité jusqu’au 22 </w:t>
      </w:r>
      <w:r w:rsidR="00D36D86" w:rsidRPr="004103B3">
        <w:rPr>
          <w:rFonts w:ascii="Times New Roman" w:hAnsi="Times New Roman" w:cs="Times New Roman"/>
          <w:sz w:val="36"/>
          <w:szCs w:val="36"/>
        </w:rPr>
        <w:t>i</w:t>
      </w:r>
      <w:r w:rsidR="00D608C5" w:rsidRPr="004103B3">
        <w:rPr>
          <w:rFonts w:ascii="Times New Roman" w:hAnsi="Times New Roman" w:cs="Times New Roman"/>
          <w:sz w:val="36"/>
          <w:szCs w:val="36"/>
        </w:rPr>
        <w:t xml:space="preserve">ème siècle, </w:t>
      </w:r>
      <w:r w:rsidRPr="004103B3">
        <w:rPr>
          <w:rFonts w:ascii="Times New Roman" w:hAnsi="Times New Roman" w:cs="Times New Roman"/>
          <w:sz w:val="36"/>
          <w:szCs w:val="36"/>
        </w:rPr>
        <w:t>devra s’établir dans ce cadre</w:t>
      </w:r>
      <w:r w:rsidR="00D608C5" w:rsidRPr="004103B3">
        <w:rPr>
          <w:rFonts w:ascii="Times New Roman" w:hAnsi="Times New Roman" w:cs="Times New Roman"/>
          <w:sz w:val="36"/>
          <w:szCs w:val="36"/>
        </w:rPr>
        <w:t xml:space="preserve">. Elle </w:t>
      </w:r>
      <w:r w:rsidR="00252EE9" w:rsidRPr="004103B3">
        <w:rPr>
          <w:rFonts w:ascii="Times New Roman" w:hAnsi="Times New Roman" w:cs="Times New Roman"/>
          <w:sz w:val="36"/>
          <w:szCs w:val="36"/>
        </w:rPr>
        <w:t xml:space="preserve">devra rester dans la limite des 100 euro le MWh voire en dessous pour demeurer </w:t>
      </w:r>
      <w:r w:rsidR="00D36D86" w:rsidRPr="004103B3">
        <w:rPr>
          <w:rFonts w:ascii="Times New Roman" w:hAnsi="Times New Roman" w:cs="Times New Roman"/>
          <w:sz w:val="36"/>
          <w:szCs w:val="36"/>
        </w:rPr>
        <w:t>le</w:t>
      </w:r>
      <w:r w:rsidR="00252EE9" w:rsidRPr="004103B3">
        <w:rPr>
          <w:rFonts w:ascii="Times New Roman" w:hAnsi="Times New Roman" w:cs="Times New Roman"/>
          <w:sz w:val="36"/>
          <w:szCs w:val="36"/>
        </w:rPr>
        <w:t xml:space="preserve"> pilotable décarboné de référence</w:t>
      </w:r>
      <w:r w:rsidR="00D36D86" w:rsidRPr="004103B3">
        <w:rPr>
          <w:rFonts w:ascii="Times New Roman" w:hAnsi="Times New Roman" w:cs="Times New Roman"/>
          <w:sz w:val="36"/>
          <w:szCs w:val="36"/>
        </w:rPr>
        <w:t xml:space="preserve"> et accompagner ainsi au mieux le développement de l’intermittent renouvelable.</w:t>
      </w:r>
      <w:r w:rsidR="00D36D86">
        <w:rPr>
          <w:rFonts w:ascii="Times New Roman" w:hAnsi="Times New Roman" w:cs="Times New Roman"/>
          <w:sz w:val="36"/>
          <w:szCs w:val="36"/>
        </w:rPr>
        <w:t xml:space="preserve"> </w:t>
      </w:r>
      <w:r w:rsidR="00252EE9">
        <w:rPr>
          <w:rFonts w:ascii="Times New Roman" w:hAnsi="Times New Roman" w:cs="Times New Roman"/>
          <w:sz w:val="36"/>
          <w:szCs w:val="36"/>
        </w:rPr>
        <w:t xml:space="preserve"> </w:t>
      </w:r>
    </w:p>
    <w:p w14:paraId="193B9E47" w14:textId="7CD8975E"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t xml:space="preserve">La maitrise des délais de réalisation devra 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Mochovce 3, couplé au réseau européen le 31 janvier 2023, est un réacteur à eau pressurisée de conception russe, de 440 MW, sa construction a débuté le 27 janvier 1987, soit une durée de construction de 36 ans. </w:t>
      </w:r>
    </w:p>
    <w:p w14:paraId="65E184CA" w14:textId="4DF1A5A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la période récente 2019 – 2023, le seul autre réacteur couplé en Europe a été celui de Olkiluoto 3, réacteur EPR, de </w:t>
      </w:r>
      <w:r w:rsidRPr="004316E9">
        <w:rPr>
          <w:rFonts w:eastAsiaTheme="minorHAnsi"/>
          <w:sz w:val="36"/>
          <w:szCs w:val="36"/>
          <w:lang w:eastAsia="en-US"/>
        </w:rPr>
        <w:lastRenderedPageBreak/>
        <w:t xml:space="preserve">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07170FB4"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Chine, Taishan 2, réacteur EPR, de 1660 MW, de conception française, a été couplé le 23 juin 2019 après une durée de construction  de 9,2 ans.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Durant cette période 2019-2023, pour rester en Chine, ont été couplés  6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Kanupp 2 et Kanupp 3, Rep de 1000 MW, couplés respectivement le 18 mars 2021 et le 4 mars 2022, après une durée de construction également, comme en Chine, de 5,7 ans. </w:t>
      </w:r>
    </w:p>
    <w:p w14:paraId="7B1AC0F1"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6,4 ans</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Corée, couplage de deux réacteurs REP de 1340 MW, Saeul 2 le 22 avril 2019 et Shin Hanul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Aux Emirats Arabes Unis, Barakah 1, 2 et 3 , REP de1345 MW de conception coréenne, ont été couplés respectivement les 19 aout 2020, les 17 aout 2021 et 8 octobre 2022, après une durée moyenne de construction de 8,2 ans. </w:t>
      </w:r>
    </w:p>
    <w:p w14:paraId="4FE41020" w14:textId="1BDCB96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Corée/Emirats Unis de 8,8 ans</w:t>
      </w:r>
      <w:r w:rsidR="00095245">
        <w:rPr>
          <w:rFonts w:eastAsiaTheme="minorHAnsi"/>
          <w:sz w:val="36"/>
          <w:szCs w:val="36"/>
          <w:lang w:eastAsia="en-US"/>
        </w:rPr>
        <w:t xml:space="preserve">. </w:t>
      </w:r>
    </w:p>
    <w:p w14:paraId="1795D709" w14:textId="24A67550"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 xml:space="preserve"> En Inde, couplage le 10 janvier 2021 de Kakrapar-2 Réacteur à eau lourde pressurisée de 630 MW ,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deux  réacteurs  REP, Novovoronezh 2-2 REP de 1000 MW et le premier mai 2019 après 9,8 ans de construction, et Leningrad 2-2, REP de 1100 MW  le 22 octobre 2020, après un délai de construction de 10,5 ans. Soit un délai moyen de construction de 11,4 ans pour les REP en Russie. </w:t>
      </w:r>
    </w:p>
    <w:p w14:paraId="1E561192"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Biélorussie, le réacteur de conception russe Balarusian1 a été couplé le 3 novembre 2020 après un délai de construction de 7 ans. </w:t>
      </w:r>
    </w:p>
    <w:p w14:paraId="66ECD452" w14:textId="130919EB"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Russie/Biélorussie de 10,5 ans</w:t>
      </w:r>
      <w:r w:rsidR="001137DB">
        <w:rPr>
          <w:rFonts w:eastAsiaTheme="minorHAnsi"/>
          <w:sz w:val="36"/>
          <w:szCs w:val="36"/>
          <w:lang w:eastAsia="en-US"/>
        </w:rPr>
        <w:t xml:space="preserve">. </w:t>
      </w:r>
    </w:p>
    <w:p w14:paraId="5F34149A" w14:textId="17805B09" w:rsidR="001137DB" w:rsidRPr="004316E9" w:rsidRDefault="001137D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Aux US, Vogtle 3, réacteur AP 1000 de 1200 MW a été couplé le 31 mars 2023 après un délai de construction de 10 ans. </w:t>
      </w:r>
    </w:p>
    <w:p w14:paraId="448655D9" w14:textId="6AA52D4F" w:rsidR="002A123B"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w:t>
      </w:r>
      <w:r w:rsidR="002A123B">
        <w:rPr>
          <w:rFonts w:eastAsiaTheme="minorHAnsi"/>
          <w:sz w:val="36"/>
          <w:szCs w:val="36"/>
          <w:lang w:eastAsia="en-US"/>
        </w:rPr>
        <w:t>Ces nouveaux réacteurs s’appuient tous, à des échelles plus ou moins prononcée, sur des progression</w:t>
      </w:r>
      <w:r w:rsidR="002557D6">
        <w:rPr>
          <w:rFonts w:eastAsiaTheme="minorHAnsi"/>
          <w:sz w:val="36"/>
          <w:szCs w:val="36"/>
          <w:lang w:eastAsia="en-US"/>
        </w:rPr>
        <w:t>s</w:t>
      </w:r>
      <w:r w:rsidR="002A123B">
        <w:rPr>
          <w:rFonts w:eastAsiaTheme="minorHAnsi"/>
          <w:sz w:val="36"/>
          <w:szCs w:val="36"/>
          <w:lang w:eastAsia="en-US"/>
        </w:rPr>
        <w:t xml:space="preserve"> en matière de sûreté, des bénéfices induits par l’innovation numérique et technologique, et par la prise du retour d’expérience qui atteint aujourd’hui 20 000 années d’expérience de production industrielle cumulée à travers</w:t>
      </w:r>
      <w:r w:rsidR="002A123B">
        <w:rPr>
          <w:rStyle w:val="Appelnotedebasdep"/>
          <w:rFonts w:eastAsiaTheme="minorHAnsi"/>
          <w:sz w:val="36"/>
          <w:szCs w:val="36"/>
          <w:lang w:eastAsia="en-US"/>
        </w:rPr>
        <w:footnoteReference w:id="49"/>
      </w:r>
      <w:r w:rsidR="002A123B">
        <w:rPr>
          <w:rFonts w:eastAsiaTheme="minorHAnsi"/>
          <w:sz w:val="36"/>
          <w:szCs w:val="36"/>
          <w:lang w:eastAsia="en-US"/>
        </w:rPr>
        <w:t xml:space="preserve"> le monde. </w:t>
      </w:r>
    </w:p>
    <w:p w14:paraId="00CDCF16" w14:textId="77777777" w:rsidR="002557D6" w:rsidRDefault="002557D6" w:rsidP="002557D6">
      <w:pPr>
        <w:jc w:val="both"/>
        <w:rPr>
          <w:rFonts w:ascii="Times New Roman" w:hAnsi="Times New Roman" w:cs="Times New Roman"/>
          <w:sz w:val="36"/>
          <w:szCs w:val="36"/>
        </w:rPr>
      </w:pPr>
      <w:r>
        <w:rPr>
          <w:rFonts w:ascii="Times New Roman" w:hAnsi="Times New Roman" w:cs="Times New Roman"/>
          <w:sz w:val="36"/>
          <w:szCs w:val="36"/>
        </w:rPr>
        <w:t xml:space="preserve">Le coût des trois premières paires d’EPR 2 est annoncé par EDF de 51,7 milliards d’euros, hors coût de financement. Hors ce </w:t>
      </w:r>
      <w:r>
        <w:rPr>
          <w:rFonts w:ascii="Times New Roman" w:hAnsi="Times New Roman" w:cs="Times New Roman"/>
          <w:sz w:val="36"/>
          <w:szCs w:val="36"/>
        </w:rPr>
        <w:lastRenderedPageBreak/>
        <w:t>dernier peut intervenir pour un à deux tiers dans le prix final et global du Coût du MWh produit</w:t>
      </w:r>
      <w:r>
        <w:rPr>
          <w:rStyle w:val="Appelnotedebasdep"/>
          <w:rFonts w:ascii="Times New Roman" w:hAnsi="Times New Roman" w:cs="Times New Roman"/>
          <w:sz w:val="36"/>
          <w:szCs w:val="36"/>
        </w:rPr>
        <w:footnoteReference w:id="50"/>
      </w:r>
      <w:r>
        <w:rPr>
          <w:rFonts w:ascii="Times New Roman" w:hAnsi="Times New Roman" w:cs="Times New Roman"/>
          <w:sz w:val="36"/>
          <w:szCs w:val="36"/>
        </w:rPr>
        <w:t xml:space="preserve">. </w:t>
      </w:r>
    </w:p>
    <w:p w14:paraId="7FD81610" w14:textId="0432AE73" w:rsidR="006C0922" w:rsidRDefault="006C0922" w:rsidP="00AE7889">
      <w:pPr>
        <w:jc w:val="both"/>
        <w:rPr>
          <w:rFonts w:ascii="Times New Roman" w:hAnsi="Times New Roman" w:cs="Times New Roman"/>
          <w:sz w:val="36"/>
          <w:szCs w:val="36"/>
        </w:rPr>
      </w:pPr>
      <w:r>
        <w:rPr>
          <w:rFonts w:ascii="Times New Roman" w:hAnsi="Times New Roman" w:cs="Times New Roman"/>
          <w:sz w:val="36"/>
          <w:szCs w:val="36"/>
        </w:rPr>
        <w:t>L</w:t>
      </w:r>
      <w:r w:rsidR="002557D6">
        <w:rPr>
          <w:rFonts w:ascii="Times New Roman" w:hAnsi="Times New Roman" w:cs="Times New Roman"/>
          <w:sz w:val="36"/>
          <w:szCs w:val="36"/>
        </w:rPr>
        <w:t>a régulation du nucléaire devra permettre des</w:t>
      </w:r>
      <w:r>
        <w:rPr>
          <w:rFonts w:ascii="Times New Roman" w:hAnsi="Times New Roman" w:cs="Times New Roman"/>
          <w:sz w:val="36"/>
          <w:szCs w:val="36"/>
        </w:rPr>
        <w:t xml:space="preserve"> conditions de financement de ces nouveaux réacteurs </w:t>
      </w:r>
      <w:r w:rsidR="004316E9">
        <w:rPr>
          <w:rFonts w:ascii="Times New Roman" w:hAnsi="Times New Roman" w:cs="Times New Roman"/>
          <w:sz w:val="36"/>
          <w:szCs w:val="36"/>
        </w:rPr>
        <w:t xml:space="preserve">en </w:t>
      </w:r>
      <w:r w:rsidR="002557D6">
        <w:rPr>
          <w:rFonts w:ascii="Times New Roman" w:hAnsi="Times New Roman" w:cs="Times New Roman"/>
          <w:sz w:val="36"/>
          <w:szCs w:val="36"/>
        </w:rPr>
        <w:t xml:space="preserve">France. Elle </w:t>
      </w:r>
      <w:r>
        <w:rPr>
          <w:rFonts w:ascii="Times New Roman" w:hAnsi="Times New Roman" w:cs="Times New Roman"/>
          <w:sz w:val="36"/>
          <w:szCs w:val="36"/>
        </w:rPr>
        <w:t>d</w:t>
      </w:r>
      <w:r w:rsidR="004316E9">
        <w:rPr>
          <w:rFonts w:ascii="Times New Roman" w:hAnsi="Times New Roman" w:cs="Times New Roman"/>
          <w:sz w:val="36"/>
          <w:szCs w:val="36"/>
        </w:rPr>
        <w:t>evr</w:t>
      </w:r>
      <w:r w:rsidR="002557D6">
        <w:rPr>
          <w:rFonts w:ascii="Times New Roman" w:hAnsi="Times New Roman" w:cs="Times New Roman"/>
          <w:sz w:val="36"/>
          <w:szCs w:val="36"/>
        </w:rPr>
        <w:t>a</w:t>
      </w:r>
      <w:r w:rsidR="004316E9">
        <w:rPr>
          <w:rFonts w:ascii="Times New Roman" w:hAnsi="Times New Roman" w:cs="Times New Roman"/>
          <w:sz w:val="36"/>
          <w:szCs w:val="36"/>
        </w:rPr>
        <w:t xml:space="preserve"> </w:t>
      </w:r>
      <w:r>
        <w:rPr>
          <w:rFonts w:ascii="Times New Roman" w:hAnsi="Times New Roman" w:cs="Times New Roman"/>
          <w:sz w:val="36"/>
          <w:szCs w:val="36"/>
        </w:rPr>
        <w:t xml:space="preserve">prendre en compte la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a sécurisation du pilotable décarboné, contributeur à la sécurisation de l’équilibre offre demande et à la continuité d’alimentation en électricité de l’Europe, dans un mix énergétique européen disposant d’une part significative d’énergie intermittente</w:t>
      </w:r>
      <w:r w:rsidR="00BE0943">
        <w:rPr>
          <w:rFonts w:ascii="Times New Roman" w:hAnsi="Times New Roman" w:cs="Times New Roman"/>
          <w:sz w:val="36"/>
          <w:szCs w:val="36"/>
        </w:rPr>
        <w:t xml:space="preserve">. Elles devront permettre de s’appuyer sur des possibilités de contrats de long terme, et, en contre partie des contributions d’intérêt général, sur du soutien public. </w:t>
      </w:r>
    </w:p>
    <w:p w14:paraId="65845ACA" w14:textId="0E5F4081" w:rsidR="00027EDD" w:rsidRDefault="00027EDD" w:rsidP="00AE7889">
      <w:pPr>
        <w:jc w:val="both"/>
        <w:rPr>
          <w:rFonts w:ascii="Times New Roman" w:hAnsi="Times New Roman" w:cs="Times New Roman"/>
          <w:sz w:val="36"/>
          <w:szCs w:val="36"/>
        </w:rPr>
      </w:pPr>
      <w:r>
        <w:rPr>
          <w:rFonts w:ascii="Times New Roman" w:hAnsi="Times New Roman" w:cs="Times New Roman"/>
          <w:sz w:val="36"/>
          <w:szCs w:val="36"/>
        </w:rPr>
        <w:t>Ce</w:t>
      </w:r>
      <w:r w:rsidR="00095245">
        <w:rPr>
          <w:rFonts w:ascii="Times New Roman" w:hAnsi="Times New Roman" w:cs="Times New Roman"/>
          <w:sz w:val="36"/>
          <w:szCs w:val="36"/>
        </w:rPr>
        <w:t>s commentaires pour les réacteurs EPR2</w:t>
      </w:r>
      <w:r>
        <w:rPr>
          <w:rFonts w:ascii="Times New Roman" w:hAnsi="Times New Roman" w:cs="Times New Roman"/>
          <w:sz w:val="36"/>
          <w:szCs w:val="36"/>
        </w:rPr>
        <w:t xml:space="preserve"> va</w:t>
      </w:r>
      <w:r w:rsidR="00095245">
        <w:rPr>
          <w:rFonts w:ascii="Times New Roman" w:hAnsi="Times New Roman" w:cs="Times New Roman"/>
          <w:sz w:val="36"/>
          <w:szCs w:val="36"/>
        </w:rPr>
        <w:t>lent</w:t>
      </w:r>
      <w:r>
        <w:rPr>
          <w:rFonts w:ascii="Times New Roman" w:hAnsi="Times New Roman" w:cs="Times New Roman"/>
          <w:sz w:val="36"/>
          <w:szCs w:val="36"/>
        </w:rPr>
        <w:t xml:space="preserve"> également pour de petits réacteurs</w:t>
      </w:r>
      <w:r w:rsidR="009D6122">
        <w:rPr>
          <w:rStyle w:val="Appelnotedebasdep"/>
          <w:rFonts w:ascii="Times New Roman" w:hAnsi="Times New Roman" w:cs="Times New Roman"/>
          <w:sz w:val="36"/>
          <w:szCs w:val="36"/>
        </w:rPr>
        <w:footnoteReference w:id="51"/>
      </w:r>
      <w:r>
        <w:rPr>
          <w:rFonts w:ascii="Times New Roman" w:hAnsi="Times New Roman" w:cs="Times New Roman"/>
          <w:sz w:val="36"/>
          <w:szCs w:val="36"/>
        </w:rPr>
        <w:t>, plus compacts, fabriqués potentiellement à plus grande échelle, et déployés à travers le monde pour des systèmes électriques plus petits</w:t>
      </w:r>
      <w:r w:rsidR="00591495">
        <w:rPr>
          <w:rFonts w:ascii="Times New Roman" w:hAnsi="Times New Roman" w:cs="Times New Roman"/>
          <w:sz w:val="36"/>
          <w:szCs w:val="36"/>
        </w:rPr>
        <w:t xml:space="preserve"> (par exemple dans les îles, dans les systèmes insulaires)</w:t>
      </w:r>
      <w:r>
        <w:rPr>
          <w:rFonts w:ascii="Times New Roman" w:hAnsi="Times New Roman" w:cs="Times New Roman"/>
          <w:sz w:val="36"/>
          <w:szCs w:val="36"/>
        </w:rPr>
        <w:t>, ou des usages autres que la production d’électricité (production d’hydrogène, chaleur ind</w:t>
      </w:r>
      <w:r w:rsidR="00252EE9">
        <w:rPr>
          <w:rFonts w:ascii="Times New Roman" w:hAnsi="Times New Roman" w:cs="Times New Roman"/>
          <w:sz w:val="36"/>
          <w:szCs w:val="36"/>
        </w:rPr>
        <w:t>us</w:t>
      </w:r>
      <w:r>
        <w:rPr>
          <w:rFonts w:ascii="Times New Roman" w:hAnsi="Times New Roman" w:cs="Times New Roman"/>
          <w:sz w:val="36"/>
          <w:szCs w:val="36"/>
        </w:rPr>
        <w:t>trielle, isotopes médicaux, dessalement d’eau de mer, propulsion navale</w:t>
      </w:r>
      <w:r w:rsidR="00BE0943">
        <w:rPr>
          <w:rFonts w:ascii="Times New Roman" w:hAnsi="Times New Roman" w:cs="Times New Roman"/>
          <w:sz w:val="36"/>
          <w:szCs w:val="36"/>
        </w:rPr>
        <w:t xml:space="preserve"> civile</w:t>
      </w:r>
      <w:r>
        <w:rPr>
          <w:rFonts w:ascii="Times New Roman" w:hAnsi="Times New Roman" w:cs="Times New Roman"/>
          <w:sz w:val="36"/>
          <w:szCs w:val="36"/>
        </w:rPr>
        <w:t>…)</w:t>
      </w:r>
    </w:p>
    <w:p w14:paraId="3A4D74DC" w14:textId="5B065397" w:rsidR="002A123B" w:rsidRPr="004103B3" w:rsidRDefault="004316E9" w:rsidP="004316E9">
      <w:pPr>
        <w:jc w:val="both"/>
        <w:rPr>
          <w:rFonts w:ascii="Times New Roman" w:hAnsi="Times New Roman" w:cs="Times New Roman"/>
          <w:sz w:val="36"/>
          <w:szCs w:val="36"/>
        </w:rPr>
      </w:pPr>
      <w:r w:rsidRPr="004103B3">
        <w:rPr>
          <w:rFonts w:ascii="Times New Roman" w:hAnsi="Times New Roman" w:cs="Times New Roman"/>
          <w:sz w:val="36"/>
          <w:szCs w:val="36"/>
        </w:rPr>
        <w:t xml:space="preserve">Le foisonnement de nouveaux projets potentiellement innovants n’échappe pas non plus aux considérations précédentes, en premier lieu sur la sûreté nucléaire. Ces réacteurs innovants reprennent souvent des concepts mis en œuvre dans divers pays dans les années de la guerre froide : </w:t>
      </w:r>
      <w:r w:rsidRPr="004103B3">
        <w:rPr>
          <w:rFonts w:ascii="Times New Roman" w:hAnsi="Times New Roman" w:cs="Times New Roman"/>
          <w:sz w:val="36"/>
          <w:szCs w:val="36"/>
        </w:rPr>
        <w:lastRenderedPageBreak/>
        <w:t>réacteur à sel fondu pour l’aviation US (un prototype à terre a fonctionné), réacteur à plomb fondu qui équipa les sous-marins  soviétiques de classe Alpha</w:t>
      </w:r>
      <w:r w:rsidR="00BE0943"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 </w:t>
      </w:r>
      <w:r w:rsidR="002A123B" w:rsidRPr="004103B3">
        <w:rPr>
          <w:rFonts w:ascii="Times New Roman" w:hAnsi="Times New Roman" w:cs="Times New Roman"/>
          <w:sz w:val="36"/>
          <w:szCs w:val="36"/>
        </w:rPr>
        <w:t>Au regard de l’enjeu toujours présent de la sûreté nucléaire, le risque</w:t>
      </w:r>
      <w:r w:rsidR="002B6F6C" w:rsidRPr="004103B3">
        <w:rPr>
          <w:rFonts w:ascii="Times New Roman" w:hAnsi="Times New Roman" w:cs="Times New Roman"/>
          <w:sz w:val="36"/>
          <w:szCs w:val="36"/>
        </w:rPr>
        <w:t xml:space="preserve"> de miroir aux alouettes sur </w:t>
      </w:r>
      <w:r w:rsidR="002A123B" w:rsidRPr="004103B3">
        <w:rPr>
          <w:rFonts w:ascii="Times New Roman" w:hAnsi="Times New Roman" w:cs="Times New Roman"/>
          <w:sz w:val="36"/>
          <w:szCs w:val="36"/>
        </w:rPr>
        <w:t>des projets « </w:t>
      </w:r>
      <w:r w:rsidR="002A123B" w:rsidRPr="004103B3">
        <w:rPr>
          <w:rFonts w:ascii="Times New Roman" w:hAnsi="Times New Roman" w:cs="Times New Roman"/>
          <w:i/>
          <w:iCs/>
          <w:sz w:val="36"/>
          <w:szCs w:val="36"/>
        </w:rPr>
        <w:t>starts ups</w:t>
      </w:r>
      <w:r w:rsidR="002A123B" w:rsidRPr="004103B3">
        <w:rPr>
          <w:rFonts w:ascii="Times New Roman" w:hAnsi="Times New Roman" w:cs="Times New Roman"/>
          <w:sz w:val="36"/>
          <w:szCs w:val="36"/>
        </w:rPr>
        <w:t xml:space="preserve"> » exige de disposer d’une expertise scientifique et technique robuste et adaptée, tant du côté des exploitants nucléaires potentiels qui demeureront le premier responsable en matière de sûreté nucléaire que du côté des pouvoirs Publics, qui portent l’intérêt général et celui des populations. </w:t>
      </w:r>
    </w:p>
    <w:p w14:paraId="4E67A2AD" w14:textId="47D07C74" w:rsidR="004316E9" w:rsidRPr="004316E9" w:rsidRDefault="002A123B" w:rsidP="004316E9">
      <w:pPr>
        <w:jc w:val="both"/>
        <w:rPr>
          <w:rFonts w:ascii="Times New Roman" w:hAnsi="Times New Roman" w:cs="Times New Roman"/>
          <w:sz w:val="36"/>
          <w:szCs w:val="36"/>
        </w:rPr>
      </w:pPr>
      <w:r w:rsidRPr="004103B3">
        <w:rPr>
          <w:rFonts w:ascii="Times New Roman" w:hAnsi="Times New Roman" w:cs="Times New Roman"/>
          <w:sz w:val="36"/>
          <w:szCs w:val="36"/>
        </w:rPr>
        <w:t>Etant entendu qu’une nouvelle donne peut toujours subvenir par l’innovation, avec son double volet technologique, et sociétal. Nous y reviendrons.</w:t>
      </w:r>
      <w:r>
        <w:rPr>
          <w:rFonts w:ascii="Times New Roman" w:hAnsi="Times New Roman" w:cs="Times New Roman"/>
          <w:sz w:val="36"/>
          <w:szCs w:val="36"/>
        </w:rPr>
        <w:t xml:space="preserve"> </w:t>
      </w:r>
    </w:p>
    <w:p w14:paraId="110EFBCC" w14:textId="78D898F7" w:rsidR="006F64B9" w:rsidRDefault="006F64B9" w:rsidP="00AE7889">
      <w:pPr>
        <w:jc w:val="both"/>
        <w:rPr>
          <w:rFonts w:ascii="Times New Roman" w:hAnsi="Times New Roman" w:cs="Times New Roman"/>
          <w:sz w:val="36"/>
          <w:szCs w:val="36"/>
        </w:rPr>
      </w:pPr>
    </w:p>
    <w:p w14:paraId="71840A90" w14:textId="77777777" w:rsidR="00477F6D" w:rsidRDefault="00477F6D" w:rsidP="00AE7889">
      <w:pPr>
        <w:jc w:val="both"/>
        <w:rPr>
          <w:rFonts w:ascii="Times New Roman" w:hAnsi="Times New Roman" w:cs="Times New Roman"/>
          <w:b/>
          <w:bCs/>
          <w:i/>
          <w:iCs/>
          <w:sz w:val="36"/>
          <w:szCs w:val="36"/>
        </w:rPr>
      </w:pPr>
    </w:p>
    <w:p w14:paraId="2707621F" w14:textId="77777777" w:rsidR="00477F6D" w:rsidRDefault="00477F6D" w:rsidP="00AE7889">
      <w:pPr>
        <w:jc w:val="both"/>
        <w:rPr>
          <w:rFonts w:ascii="Times New Roman" w:hAnsi="Times New Roman" w:cs="Times New Roman"/>
          <w:b/>
          <w:bCs/>
          <w:i/>
          <w:iCs/>
          <w:sz w:val="36"/>
          <w:szCs w:val="36"/>
        </w:rPr>
      </w:pPr>
    </w:p>
    <w:p w14:paraId="3C01F36F" w14:textId="77777777" w:rsidR="00477F6D" w:rsidRDefault="00477F6D" w:rsidP="00AE7889">
      <w:pPr>
        <w:jc w:val="both"/>
        <w:rPr>
          <w:rFonts w:ascii="Times New Roman" w:hAnsi="Times New Roman" w:cs="Times New Roman"/>
          <w:b/>
          <w:bCs/>
          <w:i/>
          <w:iCs/>
          <w:sz w:val="36"/>
          <w:szCs w:val="36"/>
        </w:rPr>
      </w:pPr>
    </w:p>
    <w:p w14:paraId="3E4262DE" w14:textId="614C0252"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r w:rsidRPr="00135EBA">
        <w:rPr>
          <w:rFonts w:eastAsiaTheme="minorHAnsi"/>
          <w:sz w:val="36"/>
          <w:szCs w:val="36"/>
          <w:lang w:eastAsia="en-US"/>
        </w:rPr>
        <w:t>led,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lastRenderedPageBreak/>
        <w:t xml:space="preserve">Un ordinateur en veille, quelques dizaines de W…. 24h sur 24? </w:t>
      </w:r>
    </w:p>
    <w:p w14:paraId="6F9EC7FC" w14:textId="3319AA95"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DB2CB2">
        <w:rPr>
          <w:rFonts w:eastAsiaTheme="minorHAnsi"/>
          <w:sz w:val="36"/>
          <w:szCs w:val="36"/>
          <w:lang w:eastAsia="en-US"/>
        </w:rPr>
        <w:t>du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A6D2E41" w14:textId="4E29363D" w:rsidR="00FC7D3A" w:rsidRPr="002621A7" w:rsidRDefault="00FC7D3A" w:rsidP="00DB2CB2">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E128ED0" wp14:editId="1BB599C2">
            <wp:extent cx="5760720" cy="3387090"/>
            <wp:effectExtent l="0" t="0" r="0" b="3810"/>
            <wp:docPr id="2847382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8269" name="Image 284738269"/>
                    <pic:cNvPicPr/>
                  </pic:nvPicPr>
                  <pic:blipFill>
                    <a:blip r:embed="rId24">
                      <a:extLst>
                        <a:ext uri="{28A0092B-C50C-407E-A947-70E740481C1C}">
                          <a14:useLocalDpi xmlns:a14="http://schemas.microsoft.com/office/drawing/2010/main" val="0"/>
                        </a:ext>
                      </a:extLst>
                    </a:blip>
                    <a:stretch>
                      <a:fillRect/>
                    </a:stretch>
                  </pic:blipFill>
                  <pic:spPr>
                    <a:xfrm>
                      <a:off x="0" y="0"/>
                      <a:ext cx="5760720" cy="3387090"/>
                    </a:xfrm>
                    <a:prstGeom prst="rect">
                      <a:avLst/>
                    </a:prstGeom>
                  </pic:spPr>
                </pic:pic>
              </a:graphicData>
            </a:graphic>
          </wp:inline>
        </w:drawing>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E3AAFF4"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w:t>
      </w:r>
      <w:r w:rsidRPr="002621A7">
        <w:rPr>
          <w:rFonts w:eastAsiaTheme="minorHAnsi"/>
          <w:sz w:val="36"/>
          <w:szCs w:val="36"/>
          <w:lang w:eastAsia="en-US"/>
        </w:rPr>
        <w:lastRenderedPageBreak/>
        <w:t xml:space="preserve">«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2228C914"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 xml:space="preserve">Les taxes, dont </w:t>
      </w:r>
      <w:r>
        <w:rPr>
          <w:rFonts w:eastAsiaTheme="minorHAnsi"/>
          <w:sz w:val="36"/>
          <w:szCs w:val="36"/>
          <w:lang w:eastAsia="en-US"/>
        </w:rPr>
        <w:t xml:space="preserve">la </w:t>
      </w:r>
      <w:r w:rsidRPr="002621A7">
        <w:rPr>
          <w:rFonts w:eastAsiaTheme="minorHAnsi"/>
          <w:sz w:val="36"/>
          <w:szCs w:val="36"/>
          <w:lang w:eastAsia="en-US"/>
        </w:rPr>
        <w:t>contribution au service public de l’électricité</w:t>
      </w:r>
      <w:r>
        <w:rPr>
          <w:rFonts w:eastAsiaTheme="minorHAnsi"/>
          <w:sz w:val="36"/>
          <w:szCs w:val="36"/>
          <w:lang w:eastAsia="en-US"/>
        </w:rPr>
        <w:t xml:space="preserve"> qui est re</w:t>
      </w:r>
      <w:r w:rsidRPr="002621A7">
        <w:rPr>
          <w:rFonts w:eastAsiaTheme="minorHAnsi"/>
          <w:sz w:val="36"/>
          <w:szCs w:val="36"/>
          <w:lang w:eastAsia="en-US"/>
        </w:rPr>
        <w:t>versée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52"/>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6547D7CF"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194, 6 euro le Mwh en France en 2021 contre 128, 3 Euro /Mwh en 2010, soit 52 % d’augmentation en une dizaine d’années, avant retour de l’inflation généralisée</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6D8074EB"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La France qui se situait dans les pays les moins chers en 2010, se retrouve désormais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Elle se rapproche de l’Allemagne, sans encore la dépasser, Allemagne qui a vu aussi ses prix augmenter, 237 euro le Mwh en 2010 et  319,3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1A939CC2" w14:textId="2CF8F884" w:rsidR="00A739EE" w:rsidRDefault="00A739EE"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lastRenderedPageBreak/>
        <w:t xml:space="preserve">Et </w:t>
      </w:r>
      <w:r w:rsidR="00A806CB">
        <w:rPr>
          <w:rFonts w:ascii="Times New Roman" w:hAnsi="Times New Roman" w:cs="Times New Roman"/>
          <w:sz w:val="36"/>
          <w:szCs w:val="36"/>
        </w:rPr>
        <w:t xml:space="preserve">lors de </w:t>
      </w:r>
      <w:r>
        <w:rPr>
          <w:rFonts w:ascii="Times New Roman" w:hAnsi="Times New Roman" w:cs="Times New Roman"/>
          <w:sz w:val="36"/>
          <w:szCs w:val="36"/>
        </w:rPr>
        <w:t>la sit</w:t>
      </w:r>
      <w:r w:rsidR="008A7B2D">
        <w:rPr>
          <w:rFonts w:ascii="Times New Roman" w:hAnsi="Times New Roman" w:cs="Times New Roman"/>
          <w:sz w:val="36"/>
          <w:szCs w:val="36"/>
        </w:rPr>
        <w:t>ua</w:t>
      </w:r>
      <w:r>
        <w:rPr>
          <w:rFonts w:ascii="Times New Roman" w:hAnsi="Times New Roman" w:cs="Times New Roman"/>
          <w:sz w:val="36"/>
          <w:szCs w:val="36"/>
        </w:rPr>
        <w:t>tion de crise que nous vivons aujourd’h</w:t>
      </w:r>
      <w:r w:rsidR="008A7B2D">
        <w:rPr>
          <w:rFonts w:ascii="Times New Roman" w:hAnsi="Times New Roman" w:cs="Times New Roman"/>
          <w:sz w:val="36"/>
          <w:szCs w:val="36"/>
        </w:rPr>
        <w:t>u</w:t>
      </w:r>
      <w:r>
        <w:rPr>
          <w:rFonts w:ascii="Times New Roman" w:hAnsi="Times New Roman" w:cs="Times New Roman"/>
          <w:sz w:val="36"/>
          <w:szCs w:val="36"/>
        </w:rPr>
        <w:t>i ? Quelle perspective de prix demain</w:t>
      </w:r>
      <w:r w:rsidR="008A7B2D">
        <w:rPr>
          <w:rFonts w:ascii="Times New Roman" w:hAnsi="Times New Roman" w:cs="Times New Roman"/>
          <w:sz w:val="36"/>
          <w:szCs w:val="36"/>
        </w:rPr>
        <w:t xml:space="preserve"> ? </w:t>
      </w:r>
    </w:p>
    <w:p w14:paraId="05417CC8" w14:textId="536E814A"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53"/>
      </w:r>
      <w:r>
        <w:rPr>
          <w:rFonts w:ascii="Times New Roman" w:hAnsi="Times New Roman" w:cs="Times New Roman"/>
          <w:sz w:val="36"/>
          <w:szCs w:val="36"/>
        </w:rPr>
        <w:t>, des marchés à terme qui permettent aux différents fournisseurs de se sourcer ou de se couvrir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199733E9"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à terme, le « ruban » pour une durée donnée, constitue un point de repère important.  </w:t>
      </w:r>
    </w:p>
    <w:p w14:paraId="7524EDFF" w14:textId="254BF281" w:rsidR="00387DF7" w:rsidRPr="00387DF7" w:rsidRDefault="00387DF7" w:rsidP="00AE788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w:t>
      </w:r>
      <w:r w:rsidR="00BF57C9">
        <w:rPr>
          <w:rStyle w:val="Appelnotedebasdep"/>
          <w:rFonts w:ascii="Times New Roman" w:hAnsi="Times New Roman" w:cs="Times New Roman"/>
          <w:sz w:val="36"/>
          <w:szCs w:val="36"/>
        </w:rPr>
        <w:footnoteReference w:id="54"/>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28216D14" w14:textId="77777777" w:rsidR="00387DF7" w:rsidRDefault="00387DF7" w:rsidP="00AE7889">
      <w:pPr>
        <w:spacing w:line="216" w:lineRule="auto"/>
        <w:jc w:val="both"/>
        <w:rPr>
          <w:rFonts w:eastAsiaTheme="minorEastAsia" w:hAnsi="Calibri"/>
          <w:color w:val="000000" w:themeColor="text1"/>
          <w:kern w:val="24"/>
          <w:sz w:val="48"/>
          <w:szCs w:val="48"/>
          <w:lang w:eastAsia="fr-FR"/>
        </w:rPr>
      </w:pPr>
    </w:p>
    <w:p w14:paraId="475F656D" w14:textId="55A3952B" w:rsidR="00387DF7" w:rsidRDefault="00387DF7" w:rsidP="00AE7889">
      <w:pPr>
        <w:spacing w:line="216" w:lineRule="auto"/>
        <w:jc w:val="both"/>
        <w:rPr>
          <w:rFonts w:eastAsiaTheme="minorEastAsia" w:hAnsi="Calibri"/>
          <w:color w:val="000000" w:themeColor="text1"/>
          <w:kern w:val="24"/>
          <w:sz w:val="48"/>
          <w:szCs w:val="48"/>
          <w:lang w:eastAsia="fr-FR"/>
        </w:rPr>
      </w:pPr>
      <w:r>
        <w:rPr>
          <w:noProof/>
        </w:rPr>
        <w:drawing>
          <wp:inline distT="0" distB="0" distL="0" distR="0" wp14:anchorId="7F9E6E8E" wp14:editId="5953C213">
            <wp:extent cx="5760720" cy="26746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933" b="4527"/>
                    <a:stretch/>
                  </pic:blipFill>
                  <pic:spPr bwMode="auto">
                    <a:xfrm>
                      <a:off x="0" y="0"/>
                      <a:ext cx="5760720" cy="2674620"/>
                    </a:xfrm>
                    <a:prstGeom prst="rect">
                      <a:avLst/>
                    </a:prstGeom>
                    <a:ln>
                      <a:noFill/>
                    </a:ln>
                    <a:extLst>
                      <a:ext uri="{53640926-AAD7-44D8-BBD7-CCE9431645EC}">
                        <a14:shadowObscured xmlns:a14="http://schemas.microsoft.com/office/drawing/2010/main"/>
                      </a:ext>
                    </a:extLst>
                  </pic:spPr>
                </pic:pic>
              </a:graphicData>
            </a:graphic>
          </wp:inline>
        </w:drawing>
      </w:r>
    </w:p>
    <w:p w14:paraId="78A153F0" w14:textId="7A922FEB" w:rsidR="00D955E3" w:rsidRPr="00D955E3" w:rsidRDefault="00D955E3" w:rsidP="00AE7889">
      <w:pPr>
        <w:spacing w:line="216" w:lineRule="auto"/>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Euro le MWh</w:t>
      </w:r>
      <w:r w:rsidR="00E9603C">
        <w:rPr>
          <w:rFonts w:ascii="Times New Roman" w:hAnsi="Times New Roman" w:cs="Times New Roman"/>
          <w:sz w:val="36"/>
          <w:szCs w:val="36"/>
        </w:rPr>
        <w:t xml:space="preserve"> et le ruban 25 pour 2025 s’annonce à 130 euro le MWh. </w:t>
      </w:r>
    </w:p>
    <w:p w14:paraId="3C317AAA" w14:textId="7F470FE2" w:rsidR="00D955E3" w:rsidRPr="00D955E3" w:rsidRDefault="00D955E3" w:rsidP="00D955E3">
      <w:pPr>
        <w:spacing w:line="216" w:lineRule="auto"/>
        <w:jc w:val="both"/>
        <w:rPr>
          <w:rFonts w:ascii="Times New Roman" w:hAnsi="Times New Roman" w:cs="Times New Roman"/>
          <w:sz w:val="36"/>
          <w:szCs w:val="36"/>
        </w:rPr>
      </w:pPr>
      <w:r w:rsidRPr="00D955E3">
        <w:rPr>
          <w:rFonts w:ascii="Times New Roman" w:hAnsi="Times New Roman" w:cs="Times New Roman"/>
          <w:sz w:val="36"/>
          <w:szCs w:val="36"/>
        </w:rPr>
        <w:t xml:space="preserve">De tels niveaux de prix sont </w:t>
      </w:r>
      <w:r w:rsidR="00A739EE" w:rsidRPr="00A739EE">
        <w:rPr>
          <w:rFonts w:ascii="Times New Roman" w:hAnsi="Times New Roman" w:cs="Times New Roman"/>
          <w:sz w:val="36"/>
          <w:szCs w:val="36"/>
        </w:rPr>
        <w:t xml:space="preserve">très loin d’une base nucléaire </w:t>
      </w:r>
      <w:r>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 euro le MWh</w:t>
      </w:r>
      <w:r w:rsidR="00387DF7" w:rsidRPr="00D955E3">
        <w:rPr>
          <w:rFonts w:ascii="Times New Roman" w:hAnsi="Times New Roman" w:cs="Times New Roman"/>
          <w:sz w:val="36"/>
          <w:szCs w:val="36"/>
        </w:rPr>
        <w:t xml:space="preserve"> pour le nucléaire existant, voire autour de 100 Euro le Mwh qui pourrait être un point de </w:t>
      </w:r>
      <w:r w:rsidR="00387DF7" w:rsidRPr="00D955E3">
        <w:rPr>
          <w:rFonts w:ascii="Times New Roman" w:hAnsi="Times New Roman" w:cs="Times New Roman"/>
          <w:sz w:val="36"/>
          <w:szCs w:val="36"/>
        </w:rPr>
        <w:lastRenderedPageBreak/>
        <w:t>rep</w:t>
      </w:r>
      <w:r>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Pr="00D955E3">
        <w:rPr>
          <w:rFonts w:ascii="Times New Roman" w:hAnsi="Times New Roman" w:cs="Times New Roman"/>
          <w:sz w:val="36"/>
          <w:szCs w:val="36"/>
        </w:rPr>
        <w:t>.</w:t>
      </w:r>
      <w:r w:rsidR="003B310C">
        <w:rPr>
          <w:rFonts w:ascii="Times New Roman" w:hAnsi="Times New Roman" w:cs="Times New Roman"/>
          <w:sz w:val="36"/>
          <w:szCs w:val="36"/>
        </w:rPr>
        <w:t xml:space="preserve"> Tr</w:t>
      </w:r>
      <w:r w:rsidR="00CD5363">
        <w:rPr>
          <w:rFonts w:ascii="Times New Roman" w:hAnsi="Times New Roman" w:cs="Times New Roman"/>
          <w:sz w:val="36"/>
          <w:szCs w:val="36"/>
        </w:rPr>
        <w:t>è</w:t>
      </w:r>
      <w:r w:rsidR="003B310C">
        <w:rPr>
          <w:rFonts w:ascii="Times New Roman" w:hAnsi="Times New Roman" w:cs="Times New Roman"/>
          <w:sz w:val="36"/>
          <w:szCs w:val="36"/>
        </w:rPr>
        <w:t>s loin également du 100 euro le MWh pour l’éolien terrestre</w:t>
      </w:r>
      <w:r w:rsidR="00E9603C">
        <w:rPr>
          <w:rFonts w:ascii="Times New Roman" w:hAnsi="Times New Roman" w:cs="Times New Roman"/>
          <w:sz w:val="36"/>
          <w:szCs w:val="36"/>
        </w:rPr>
        <w:t xml:space="preserve"> </w:t>
      </w:r>
      <w:r w:rsidR="003B310C">
        <w:rPr>
          <w:rFonts w:ascii="Times New Roman" w:hAnsi="Times New Roman" w:cs="Times New Roman"/>
          <w:sz w:val="36"/>
          <w:szCs w:val="36"/>
        </w:rPr>
        <w:t xml:space="preserve">évoqué plus haut. </w:t>
      </w:r>
    </w:p>
    <w:p w14:paraId="67E609A3" w14:textId="0BBAD460" w:rsidR="00A739EE"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 xml:space="preserve">volatilité voire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en ce début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 xml:space="preserve">. </w:t>
      </w:r>
      <w:r w:rsidR="00154ABE">
        <w:rPr>
          <w:rFonts w:ascii="Times New Roman" w:hAnsi="Times New Roman" w:cs="Times New Roman"/>
          <w:sz w:val="36"/>
          <w:szCs w:val="36"/>
        </w:rPr>
        <w:t xml:space="preserve"> Rappelons que la production d’électricité par le gaz est demeurée inférieure à 10 % en France en 2022, et que le déficit commercial en 2022, bien que négatif pour la première fois depuis 1980, n’a représenté en 2022 en volume que 4 % de la demande en électricité ( 16,5 TWh). </w:t>
      </w:r>
    </w:p>
    <w:p w14:paraId="4A116AFA" w14:textId="403B7622" w:rsidR="0017419F" w:rsidRPr="004103B3" w:rsidRDefault="00E9603C"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Ces </w:t>
      </w:r>
      <w:r w:rsidR="0017419F" w:rsidRPr="004103B3">
        <w:rPr>
          <w:rFonts w:ascii="Times New Roman" w:hAnsi="Times New Roman" w:cs="Times New Roman"/>
          <w:sz w:val="36"/>
          <w:szCs w:val="36"/>
        </w:rPr>
        <w:t>p</w:t>
      </w:r>
      <w:r w:rsidRPr="004103B3">
        <w:rPr>
          <w:rFonts w:ascii="Times New Roman" w:hAnsi="Times New Roman" w:cs="Times New Roman"/>
          <w:sz w:val="36"/>
          <w:szCs w:val="36"/>
        </w:rPr>
        <w:t>rix ont induit des limites absurdes de 280 euro le MWh annoncées par le gouvernement français</w:t>
      </w:r>
      <w:r w:rsidR="008C2894" w:rsidRPr="004103B3">
        <w:rPr>
          <w:rStyle w:val="Appelnotedebasdep"/>
          <w:rFonts w:ascii="Times New Roman" w:hAnsi="Times New Roman" w:cs="Times New Roman"/>
          <w:sz w:val="36"/>
          <w:szCs w:val="36"/>
        </w:rPr>
        <w:footnoteReference w:id="55"/>
      </w:r>
      <w:r w:rsidRPr="004103B3">
        <w:rPr>
          <w:rFonts w:ascii="Times New Roman" w:hAnsi="Times New Roman" w:cs="Times New Roman"/>
          <w:sz w:val="36"/>
          <w:szCs w:val="36"/>
        </w:rPr>
        <w:t xml:space="preserve"> pour </w:t>
      </w:r>
      <w:r w:rsidR="0017419F" w:rsidRPr="004103B3">
        <w:rPr>
          <w:rFonts w:ascii="Times New Roman" w:hAnsi="Times New Roman" w:cs="Times New Roman"/>
          <w:sz w:val="36"/>
          <w:szCs w:val="36"/>
        </w:rPr>
        <w:t xml:space="preserve">mettre en place des boucliers tarifaires et </w:t>
      </w:r>
      <w:r w:rsidRPr="004103B3">
        <w:rPr>
          <w:rFonts w:ascii="Times New Roman" w:hAnsi="Times New Roman" w:cs="Times New Roman"/>
          <w:sz w:val="36"/>
          <w:szCs w:val="36"/>
        </w:rPr>
        <w:t xml:space="preserve">tenter de limiter les augmentations démentielles de factures des artisans et petites entreprises en France, et ont induit des augmentations totalement abusives des tarifs réglementés pour lesquels la Commissions de régulation de l’énergie proposait en France </w:t>
      </w:r>
      <w:r w:rsidR="003D1C8B" w:rsidRPr="004103B3">
        <w:rPr>
          <w:rFonts w:ascii="Times New Roman" w:hAnsi="Times New Roman" w:cs="Times New Roman"/>
          <w:sz w:val="36"/>
          <w:szCs w:val="36"/>
        </w:rPr>
        <w:t xml:space="preserve">en janvier 2023 </w:t>
      </w:r>
      <w:r w:rsidRPr="004103B3">
        <w:rPr>
          <w:rFonts w:ascii="Times New Roman" w:hAnsi="Times New Roman" w:cs="Times New Roman"/>
          <w:sz w:val="36"/>
          <w:szCs w:val="36"/>
        </w:rPr>
        <w:t xml:space="preserve">une augmentation de 100 %  en se référant de façon non justifiée au prix du gaz alors que celui-ci demeure marginal dans la production d’électricité en </w:t>
      </w:r>
      <w:r w:rsidR="00BF57C9" w:rsidRPr="004103B3">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1FB507E2" w:rsidR="00E9603C" w:rsidRPr="004103B3" w:rsidRDefault="0017419F"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A noter que les dispositifs de boucliers tarifaires mis en place par le gouvernement français, </w:t>
      </w:r>
      <w:r w:rsidR="00AC2774" w:rsidRPr="004103B3">
        <w:rPr>
          <w:rFonts w:ascii="Times New Roman" w:hAnsi="Times New Roman" w:cs="Times New Roman"/>
          <w:sz w:val="36"/>
          <w:szCs w:val="36"/>
        </w:rPr>
        <w:t xml:space="preserve">et la limitation des tarifs réglementés à une hausse de 15 % au premier février 2023, </w:t>
      </w:r>
      <w:r w:rsidRPr="004103B3">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r w:rsidR="00AC2774" w:rsidRPr="004103B3">
        <w:rPr>
          <w:rStyle w:val="Appeldenotedefin"/>
          <w:rFonts w:ascii="Times New Roman" w:hAnsi="Times New Roman" w:cs="Times New Roman"/>
          <w:sz w:val="36"/>
          <w:szCs w:val="36"/>
        </w:rPr>
        <w:endnoteReference w:id="1"/>
      </w:r>
    </w:p>
    <w:p w14:paraId="3ED9A9A4" w14:textId="2157B186" w:rsidR="00A107F1" w:rsidRPr="004103B3" w:rsidRDefault="00BF57C9" w:rsidP="00A107F1">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lastRenderedPageBreak/>
        <w:t>Ainsi, en</w:t>
      </w:r>
      <w:r w:rsidR="00A107F1" w:rsidRPr="004103B3">
        <w:rPr>
          <w:rFonts w:ascii="Times New Roman" w:hAnsi="Times New Roman" w:cs="Times New Roman"/>
          <w:sz w:val="36"/>
          <w:szCs w:val="36"/>
        </w:rPr>
        <w:t xml:space="preserve"> janvier 2023, la Commission de régulation de l’Energie a proposé</w:t>
      </w:r>
      <w:r w:rsidRPr="004103B3">
        <w:rPr>
          <w:rStyle w:val="Appelnotedebasdep"/>
          <w:rFonts w:ascii="Times New Roman" w:hAnsi="Times New Roman" w:cs="Times New Roman"/>
          <w:sz w:val="36"/>
          <w:szCs w:val="36"/>
        </w:rPr>
        <w:footnoteReference w:id="56"/>
      </w:r>
      <w:r w:rsidR="00A107F1" w:rsidRPr="004103B3">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4103B3" w:rsidRDefault="00A107F1" w:rsidP="00A107F1">
      <w:pPr>
        <w:numPr>
          <w:ilvl w:val="0"/>
          <w:numId w:val="7"/>
        </w:numPr>
        <w:spacing w:after="0" w:line="216" w:lineRule="auto"/>
        <w:ind w:left="1080"/>
        <w:contextualSpacing/>
        <w:rPr>
          <w:rFonts w:ascii="Times New Roman" w:hAnsi="Times New Roman" w:cs="Times New Roman"/>
          <w:sz w:val="36"/>
          <w:szCs w:val="36"/>
        </w:rPr>
      </w:pPr>
      <w:r w:rsidRPr="004103B3">
        <w:rPr>
          <w:rFonts w:ascii="Times New Roman" w:hAnsi="Times New Roman" w:cs="Times New Roman"/>
          <w:sz w:val="36"/>
          <w:szCs w:val="36"/>
        </w:rPr>
        <w:t>+ 108,91 % HT soit + 175,41 €/MWh HT ou + 99,36 % TTC, pour les tarifs bleus résidentiels ;</w:t>
      </w:r>
    </w:p>
    <w:p w14:paraId="2529E017" w14:textId="77777777" w:rsidR="00A107F1" w:rsidRPr="004103B3" w:rsidRDefault="00A107F1" w:rsidP="00A107F1">
      <w:pPr>
        <w:numPr>
          <w:ilvl w:val="0"/>
          <w:numId w:val="7"/>
        </w:numPr>
        <w:spacing w:after="0" w:line="216" w:lineRule="auto"/>
        <w:ind w:left="1080"/>
        <w:contextualSpacing/>
        <w:rPr>
          <w:rFonts w:ascii="Times New Roman" w:hAnsi="Times New Roman" w:cs="Times New Roman"/>
          <w:sz w:val="36"/>
          <w:szCs w:val="36"/>
        </w:rPr>
      </w:pPr>
      <w:r w:rsidRPr="004103B3">
        <w:rPr>
          <w:rFonts w:ascii="Times New Roman" w:hAnsi="Times New Roman" w:cs="Times New Roman"/>
          <w:sz w:val="36"/>
          <w:szCs w:val="36"/>
        </w:rPr>
        <w:t>+ 106,88 % HT soit + 177,52 €/MWh HT ou + 97,94 % TTC, pour les tarifs bleus professionnels.</w:t>
      </w:r>
    </w:p>
    <w:p w14:paraId="12C83481" w14:textId="53C7ABE7" w:rsidR="00A107F1" w:rsidRPr="004103B3" w:rsidRDefault="00A107F1"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Le Gouvernent </w:t>
      </w:r>
      <w:r w:rsidR="00BF57C9" w:rsidRPr="004103B3">
        <w:rPr>
          <w:rFonts w:ascii="Times New Roman" w:hAnsi="Times New Roman" w:cs="Times New Roman"/>
          <w:sz w:val="36"/>
          <w:szCs w:val="36"/>
        </w:rPr>
        <w:t xml:space="preserve">a </w:t>
      </w:r>
      <w:r w:rsidRPr="004103B3">
        <w:rPr>
          <w:rFonts w:ascii="Times New Roman" w:hAnsi="Times New Roman" w:cs="Times New Roman"/>
          <w:sz w:val="36"/>
          <w:szCs w:val="36"/>
        </w:rPr>
        <w:t>limit</w:t>
      </w:r>
      <w:r w:rsidR="00BF57C9" w:rsidRPr="004103B3">
        <w:rPr>
          <w:rFonts w:ascii="Times New Roman" w:hAnsi="Times New Roman" w:cs="Times New Roman"/>
          <w:sz w:val="36"/>
          <w:szCs w:val="36"/>
        </w:rPr>
        <w:t>é</w:t>
      </w:r>
      <w:r w:rsidRPr="004103B3">
        <w:rPr>
          <w:rFonts w:ascii="Times New Roman" w:hAnsi="Times New Roman" w:cs="Times New Roman"/>
          <w:sz w:val="36"/>
          <w:szCs w:val="36"/>
        </w:rPr>
        <w:t xml:space="preserve"> la hausse des tarifs réglementés  à +15% TTC au 1er février 2023</w:t>
      </w:r>
      <w:r w:rsidR="00BF57C9" w:rsidRPr="004103B3">
        <w:rPr>
          <w:rFonts w:ascii="Times New Roman" w:hAnsi="Times New Roman" w:cs="Times New Roman"/>
          <w:sz w:val="36"/>
          <w:szCs w:val="36"/>
        </w:rPr>
        <w:t xml:space="preserve">. </w:t>
      </w:r>
    </w:p>
    <w:p w14:paraId="115AD264" w14:textId="4149B20F" w:rsidR="00BF57C9" w:rsidRDefault="00BF57C9"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Pour les prix de marché, l’Etat </w:t>
      </w:r>
      <w:r w:rsidR="00154ABE" w:rsidRPr="004103B3">
        <w:rPr>
          <w:rFonts w:ascii="Times New Roman" w:hAnsi="Times New Roman" w:cs="Times New Roman"/>
          <w:sz w:val="36"/>
          <w:szCs w:val="36"/>
        </w:rPr>
        <w:t>a mis</w:t>
      </w:r>
      <w:r w:rsidRPr="004103B3">
        <w:rPr>
          <w:rFonts w:ascii="Times New Roman" w:hAnsi="Times New Roman" w:cs="Times New Roman"/>
          <w:sz w:val="36"/>
          <w:szCs w:val="36"/>
        </w:rPr>
        <w:t xml:space="preserve"> en place un bouclier tarifaire et des « amortisseurs » auprès de 87 fournisseurs déclarés, </w:t>
      </w:r>
      <w:r w:rsidR="00154ABE" w:rsidRPr="004103B3">
        <w:rPr>
          <w:rFonts w:ascii="Times New Roman" w:hAnsi="Times New Roman" w:cs="Times New Roman"/>
          <w:sz w:val="36"/>
          <w:szCs w:val="36"/>
        </w:rPr>
        <w:t xml:space="preserve">avec un </w:t>
      </w:r>
      <w:r w:rsidRPr="004103B3">
        <w:rPr>
          <w:rFonts w:ascii="Times New Roman" w:hAnsi="Times New Roman" w:cs="Times New Roman"/>
          <w:sz w:val="36"/>
          <w:szCs w:val="36"/>
        </w:rPr>
        <w:t>coût prévisionnel pour 2023 de  2</w:t>
      </w:r>
      <w:r w:rsidR="00A331AD" w:rsidRPr="004103B3">
        <w:rPr>
          <w:rFonts w:ascii="Times New Roman" w:hAnsi="Times New Roman" w:cs="Times New Roman"/>
          <w:sz w:val="36"/>
          <w:szCs w:val="36"/>
        </w:rPr>
        <w:t>8</w:t>
      </w:r>
      <w:r w:rsidRPr="004103B3">
        <w:rPr>
          <w:rFonts w:ascii="Times New Roman" w:hAnsi="Times New Roman" w:cs="Times New Roman"/>
          <w:sz w:val="36"/>
          <w:szCs w:val="36"/>
        </w:rPr>
        <w:t xml:space="preserve"> Milliards d’euros</w:t>
      </w:r>
      <w:r w:rsidR="008C2894" w:rsidRPr="004103B3">
        <w:rPr>
          <w:rStyle w:val="Appelnotedebasdep"/>
          <w:rFonts w:ascii="Times New Roman" w:hAnsi="Times New Roman" w:cs="Times New Roman"/>
          <w:sz w:val="36"/>
          <w:szCs w:val="36"/>
        </w:rPr>
        <w:footnoteReference w:id="57"/>
      </w:r>
      <w:r w:rsidRPr="004103B3">
        <w:rPr>
          <w:rFonts w:ascii="Times New Roman" w:hAnsi="Times New Roman" w:cs="Times New Roman"/>
          <w:sz w:val="36"/>
          <w:szCs w:val="36"/>
        </w:rPr>
        <w:t xml:space="preserve"> </w:t>
      </w:r>
      <w:r w:rsidR="00A331AD" w:rsidRPr="004103B3">
        <w:rPr>
          <w:rFonts w:ascii="Times New Roman" w:hAnsi="Times New Roman" w:cs="Times New Roman"/>
          <w:sz w:val="36"/>
          <w:szCs w:val="36"/>
        </w:rPr>
        <w:t>révisés légèrement à la baisse en avril 2023 à 27 Milliards d’euros</w:t>
      </w:r>
      <w:r w:rsidR="00A331AD" w:rsidRPr="004103B3">
        <w:rPr>
          <w:rStyle w:val="Appelnotedebasdep"/>
          <w:rFonts w:ascii="Times New Roman" w:hAnsi="Times New Roman" w:cs="Times New Roman"/>
          <w:sz w:val="36"/>
          <w:szCs w:val="36"/>
        </w:rPr>
        <w:footnoteReference w:id="58"/>
      </w:r>
      <w:r w:rsidRPr="004103B3">
        <w:rPr>
          <w:rFonts w:ascii="Times New Roman" w:hAnsi="Times New Roman" w:cs="Times New Roman"/>
          <w:sz w:val="36"/>
          <w:szCs w:val="36"/>
        </w:rPr>
        <w:t>… sans empêcher que les factures augmentent brutalement dans un facteur 5 pour des artisans ou PME : exemples multiples passant brutalement de 1800/2400 Euros à plus de 9400 Euros.</w:t>
      </w:r>
      <w:r w:rsidRPr="00BF57C9">
        <w:rPr>
          <w:rFonts w:ascii="Times New Roman" w:hAnsi="Times New Roman" w:cs="Times New Roman"/>
          <w:sz w:val="36"/>
          <w:szCs w:val="36"/>
        </w:rPr>
        <w:t xml:space="preserve"> </w:t>
      </w:r>
    </w:p>
    <w:p w14:paraId="31BA5939" w14:textId="05A0DD00"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européenne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Ils ne permettent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 xml:space="preserve">la visibilité suffisante pour des investisseurs de </w:t>
      </w:r>
      <w:r>
        <w:rPr>
          <w:rFonts w:ascii="Times New Roman" w:hAnsi="Times New Roman" w:cs="Times New Roman"/>
          <w:sz w:val="36"/>
          <w:szCs w:val="36"/>
        </w:rPr>
        <w:lastRenderedPageBreak/>
        <w:t>long terme</w:t>
      </w:r>
      <w:r w:rsidR="008C2894">
        <w:rPr>
          <w:rFonts w:ascii="Times New Roman" w:hAnsi="Times New Roman" w:cs="Times New Roman"/>
          <w:sz w:val="36"/>
          <w:szCs w:val="36"/>
        </w:rPr>
        <w:t xml:space="preserve"> alors que des ouvrages tels que les barrages, les stations de pompage et les ouvrages nucléaires sont des installations, pour certaines, avec des durées d’exploitation plus que </w:t>
      </w:r>
      <w:r w:rsidR="00C0064B">
        <w:rPr>
          <w:rFonts w:ascii="Times New Roman" w:hAnsi="Times New Roman" w:cs="Times New Roman"/>
          <w:sz w:val="36"/>
          <w:szCs w:val="36"/>
        </w:rPr>
        <w:t>séculaires</w:t>
      </w:r>
      <w:r w:rsidR="008C2894">
        <w:rPr>
          <w:rFonts w:ascii="Times New Roman" w:hAnsi="Times New Roman" w:cs="Times New Roman"/>
          <w:sz w:val="36"/>
          <w:szCs w:val="36"/>
        </w:rPr>
        <w:t xml:space="preserve">. </w:t>
      </w:r>
    </w:p>
    <w:p w14:paraId="42B6A3CC" w14:textId="6F4D3A4F" w:rsidR="00A107F1" w:rsidRPr="00BF57C9" w:rsidRDefault="00A107F1" w:rsidP="00A107F1">
      <w:pPr>
        <w:spacing w:before="200" w:after="0" w:line="216" w:lineRule="auto"/>
        <w:rPr>
          <w:rFonts w:ascii="Times New Roman" w:hAnsi="Times New Roman" w:cs="Times New Roman"/>
          <w:sz w:val="36"/>
          <w:szCs w:val="36"/>
        </w:rPr>
      </w:pPr>
    </w:p>
    <w:p w14:paraId="73B6948F" w14:textId="2AAD5588" w:rsidR="00A107F1" w:rsidRPr="00BF57C9" w:rsidRDefault="00A107F1" w:rsidP="00A107F1">
      <w:pPr>
        <w:spacing w:before="200" w:after="0" w:line="216" w:lineRule="auto"/>
        <w:rPr>
          <w:rFonts w:ascii="Times New Roman" w:hAnsi="Times New Roman" w:cs="Times New Roman"/>
          <w:sz w:val="36"/>
          <w:szCs w:val="36"/>
        </w:rPr>
      </w:pPr>
    </w:p>
    <w:p w14:paraId="64672BE8" w14:textId="77777777" w:rsidR="003B310C" w:rsidRDefault="003B310C" w:rsidP="008A7B2D">
      <w:pPr>
        <w:spacing w:line="216" w:lineRule="auto"/>
        <w:jc w:val="both"/>
        <w:rPr>
          <w:rFonts w:ascii="Times New Roman" w:hAnsi="Times New Roman" w:cs="Times New Roman"/>
          <w:b/>
          <w:bCs/>
          <w:sz w:val="36"/>
          <w:szCs w:val="36"/>
        </w:rPr>
      </w:pPr>
    </w:p>
    <w:p w14:paraId="07D850BC" w14:textId="2E657B6F" w:rsidR="008A7B2D" w:rsidRPr="00395727" w:rsidRDefault="008A7B2D" w:rsidP="008A7B2D">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sidR="003D1C8B">
        <w:rPr>
          <w:rFonts w:ascii="Times New Roman" w:hAnsi="Times New Roman" w:cs="Times New Roman"/>
          <w:b/>
          <w:bCs/>
          <w:i/>
          <w:iCs/>
          <w:sz w:val="36"/>
          <w:szCs w:val="36"/>
        </w:rPr>
        <w:t>depuis</w:t>
      </w:r>
      <w:r w:rsidRPr="00395727">
        <w:rPr>
          <w:rFonts w:ascii="Times New Roman" w:hAnsi="Times New Roman" w:cs="Times New Roman"/>
          <w:b/>
          <w:bCs/>
          <w:i/>
          <w:iCs/>
          <w:sz w:val="36"/>
          <w:szCs w:val="36"/>
        </w:rPr>
        <w:t xml:space="preserve"> 2010  ? </w:t>
      </w:r>
    </w:p>
    <w:p w14:paraId="109DEA4E" w14:textId="4082F1F3" w:rsidR="008A7B2D" w:rsidRPr="00395727" w:rsidRDefault="008A7B2D" w:rsidP="008A7B2D">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Comment, sur un terrain particulièrement fragile, le contexte de crise de 2022 a – t</w:t>
      </w:r>
      <w:r w:rsidR="00395727">
        <w:rPr>
          <w:rFonts w:ascii="Times New Roman" w:hAnsi="Times New Roman" w:cs="Times New Roman"/>
          <w:b/>
          <w:bCs/>
          <w:i/>
          <w:iCs/>
          <w:sz w:val="36"/>
          <w:szCs w:val="36"/>
        </w:rPr>
        <w:t xml:space="preserve"> </w:t>
      </w:r>
      <w:r w:rsidRPr="00395727">
        <w:rPr>
          <w:rFonts w:ascii="Times New Roman" w:hAnsi="Times New Roman" w:cs="Times New Roman"/>
          <w:b/>
          <w:bCs/>
          <w:i/>
          <w:iCs/>
          <w:sz w:val="36"/>
          <w:szCs w:val="36"/>
        </w:rPr>
        <w:t>- il fait d</w:t>
      </w:r>
      <w:r w:rsidR="00CD5363" w:rsidRPr="00395727">
        <w:rPr>
          <w:rFonts w:ascii="Times New Roman" w:hAnsi="Times New Roman" w:cs="Times New Roman"/>
          <w:b/>
          <w:bCs/>
          <w:i/>
          <w:iCs/>
          <w:sz w:val="36"/>
          <w:szCs w:val="36"/>
        </w:rPr>
        <w:t xml:space="preserve">éraper </w:t>
      </w:r>
      <w:r w:rsidRPr="00395727">
        <w:rPr>
          <w:rFonts w:ascii="Times New Roman" w:hAnsi="Times New Roman" w:cs="Times New Roman"/>
          <w:b/>
          <w:bCs/>
          <w:i/>
          <w:iCs/>
          <w:sz w:val="36"/>
          <w:szCs w:val="36"/>
        </w:rPr>
        <w:t xml:space="preserve">la situation qui </w:t>
      </w:r>
      <w:r w:rsidR="00C52A5F">
        <w:rPr>
          <w:rFonts w:ascii="Times New Roman" w:hAnsi="Times New Roman" w:cs="Times New Roman"/>
          <w:b/>
          <w:bCs/>
          <w:i/>
          <w:iCs/>
          <w:sz w:val="36"/>
          <w:szCs w:val="36"/>
        </w:rPr>
        <w:t xml:space="preserve">conduit à </w:t>
      </w:r>
      <w:r w:rsidR="00D955E3" w:rsidRPr="00395727">
        <w:rPr>
          <w:rFonts w:ascii="Times New Roman" w:hAnsi="Times New Roman" w:cs="Times New Roman"/>
          <w:b/>
          <w:bCs/>
          <w:i/>
          <w:iCs/>
          <w:sz w:val="36"/>
          <w:szCs w:val="36"/>
        </w:rPr>
        <w:t>faire</w:t>
      </w:r>
      <w:r w:rsidRPr="00395727">
        <w:rPr>
          <w:rFonts w:ascii="Times New Roman" w:hAnsi="Times New Roman" w:cs="Times New Roman"/>
          <w:b/>
          <w:bCs/>
          <w:i/>
          <w:iCs/>
          <w:sz w:val="36"/>
          <w:szCs w:val="36"/>
        </w:rPr>
        <w:t xml:space="preserve"> désormais exploser les factures </w:t>
      </w:r>
      <w:r w:rsidR="00E9603C">
        <w:rPr>
          <w:rFonts w:ascii="Times New Roman" w:hAnsi="Times New Roman" w:cs="Times New Roman"/>
          <w:b/>
          <w:bCs/>
          <w:i/>
          <w:iCs/>
          <w:sz w:val="36"/>
          <w:szCs w:val="36"/>
        </w:rPr>
        <w:t xml:space="preserve">et </w:t>
      </w:r>
      <w:r w:rsidR="003D1C8B">
        <w:rPr>
          <w:rFonts w:ascii="Times New Roman" w:hAnsi="Times New Roman" w:cs="Times New Roman"/>
          <w:b/>
          <w:bCs/>
          <w:i/>
          <w:iCs/>
          <w:sz w:val="36"/>
          <w:szCs w:val="36"/>
        </w:rPr>
        <w:t xml:space="preserve">faire perdre de sens </w:t>
      </w:r>
      <w:r w:rsidR="00E9603C">
        <w:rPr>
          <w:rFonts w:ascii="Times New Roman" w:hAnsi="Times New Roman" w:cs="Times New Roman"/>
          <w:b/>
          <w:bCs/>
          <w:i/>
          <w:iCs/>
          <w:sz w:val="36"/>
          <w:szCs w:val="36"/>
        </w:rPr>
        <w:t xml:space="preserve">les approches réglementaires </w:t>
      </w:r>
      <w:r w:rsidRPr="00395727">
        <w:rPr>
          <w:rFonts w:ascii="Times New Roman" w:hAnsi="Times New Roman" w:cs="Times New Roman"/>
          <w:b/>
          <w:bCs/>
          <w:i/>
          <w:iCs/>
          <w:sz w:val="36"/>
          <w:szCs w:val="36"/>
        </w:rPr>
        <w:t xml:space="preserve">?  </w:t>
      </w:r>
    </w:p>
    <w:p w14:paraId="77DF97A7" w14:textId="57C9DF3F" w:rsidR="00A739EE" w:rsidRDefault="00A739EE" w:rsidP="00AE7889">
      <w:pPr>
        <w:spacing w:line="216" w:lineRule="auto"/>
        <w:jc w:val="both"/>
        <w:rPr>
          <w:rFonts w:ascii="Times New Roman" w:hAnsi="Times New Roman" w:cs="Times New Roman"/>
          <w:sz w:val="36"/>
          <w:szCs w:val="36"/>
        </w:rPr>
      </w:pPr>
    </w:p>
    <w:p w14:paraId="75E2C021" w14:textId="27A41CB3" w:rsidR="00A806CB" w:rsidRDefault="00CD536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00AF5DD6"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w:t>
      </w:r>
      <w:r w:rsidR="00A806CB">
        <w:rPr>
          <w:rFonts w:ascii="Times New Roman" w:hAnsi="Times New Roman" w:cs="Times New Roman"/>
          <w:sz w:val="36"/>
          <w:szCs w:val="36"/>
        </w:rPr>
        <w:t xml:space="preserve">strictement </w:t>
      </w:r>
      <w:r>
        <w:rPr>
          <w:rFonts w:ascii="Times New Roman" w:hAnsi="Times New Roman" w:cs="Times New Roman"/>
          <w:sz w:val="36"/>
          <w:szCs w:val="36"/>
        </w:rPr>
        <w:t xml:space="preserve">personnel. </w:t>
      </w:r>
    </w:p>
    <w:p w14:paraId="4F624996" w14:textId="77777777" w:rsidR="00A806CB" w:rsidRDefault="00A806CB" w:rsidP="00AE7889">
      <w:pPr>
        <w:spacing w:line="216" w:lineRule="auto"/>
        <w:jc w:val="both"/>
        <w:rPr>
          <w:rFonts w:ascii="Times New Roman" w:hAnsi="Times New Roman" w:cs="Times New Roman"/>
          <w:sz w:val="36"/>
          <w:szCs w:val="36"/>
        </w:rPr>
      </w:pPr>
    </w:p>
    <w:p w14:paraId="4CD6F1A3" w14:textId="5A6823D2" w:rsidR="00135EBA" w:rsidRDefault="00CD536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w:t>
      </w:r>
      <w:r w:rsidR="00015938">
        <w:rPr>
          <w:rFonts w:ascii="Times New Roman" w:hAnsi="Times New Roman" w:cs="Times New Roman"/>
          <w:sz w:val="36"/>
          <w:szCs w:val="36"/>
        </w:rPr>
        <w:t>plusieurs</w:t>
      </w:r>
      <w:r>
        <w:rPr>
          <w:rFonts w:ascii="Times New Roman" w:hAnsi="Times New Roman" w:cs="Times New Roman"/>
          <w:sz w:val="36"/>
          <w:szCs w:val="36"/>
        </w:rPr>
        <w:t xml:space="preserve"> causes fondamentales</w:t>
      </w:r>
      <w:r w:rsidR="00015938">
        <w:rPr>
          <w:rFonts w:ascii="Times New Roman" w:hAnsi="Times New Roman" w:cs="Times New Roman"/>
          <w:sz w:val="36"/>
          <w:szCs w:val="36"/>
        </w:rPr>
        <w:t xml:space="preserve">. </w:t>
      </w:r>
      <w:r>
        <w:rPr>
          <w:rFonts w:ascii="Times New Roman" w:hAnsi="Times New Roman" w:cs="Times New Roman"/>
          <w:sz w:val="36"/>
          <w:szCs w:val="36"/>
        </w:rPr>
        <w:t xml:space="preserve"> </w:t>
      </w:r>
    </w:p>
    <w:p w14:paraId="7988B26A" w14:textId="54CF8091" w:rsidR="00CD5363" w:rsidRDefault="00015938" w:rsidP="00AE7889">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41B14EF" wp14:editId="40493DAA">
            <wp:extent cx="5761355" cy="3157855"/>
            <wp:effectExtent l="0" t="0" r="0" b="4445"/>
            <wp:docPr id="15666259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14:paraId="30C10B23" w14:textId="48A38324" w:rsidR="00D57E55" w:rsidRDefault="00D57E55" w:rsidP="00D57E55">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w:t>
      </w:r>
      <w:r>
        <w:rPr>
          <w:rFonts w:eastAsiaTheme="minorHAnsi"/>
          <w:sz w:val="36"/>
          <w:szCs w:val="36"/>
          <w:lang w:eastAsia="en-US"/>
        </w:rPr>
        <w:lastRenderedPageBreak/>
        <w:t>les pays d’Europe, nous rappelle brutalement à la réalité</w:t>
      </w:r>
      <w:r w:rsidR="003D1C8B">
        <w:rPr>
          <w:rFonts w:eastAsiaTheme="minorHAnsi"/>
          <w:sz w:val="36"/>
          <w:szCs w:val="36"/>
          <w:lang w:eastAsia="en-US"/>
        </w:rPr>
        <w:t xml:space="preserve"> de la profonde dépendance de l’Europe au gaz importé. </w:t>
      </w:r>
    </w:p>
    <w:p w14:paraId="78D5003F" w14:textId="77777777" w:rsidR="00D57E55" w:rsidRPr="00B021BB" w:rsidRDefault="00D57E55" w:rsidP="00D57E55">
      <w:pPr>
        <w:pStyle w:val="NormalWeb"/>
        <w:spacing w:before="0" w:beforeAutospacing="0" w:after="0" w:afterAutospacing="0"/>
        <w:jc w:val="both"/>
        <w:rPr>
          <w:rFonts w:eastAsiaTheme="minorHAnsi"/>
          <w:sz w:val="36"/>
          <w:szCs w:val="36"/>
          <w:lang w:eastAsia="en-US"/>
        </w:rPr>
      </w:pPr>
    </w:p>
    <w:p w14:paraId="1FA147EE" w14:textId="3BA89D8F" w:rsidR="00D57E55" w:rsidRPr="00D57E55" w:rsidRDefault="00D57E55" w:rsidP="00AE7889">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0CB5AD2B" w14:textId="150DC1D7" w:rsidR="00D57E55" w:rsidRDefault="00D57E55" w:rsidP="00AE7889">
      <w:pPr>
        <w:jc w:val="both"/>
        <w:rPr>
          <w:rFonts w:ascii="Times New Roman" w:hAnsi="Times New Roman" w:cs="Times New Roman"/>
          <w:b/>
          <w:bCs/>
          <w:sz w:val="36"/>
          <w:szCs w:val="36"/>
        </w:rPr>
      </w:pPr>
    </w:p>
    <w:p w14:paraId="3A6EF64B" w14:textId="40AEB5D0" w:rsidR="00D336B2" w:rsidRPr="00B021BB" w:rsidRDefault="00D57E55" w:rsidP="00AE7889">
      <w:pPr>
        <w:jc w:val="both"/>
        <w:rPr>
          <w:rFonts w:ascii="Times New Roman" w:hAnsi="Times New Roman" w:cs="Times New Roman"/>
          <w:b/>
          <w:bCs/>
          <w:sz w:val="36"/>
          <w:szCs w:val="36"/>
        </w:rPr>
      </w:pPr>
      <w:r>
        <w:rPr>
          <w:rFonts w:ascii="Times New Roman" w:hAnsi="Times New Roman" w:cs="Times New Roman"/>
          <w:b/>
          <w:bCs/>
          <w:sz w:val="36"/>
          <w:szCs w:val="36"/>
        </w:rPr>
        <w:t xml:space="preserve">2/ </w:t>
      </w:r>
      <w:r w:rsidR="00E620FB">
        <w:rPr>
          <w:rFonts w:ascii="Times New Roman" w:hAnsi="Times New Roman" w:cs="Times New Roman"/>
          <w:b/>
          <w:bCs/>
          <w:sz w:val="36"/>
          <w:szCs w:val="36"/>
        </w:rPr>
        <w:t>inefficacité, non pertinence</w:t>
      </w:r>
      <w:r w:rsidR="00AF5DD6" w:rsidRPr="00B021BB">
        <w:rPr>
          <w:rFonts w:ascii="Times New Roman" w:hAnsi="Times New Roman" w:cs="Times New Roman"/>
          <w:b/>
          <w:bCs/>
          <w:sz w:val="36"/>
          <w:szCs w:val="36"/>
        </w:rPr>
        <w:t xml:space="preserve"> </w:t>
      </w:r>
      <w:r w:rsidR="00E620FB">
        <w:rPr>
          <w:rFonts w:ascii="Times New Roman" w:hAnsi="Times New Roman" w:cs="Times New Roman"/>
          <w:b/>
          <w:bCs/>
          <w:sz w:val="36"/>
          <w:szCs w:val="36"/>
        </w:rPr>
        <w:t xml:space="preserve">et détournement </w:t>
      </w:r>
      <w:r w:rsidR="00AF5DD6" w:rsidRPr="00B021BB">
        <w:rPr>
          <w:rFonts w:ascii="Times New Roman" w:hAnsi="Times New Roman" w:cs="Times New Roman"/>
          <w:b/>
          <w:bCs/>
          <w:sz w:val="36"/>
          <w:szCs w:val="36"/>
        </w:rPr>
        <w:t xml:space="preserve">de la régulation du marché </w:t>
      </w:r>
      <w:r w:rsidR="005F6342">
        <w:rPr>
          <w:rFonts w:ascii="Times New Roman" w:hAnsi="Times New Roman" w:cs="Times New Roman"/>
          <w:b/>
          <w:bCs/>
          <w:sz w:val="36"/>
          <w:szCs w:val="36"/>
        </w:rPr>
        <w:t>de l’électricité et d</w:t>
      </w:r>
      <w:r w:rsidR="003102D2">
        <w:rPr>
          <w:rFonts w:ascii="Times New Roman" w:hAnsi="Times New Roman" w:cs="Times New Roman"/>
          <w:b/>
          <w:bCs/>
          <w:sz w:val="36"/>
          <w:szCs w:val="36"/>
        </w:rPr>
        <w:t>e</w:t>
      </w:r>
      <w:r w:rsidR="00AF5DD6" w:rsidRPr="00B021BB">
        <w:rPr>
          <w:rFonts w:ascii="Times New Roman" w:hAnsi="Times New Roman" w:cs="Times New Roman"/>
          <w:b/>
          <w:bCs/>
          <w:sz w:val="36"/>
          <w:szCs w:val="36"/>
        </w:rPr>
        <w:t xml:space="preserve">s </w:t>
      </w:r>
      <w:r w:rsidR="00A806CB">
        <w:rPr>
          <w:rFonts w:ascii="Times New Roman" w:hAnsi="Times New Roman" w:cs="Times New Roman"/>
          <w:b/>
          <w:bCs/>
          <w:sz w:val="36"/>
          <w:szCs w:val="36"/>
        </w:rPr>
        <w:t xml:space="preserve">dispositions </w:t>
      </w:r>
      <w:r w:rsidR="005F6342">
        <w:rPr>
          <w:rFonts w:ascii="Times New Roman" w:hAnsi="Times New Roman" w:cs="Times New Roman"/>
          <w:b/>
          <w:bCs/>
          <w:sz w:val="36"/>
          <w:szCs w:val="36"/>
        </w:rPr>
        <w:t xml:space="preserve">associées </w:t>
      </w:r>
      <w:r w:rsidR="00A806CB">
        <w:rPr>
          <w:rFonts w:ascii="Times New Roman" w:hAnsi="Times New Roman" w:cs="Times New Roman"/>
          <w:b/>
          <w:bCs/>
          <w:sz w:val="36"/>
          <w:szCs w:val="36"/>
        </w:rPr>
        <w:t>relatives à l’</w:t>
      </w:r>
      <w:r w:rsidR="00AF5DD6" w:rsidRPr="00B021BB">
        <w:rPr>
          <w:rFonts w:ascii="Times New Roman" w:hAnsi="Times New Roman" w:cs="Times New Roman"/>
          <w:b/>
          <w:bCs/>
          <w:sz w:val="36"/>
          <w:szCs w:val="36"/>
        </w:rPr>
        <w:t>ouverture à la concurrence</w:t>
      </w:r>
    </w:p>
    <w:p w14:paraId="3630C4A7" w14:textId="77777777" w:rsidR="00E620FB" w:rsidRDefault="00E620FB" w:rsidP="00AE7889">
      <w:pPr>
        <w:pStyle w:val="NormalWeb"/>
        <w:spacing w:before="0" w:beforeAutospacing="0" w:after="0" w:afterAutospacing="0"/>
        <w:jc w:val="both"/>
        <w:rPr>
          <w:rFonts w:eastAsiaTheme="minorHAnsi"/>
          <w:b/>
          <w:bCs/>
          <w:sz w:val="36"/>
          <w:szCs w:val="36"/>
          <w:lang w:eastAsia="en-US"/>
        </w:rPr>
      </w:pPr>
    </w:p>
    <w:p w14:paraId="49D7A9BA" w14:textId="1C0570E3" w:rsidR="00AF5DD6" w:rsidRPr="00B021BB" w:rsidRDefault="00E620FB" w:rsidP="00AE7889">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I</w:t>
      </w:r>
      <w:r w:rsidR="00AF5DD6" w:rsidRPr="00B021BB">
        <w:rPr>
          <w:rFonts w:eastAsiaTheme="minorHAnsi"/>
          <w:b/>
          <w:bCs/>
          <w:sz w:val="36"/>
          <w:szCs w:val="36"/>
          <w:lang w:eastAsia="en-US"/>
        </w:rPr>
        <w:t>nefficacité:</w:t>
      </w:r>
      <w:r w:rsidR="00AF5DD6" w:rsidRPr="00B021BB">
        <w:rPr>
          <w:rFonts w:eastAsiaTheme="minorHAnsi"/>
          <w:sz w:val="36"/>
          <w:szCs w:val="36"/>
          <w:lang w:eastAsia="en-US"/>
        </w:rPr>
        <w:t xml:space="preserve"> le résultat est là</w:t>
      </w:r>
      <w:r w:rsidR="003D1C8B">
        <w:rPr>
          <w:rFonts w:eastAsiaTheme="minorHAnsi"/>
          <w:sz w:val="36"/>
          <w:szCs w:val="36"/>
          <w:lang w:eastAsia="en-US"/>
        </w:rPr>
        <w:t xml:space="preserve"> pour la dérive constatée de plus de 50 % pour le consommateur final en France entre 2010 et 2021 avant la guerre en Ukraine. </w:t>
      </w:r>
    </w:p>
    <w:p w14:paraId="7B67BE41" w14:textId="77777777" w:rsidR="00AF5DD6" w:rsidRPr="00B021BB" w:rsidRDefault="00AF5DD6" w:rsidP="00AE7889">
      <w:pPr>
        <w:pStyle w:val="NormalWeb"/>
        <w:spacing w:before="0" w:beforeAutospacing="0" w:after="0" w:afterAutospacing="0"/>
        <w:jc w:val="both"/>
        <w:rPr>
          <w:rFonts w:eastAsiaTheme="minorHAnsi"/>
          <w:sz w:val="36"/>
          <w:szCs w:val="36"/>
          <w:lang w:eastAsia="en-US"/>
        </w:rPr>
      </w:pPr>
    </w:p>
    <w:p w14:paraId="5EF0F581" w14:textId="77777777" w:rsidR="00E630E9" w:rsidRDefault="00AF5DD6" w:rsidP="00AE7889">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l’Aren</w:t>
      </w:r>
      <w:r w:rsidR="00CD5363">
        <w:rPr>
          <w:rFonts w:eastAsiaTheme="minorHAnsi"/>
          <w:sz w:val="36"/>
          <w:szCs w:val="36"/>
          <w:lang w:eastAsia="en-US"/>
        </w:rPr>
        <w:t>h</w:t>
      </w:r>
      <w:r w:rsidR="00981965" w:rsidRPr="00B021BB">
        <w:rPr>
          <w:rFonts w:eastAsiaTheme="minorHAnsi"/>
          <w:sz w:val="36"/>
          <w:szCs w:val="36"/>
          <w:lang w:eastAsia="en-US"/>
        </w:rPr>
        <w:t xml:space="preserve"> et </w:t>
      </w:r>
      <w:r w:rsidR="00B021BB">
        <w:rPr>
          <w:rFonts w:eastAsiaTheme="minorHAnsi"/>
          <w:sz w:val="36"/>
          <w:szCs w:val="36"/>
          <w:lang w:eastAsia="en-US"/>
        </w:rPr>
        <w:t xml:space="preserve">de </w:t>
      </w:r>
      <w:r w:rsidR="00981965" w:rsidRPr="00B021BB">
        <w:rPr>
          <w:rFonts w:eastAsiaTheme="minorHAnsi"/>
          <w:sz w:val="36"/>
          <w:szCs w:val="36"/>
          <w:lang w:eastAsia="en-US"/>
        </w:rPr>
        <w:t>l</w:t>
      </w:r>
      <w:r w:rsidR="00E620FB">
        <w:rPr>
          <w:rFonts w:eastAsiaTheme="minorHAnsi"/>
          <w:sz w:val="36"/>
          <w:szCs w:val="36"/>
          <w:lang w:eastAsia="en-US"/>
        </w:rPr>
        <w:t>a remise en cause</w:t>
      </w:r>
      <w:r w:rsidR="00981965" w:rsidRPr="00B021BB">
        <w:rPr>
          <w:rFonts w:eastAsiaTheme="minorHAnsi"/>
          <w:sz w:val="36"/>
          <w:szCs w:val="36"/>
          <w:lang w:eastAsia="en-US"/>
        </w:rPr>
        <w:t xml:space="preserve"> du tarif réglementé du fournisseur </w:t>
      </w:r>
      <w:r w:rsidR="00B021BB">
        <w:rPr>
          <w:rFonts w:eastAsiaTheme="minorHAnsi"/>
          <w:sz w:val="36"/>
          <w:szCs w:val="36"/>
          <w:lang w:eastAsia="en-US"/>
        </w:rPr>
        <w:t xml:space="preserve">historique </w:t>
      </w:r>
      <w:r w:rsidR="00981965" w:rsidRPr="00B021BB">
        <w:rPr>
          <w:rFonts w:eastAsiaTheme="minorHAnsi"/>
          <w:sz w:val="36"/>
          <w:szCs w:val="36"/>
          <w:lang w:eastAsia="en-US"/>
        </w:rPr>
        <w:t>d’é</w:t>
      </w:r>
      <w:r w:rsidR="00B021BB">
        <w:rPr>
          <w:rFonts w:eastAsiaTheme="minorHAnsi"/>
          <w:sz w:val="36"/>
          <w:szCs w:val="36"/>
          <w:lang w:eastAsia="en-US"/>
        </w:rPr>
        <w:t>lectricité</w:t>
      </w:r>
      <w:r w:rsidRPr="00B021BB">
        <w:rPr>
          <w:rFonts w:eastAsiaTheme="minorHAnsi"/>
          <w:sz w:val="36"/>
          <w:szCs w:val="36"/>
          <w:lang w:eastAsia="en-US"/>
        </w:rPr>
        <w:t xml:space="preserve">: </w:t>
      </w:r>
    </w:p>
    <w:p w14:paraId="4DAB9039" w14:textId="77777777" w:rsidR="00E630E9" w:rsidRDefault="00E630E9" w:rsidP="00AE7889">
      <w:pPr>
        <w:pStyle w:val="NormalWeb"/>
        <w:spacing w:before="0" w:beforeAutospacing="0" w:after="0" w:afterAutospacing="0"/>
        <w:jc w:val="both"/>
        <w:rPr>
          <w:rFonts w:eastAsiaTheme="minorHAnsi"/>
          <w:sz w:val="36"/>
          <w:szCs w:val="36"/>
          <w:lang w:eastAsia="en-US"/>
        </w:rPr>
      </w:pPr>
    </w:p>
    <w:p w14:paraId="094C5181" w14:textId="27F931F2" w:rsidR="00B021BB" w:rsidRDefault="00E630E9"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C</w:t>
      </w:r>
      <w:r w:rsidR="00B021BB">
        <w:rPr>
          <w:rFonts w:eastAsiaTheme="minorHAnsi"/>
          <w:sz w:val="36"/>
          <w:szCs w:val="36"/>
          <w:lang w:eastAsia="en-US"/>
        </w:rPr>
        <w:t xml:space="preserve">es dispositions </w:t>
      </w:r>
      <w:r w:rsidR="00AF5DD6" w:rsidRPr="00B021BB">
        <w:rPr>
          <w:rFonts w:eastAsiaTheme="minorHAnsi"/>
          <w:sz w:val="36"/>
          <w:szCs w:val="36"/>
          <w:lang w:eastAsia="en-US"/>
        </w:rPr>
        <w:t>partai</w:t>
      </w:r>
      <w:r w:rsidR="00B021BB">
        <w:rPr>
          <w:rFonts w:eastAsiaTheme="minorHAnsi"/>
          <w:sz w:val="36"/>
          <w:szCs w:val="36"/>
          <w:lang w:eastAsia="en-US"/>
        </w:rPr>
        <w:t>en</w:t>
      </w:r>
      <w:r w:rsidR="00AF5DD6" w:rsidRPr="00B021BB">
        <w:rPr>
          <w:rFonts w:eastAsiaTheme="minorHAnsi"/>
          <w:sz w:val="36"/>
          <w:szCs w:val="36"/>
          <w:lang w:eastAsia="en-US"/>
        </w:rPr>
        <w:t>t de la considération qu’un monopole public ne pouvait pas être plus performant que des opérateurs dans un marché pleinement ouvert</w:t>
      </w:r>
      <w:r w:rsidR="00A260CD">
        <w:rPr>
          <w:rFonts w:eastAsiaTheme="minorHAnsi"/>
          <w:sz w:val="36"/>
          <w:szCs w:val="36"/>
          <w:lang w:eastAsia="en-US"/>
        </w:rPr>
        <w:t>. Or l</w:t>
      </w:r>
      <w:r w:rsidR="00AF5DD6" w:rsidRPr="00B021BB">
        <w:rPr>
          <w:rFonts w:eastAsiaTheme="minorHAnsi"/>
          <w:sz w:val="36"/>
          <w:szCs w:val="36"/>
          <w:lang w:eastAsia="en-US"/>
        </w:rPr>
        <w:t xml:space="preserve">a France disposait début 2000 de l’une des électricités les plus compétitives d’Europe, avec une balance exportatrice </w:t>
      </w:r>
      <w:r w:rsidR="00CD5363">
        <w:rPr>
          <w:rFonts w:eastAsiaTheme="minorHAnsi"/>
          <w:sz w:val="36"/>
          <w:szCs w:val="36"/>
          <w:lang w:eastAsia="en-US"/>
        </w:rPr>
        <w:t xml:space="preserve">en électricité </w:t>
      </w:r>
      <w:r w:rsidR="00AF5DD6" w:rsidRPr="00B021BB">
        <w:rPr>
          <w:rFonts w:eastAsiaTheme="minorHAnsi"/>
          <w:sz w:val="36"/>
          <w:szCs w:val="36"/>
          <w:lang w:eastAsia="en-US"/>
        </w:rPr>
        <w:t xml:space="preserve">de </w:t>
      </w:r>
      <w:r w:rsidR="00E47BE6">
        <w:rPr>
          <w:rFonts w:eastAsiaTheme="minorHAnsi"/>
          <w:sz w:val="36"/>
          <w:szCs w:val="36"/>
          <w:lang w:eastAsia="en-US"/>
        </w:rPr>
        <w:t xml:space="preserve">plusieurs </w:t>
      </w:r>
      <w:r w:rsidR="00AF5DD6" w:rsidRPr="00B021BB">
        <w:rPr>
          <w:rFonts w:eastAsiaTheme="minorHAnsi"/>
          <w:sz w:val="36"/>
          <w:szCs w:val="36"/>
          <w:lang w:eastAsia="en-US"/>
        </w:rPr>
        <w:t xml:space="preserve">milliards d’euro chaque année depuis des dizaines d’années. </w:t>
      </w:r>
    </w:p>
    <w:p w14:paraId="10ADEE73" w14:textId="7BA17E6D" w:rsidR="00B021BB" w:rsidRDefault="00B021BB" w:rsidP="00AE7889">
      <w:pPr>
        <w:pStyle w:val="NormalWeb"/>
        <w:spacing w:before="0" w:beforeAutospacing="0" w:after="0" w:afterAutospacing="0"/>
        <w:jc w:val="both"/>
        <w:rPr>
          <w:rFonts w:eastAsiaTheme="minorHAnsi"/>
          <w:sz w:val="36"/>
          <w:szCs w:val="36"/>
          <w:lang w:eastAsia="en-US"/>
        </w:rPr>
      </w:pPr>
    </w:p>
    <w:p w14:paraId="1C380553" w14:textId="1FD16BB1" w:rsidR="00B021BB" w:rsidRPr="00B021BB" w:rsidRDefault="00E620FB" w:rsidP="00AE7889">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Cette r</w:t>
      </w:r>
      <w:r w:rsidR="00B021BB" w:rsidRPr="004103B3">
        <w:rPr>
          <w:rFonts w:eastAsiaTheme="minorHAnsi"/>
          <w:sz w:val="36"/>
          <w:szCs w:val="36"/>
          <w:lang w:eastAsia="en-US"/>
        </w:rPr>
        <w:t xml:space="preserve">égulation du marché et </w:t>
      </w:r>
      <w:r w:rsidRPr="004103B3">
        <w:rPr>
          <w:rFonts w:eastAsiaTheme="minorHAnsi"/>
          <w:sz w:val="36"/>
          <w:szCs w:val="36"/>
          <w:lang w:eastAsia="en-US"/>
        </w:rPr>
        <w:t xml:space="preserve">cette </w:t>
      </w:r>
      <w:r w:rsidR="00B021BB" w:rsidRPr="004103B3">
        <w:rPr>
          <w:rFonts w:eastAsiaTheme="minorHAnsi"/>
          <w:sz w:val="36"/>
          <w:szCs w:val="36"/>
          <w:lang w:eastAsia="en-US"/>
        </w:rPr>
        <w:t>réglementation non adaptées repos</w:t>
      </w:r>
      <w:r w:rsidRPr="004103B3">
        <w:rPr>
          <w:rFonts w:eastAsiaTheme="minorHAnsi"/>
          <w:sz w:val="36"/>
          <w:szCs w:val="36"/>
          <w:lang w:eastAsia="en-US"/>
        </w:rPr>
        <w:t>e</w:t>
      </w:r>
      <w:r w:rsidR="00B021BB" w:rsidRPr="004103B3">
        <w:rPr>
          <w:rFonts w:eastAsiaTheme="minorHAnsi"/>
          <w:sz w:val="36"/>
          <w:szCs w:val="36"/>
          <w:lang w:eastAsia="en-US"/>
        </w:rPr>
        <w:t xml:space="preserve">nt sur le principe de contestabilité du </w:t>
      </w:r>
      <w:r w:rsidR="00CD5363" w:rsidRPr="004103B3">
        <w:rPr>
          <w:rFonts w:eastAsiaTheme="minorHAnsi"/>
          <w:sz w:val="36"/>
          <w:szCs w:val="36"/>
          <w:lang w:eastAsia="en-US"/>
        </w:rPr>
        <w:t>m</w:t>
      </w:r>
      <w:r w:rsidR="00B021BB" w:rsidRPr="004103B3">
        <w:rPr>
          <w:rFonts w:eastAsiaTheme="minorHAnsi"/>
          <w:sz w:val="36"/>
          <w:szCs w:val="36"/>
          <w:lang w:eastAsia="en-US"/>
        </w:rPr>
        <w:t>arché</w:t>
      </w:r>
      <w:r w:rsidR="00CD5363" w:rsidRPr="004103B3">
        <w:rPr>
          <w:rFonts w:eastAsiaTheme="minorHAnsi"/>
          <w:sz w:val="36"/>
          <w:szCs w:val="36"/>
          <w:lang w:eastAsia="en-US"/>
        </w:rPr>
        <w:t xml:space="preserve">. Ce principe conduit à </w:t>
      </w:r>
      <w:r w:rsidR="00B021BB" w:rsidRPr="004103B3">
        <w:rPr>
          <w:rFonts w:eastAsiaTheme="minorHAnsi"/>
          <w:sz w:val="36"/>
          <w:szCs w:val="36"/>
          <w:lang w:eastAsia="en-US"/>
        </w:rPr>
        <w:t xml:space="preserve">ouvrir à la concurrence, </w:t>
      </w:r>
      <w:r w:rsidR="00A806CB" w:rsidRPr="004103B3">
        <w:rPr>
          <w:rFonts w:eastAsiaTheme="minorHAnsi"/>
          <w:sz w:val="36"/>
          <w:szCs w:val="36"/>
          <w:lang w:eastAsia="en-US"/>
        </w:rPr>
        <w:t xml:space="preserve">à faciliter l’arrivée de nouveaux entrants, </w:t>
      </w:r>
      <w:r w:rsidR="00CD5363" w:rsidRPr="004103B3">
        <w:rPr>
          <w:rFonts w:eastAsiaTheme="minorHAnsi"/>
          <w:sz w:val="36"/>
          <w:szCs w:val="36"/>
          <w:lang w:eastAsia="en-US"/>
        </w:rPr>
        <w:t xml:space="preserve">à supprimer tout tarif réglementé, voire </w:t>
      </w:r>
      <w:r w:rsidR="00B021BB" w:rsidRPr="004103B3">
        <w:rPr>
          <w:rFonts w:eastAsiaTheme="minorHAnsi"/>
          <w:sz w:val="36"/>
          <w:szCs w:val="36"/>
          <w:lang w:eastAsia="en-US"/>
        </w:rPr>
        <w:t xml:space="preserve">à </w:t>
      </w:r>
      <w:r w:rsidR="00CD5363" w:rsidRPr="004103B3">
        <w:rPr>
          <w:rFonts w:eastAsiaTheme="minorHAnsi"/>
          <w:sz w:val="36"/>
          <w:szCs w:val="36"/>
          <w:lang w:eastAsia="en-US"/>
        </w:rPr>
        <w:t xml:space="preserve">le </w:t>
      </w:r>
      <w:r w:rsidR="00B021BB" w:rsidRPr="004103B3">
        <w:rPr>
          <w:rFonts w:eastAsiaTheme="minorHAnsi"/>
          <w:sz w:val="36"/>
          <w:szCs w:val="36"/>
          <w:lang w:eastAsia="en-US"/>
        </w:rPr>
        <w:t xml:space="preserve">faire augmenter </w:t>
      </w:r>
      <w:r w:rsidR="00CD5363" w:rsidRPr="004103B3">
        <w:rPr>
          <w:rFonts w:eastAsiaTheme="minorHAnsi"/>
          <w:sz w:val="36"/>
          <w:szCs w:val="36"/>
          <w:lang w:eastAsia="en-US"/>
        </w:rPr>
        <w:t xml:space="preserve">s’il doit subsister, </w:t>
      </w:r>
      <w:r w:rsidR="00B021BB" w:rsidRPr="004103B3">
        <w:rPr>
          <w:rFonts w:eastAsiaTheme="minorHAnsi"/>
          <w:sz w:val="36"/>
          <w:szCs w:val="36"/>
          <w:lang w:eastAsia="en-US"/>
        </w:rPr>
        <w:t>pour faire perdre de</w:t>
      </w:r>
      <w:r w:rsidR="00A806CB" w:rsidRPr="004103B3">
        <w:rPr>
          <w:rFonts w:eastAsiaTheme="minorHAnsi"/>
          <w:sz w:val="36"/>
          <w:szCs w:val="36"/>
          <w:lang w:eastAsia="en-US"/>
        </w:rPr>
        <w:t>s</w:t>
      </w:r>
      <w:r w:rsidR="00B021BB" w:rsidRPr="004103B3">
        <w:rPr>
          <w:rFonts w:eastAsiaTheme="minorHAnsi"/>
          <w:sz w:val="36"/>
          <w:szCs w:val="36"/>
          <w:lang w:eastAsia="en-US"/>
        </w:rPr>
        <w:t xml:space="preserve"> parts de marché à l’opérateur historique, fut</w:t>
      </w:r>
      <w:r w:rsidR="00A806CB" w:rsidRPr="004103B3">
        <w:rPr>
          <w:rFonts w:eastAsiaTheme="minorHAnsi"/>
          <w:sz w:val="36"/>
          <w:szCs w:val="36"/>
          <w:lang w:eastAsia="en-US"/>
        </w:rPr>
        <w:t>-</w:t>
      </w:r>
      <w:r w:rsidR="00B021BB" w:rsidRPr="004103B3">
        <w:rPr>
          <w:rFonts w:eastAsiaTheme="minorHAnsi"/>
          <w:sz w:val="36"/>
          <w:szCs w:val="36"/>
          <w:lang w:eastAsia="en-US"/>
        </w:rPr>
        <w:t>il l</w:t>
      </w:r>
      <w:r w:rsidR="00A806CB" w:rsidRPr="004103B3">
        <w:rPr>
          <w:rFonts w:eastAsiaTheme="minorHAnsi"/>
          <w:sz w:val="36"/>
          <w:szCs w:val="36"/>
          <w:lang w:eastAsia="en-US"/>
        </w:rPr>
        <w:t>’un des</w:t>
      </w:r>
      <w:r w:rsidR="00B021BB" w:rsidRPr="004103B3">
        <w:rPr>
          <w:rFonts w:eastAsiaTheme="minorHAnsi"/>
          <w:sz w:val="36"/>
          <w:szCs w:val="36"/>
          <w:lang w:eastAsia="en-US"/>
        </w:rPr>
        <w:t xml:space="preserve"> meilleur</w:t>
      </w:r>
      <w:r w:rsidR="00A806CB" w:rsidRPr="004103B3">
        <w:rPr>
          <w:rFonts w:eastAsiaTheme="minorHAnsi"/>
          <w:sz w:val="36"/>
          <w:szCs w:val="36"/>
          <w:lang w:eastAsia="en-US"/>
        </w:rPr>
        <w:t>s</w:t>
      </w:r>
      <w:r w:rsidR="00B021BB" w:rsidRPr="004103B3">
        <w:rPr>
          <w:rFonts w:eastAsiaTheme="minorHAnsi"/>
          <w:sz w:val="36"/>
          <w:szCs w:val="36"/>
          <w:lang w:eastAsia="en-US"/>
        </w:rPr>
        <w:t xml:space="preserve"> d’Europe et à mettre des contraintes spécifiques</w:t>
      </w:r>
      <w:r w:rsidR="00CD5363" w:rsidRPr="004103B3">
        <w:rPr>
          <w:rFonts w:eastAsiaTheme="minorHAnsi"/>
          <w:sz w:val="36"/>
          <w:szCs w:val="36"/>
          <w:lang w:eastAsia="en-US"/>
        </w:rPr>
        <w:t xml:space="preserve"> à l’opérateur historique.</w:t>
      </w:r>
      <w:r w:rsidR="00CD5363">
        <w:rPr>
          <w:rFonts w:eastAsiaTheme="minorHAnsi"/>
          <w:sz w:val="36"/>
          <w:szCs w:val="36"/>
          <w:lang w:eastAsia="en-US"/>
        </w:rPr>
        <w:t xml:space="preserve"> </w:t>
      </w:r>
    </w:p>
    <w:p w14:paraId="4C2F2A8F" w14:textId="77777777" w:rsidR="00B021BB" w:rsidRDefault="00B021BB" w:rsidP="00AE7889">
      <w:pPr>
        <w:pStyle w:val="NormalWeb"/>
        <w:spacing w:before="0" w:beforeAutospacing="0" w:after="0" w:afterAutospacing="0"/>
        <w:jc w:val="both"/>
        <w:rPr>
          <w:rFonts w:eastAsiaTheme="minorHAnsi"/>
          <w:sz w:val="36"/>
          <w:szCs w:val="36"/>
          <w:lang w:eastAsia="en-US"/>
        </w:rPr>
      </w:pPr>
    </w:p>
    <w:p w14:paraId="7197181D" w14:textId="751D4E59" w:rsidR="00AF5DD6" w:rsidRPr="00B021BB" w:rsidRDefault="00CD5363"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D</w:t>
      </w:r>
      <w:r w:rsidR="00B021BB">
        <w:rPr>
          <w:rFonts w:eastAsiaTheme="minorHAnsi"/>
          <w:sz w:val="36"/>
          <w:szCs w:val="36"/>
          <w:lang w:eastAsia="en-US"/>
        </w:rPr>
        <w:t xml:space="preserve">ans </w:t>
      </w:r>
      <w:r w:rsidR="00AF5DD6" w:rsidRPr="00B021BB">
        <w:rPr>
          <w:rFonts w:eastAsiaTheme="minorHAnsi"/>
          <w:sz w:val="36"/>
          <w:szCs w:val="36"/>
          <w:lang w:eastAsia="en-US"/>
        </w:rPr>
        <w:t xml:space="preserve"> </w:t>
      </w:r>
      <w:r w:rsidR="00B021BB">
        <w:rPr>
          <w:rFonts w:eastAsiaTheme="minorHAnsi"/>
          <w:sz w:val="36"/>
          <w:szCs w:val="36"/>
          <w:lang w:eastAsia="en-US"/>
        </w:rPr>
        <w:t xml:space="preserve">un </w:t>
      </w:r>
      <w:r w:rsidR="00AF5DD6" w:rsidRPr="00B021BB">
        <w:rPr>
          <w:rFonts w:eastAsiaTheme="minorHAnsi"/>
          <w:sz w:val="36"/>
          <w:szCs w:val="36"/>
          <w:lang w:eastAsia="en-US"/>
        </w:rPr>
        <w:t xml:space="preserve">marché quasiment stable en volume, </w:t>
      </w:r>
      <w:r w:rsidR="00B021BB">
        <w:rPr>
          <w:rFonts w:eastAsiaTheme="minorHAnsi"/>
          <w:sz w:val="36"/>
          <w:szCs w:val="36"/>
          <w:lang w:eastAsia="en-US"/>
        </w:rPr>
        <w:t xml:space="preserve">avec des  </w:t>
      </w:r>
      <w:r w:rsidR="00AF5DD6" w:rsidRPr="00B021BB">
        <w:rPr>
          <w:rFonts w:eastAsiaTheme="minorHAnsi"/>
          <w:sz w:val="36"/>
          <w:szCs w:val="36"/>
          <w:lang w:eastAsia="en-US"/>
        </w:rPr>
        <w:t>part</w:t>
      </w:r>
      <w:r w:rsidR="00B021BB">
        <w:rPr>
          <w:rFonts w:eastAsiaTheme="minorHAnsi"/>
          <w:sz w:val="36"/>
          <w:szCs w:val="36"/>
          <w:lang w:eastAsia="en-US"/>
        </w:rPr>
        <w:t>s</w:t>
      </w:r>
      <w:r w:rsidR="00AF5DD6" w:rsidRPr="00B021BB">
        <w:rPr>
          <w:rFonts w:eastAsiaTheme="minorHAnsi"/>
          <w:sz w:val="36"/>
          <w:szCs w:val="36"/>
          <w:lang w:eastAsia="en-US"/>
        </w:rPr>
        <w:t xml:space="preserve"> de marché accordée</w:t>
      </w:r>
      <w:r w:rsidR="00B021BB">
        <w:rPr>
          <w:rFonts w:eastAsiaTheme="minorHAnsi"/>
          <w:sz w:val="36"/>
          <w:szCs w:val="36"/>
          <w:lang w:eastAsia="en-US"/>
        </w:rPr>
        <w:t>s</w:t>
      </w:r>
      <w:r w:rsidR="00AF5DD6" w:rsidRPr="00B021BB">
        <w:rPr>
          <w:rFonts w:eastAsiaTheme="minorHAnsi"/>
          <w:sz w:val="36"/>
          <w:szCs w:val="36"/>
          <w:lang w:eastAsia="en-US"/>
        </w:rPr>
        <w:t xml:space="preserve"> </w:t>
      </w:r>
      <w:r>
        <w:rPr>
          <w:rFonts w:eastAsiaTheme="minorHAnsi"/>
          <w:sz w:val="36"/>
          <w:szCs w:val="36"/>
          <w:lang w:eastAsia="en-US"/>
        </w:rPr>
        <w:t xml:space="preserve">ainsi </w:t>
      </w:r>
      <w:r w:rsidR="00B021BB">
        <w:rPr>
          <w:rFonts w:eastAsiaTheme="minorHAnsi"/>
          <w:sz w:val="36"/>
          <w:szCs w:val="36"/>
          <w:lang w:eastAsia="en-US"/>
        </w:rPr>
        <w:t xml:space="preserve">de manière privilégiée </w:t>
      </w:r>
      <w:r w:rsidR="00AF5DD6" w:rsidRPr="00B021BB">
        <w:rPr>
          <w:rFonts w:eastAsiaTheme="minorHAnsi"/>
          <w:sz w:val="36"/>
          <w:szCs w:val="36"/>
          <w:lang w:eastAsia="en-US"/>
        </w:rPr>
        <w:t>à la conc</w:t>
      </w:r>
      <w:r w:rsidR="00B021BB">
        <w:rPr>
          <w:rFonts w:eastAsiaTheme="minorHAnsi"/>
          <w:sz w:val="36"/>
          <w:szCs w:val="36"/>
          <w:lang w:eastAsia="en-US"/>
        </w:rPr>
        <w:t>urrence</w:t>
      </w:r>
      <w:r>
        <w:rPr>
          <w:rFonts w:eastAsiaTheme="minorHAnsi"/>
          <w:sz w:val="36"/>
          <w:szCs w:val="36"/>
          <w:lang w:eastAsia="en-US"/>
        </w:rPr>
        <w:t xml:space="preserve">, </w:t>
      </w:r>
      <w:r w:rsidR="00A806CB">
        <w:rPr>
          <w:rFonts w:eastAsiaTheme="minorHAnsi"/>
          <w:sz w:val="36"/>
          <w:szCs w:val="36"/>
          <w:lang w:eastAsia="en-US"/>
        </w:rPr>
        <w:t xml:space="preserve">avec, à tort, le degré d’ouverture </w:t>
      </w:r>
      <w:r w:rsidR="00C53FF2">
        <w:rPr>
          <w:rFonts w:eastAsiaTheme="minorHAnsi"/>
          <w:sz w:val="36"/>
          <w:szCs w:val="36"/>
          <w:lang w:eastAsia="en-US"/>
        </w:rPr>
        <w:t xml:space="preserve">sur un marché de court terme </w:t>
      </w:r>
      <w:r w:rsidR="00A806CB">
        <w:rPr>
          <w:rFonts w:eastAsiaTheme="minorHAnsi"/>
          <w:sz w:val="36"/>
          <w:szCs w:val="36"/>
          <w:lang w:eastAsia="en-US"/>
        </w:rPr>
        <w:t xml:space="preserve">comme </w:t>
      </w:r>
      <w:r w:rsidR="00AF5DD6" w:rsidRPr="00B021BB">
        <w:rPr>
          <w:rFonts w:eastAsiaTheme="minorHAnsi"/>
          <w:sz w:val="36"/>
          <w:szCs w:val="36"/>
          <w:lang w:eastAsia="en-US"/>
        </w:rPr>
        <w:t>seul critère d’</w:t>
      </w:r>
      <w:r w:rsidR="00E47BE6">
        <w:rPr>
          <w:rFonts w:eastAsiaTheme="minorHAnsi"/>
          <w:sz w:val="36"/>
          <w:szCs w:val="36"/>
          <w:lang w:eastAsia="en-US"/>
        </w:rPr>
        <w:t>évaluation</w:t>
      </w:r>
      <w:r w:rsidR="00AF5DD6" w:rsidRPr="00B021BB">
        <w:rPr>
          <w:rFonts w:eastAsiaTheme="minorHAnsi"/>
          <w:sz w:val="36"/>
          <w:szCs w:val="36"/>
          <w:lang w:eastAsia="en-US"/>
        </w:rPr>
        <w:t xml:space="preserve"> de cette ouverture</w:t>
      </w:r>
      <w:r w:rsidR="00A806CB">
        <w:rPr>
          <w:rFonts w:eastAsiaTheme="minorHAnsi"/>
          <w:sz w:val="36"/>
          <w:szCs w:val="36"/>
          <w:lang w:eastAsia="en-US"/>
        </w:rPr>
        <w:t xml:space="preserve"> du marché</w:t>
      </w:r>
      <w:r w:rsidR="00AF5DD6" w:rsidRPr="00B021BB">
        <w:rPr>
          <w:rFonts w:eastAsiaTheme="minorHAnsi"/>
          <w:sz w:val="36"/>
          <w:szCs w:val="36"/>
          <w:lang w:eastAsia="en-US"/>
        </w:rPr>
        <w:t>, sans regard sur la facture finale pour le consommateur</w:t>
      </w:r>
      <w:r w:rsidR="00051085" w:rsidRPr="00B021BB">
        <w:rPr>
          <w:rFonts w:eastAsiaTheme="minorHAnsi"/>
          <w:sz w:val="36"/>
          <w:szCs w:val="36"/>
          <w:lang w:eastAsia="en-US"/>
        </w:rPr>
        <w:t xml:space="preserve">, et </w:t>
      </w:r>
      <w:r w:rsidR="00E47BE6">
        <w:rPr>
          <w:rFonts w:eastAsiaTheme="minorHAnsi"/>
          <w:sz w:val="36"/>
          <w:szCs w:val="36"/>
          <w:lang w:eastAsia="en-US"/>
        </w:rPr>
        <w:t xml:space="preserve">en ignorant </w:t>
      </w:r>
      <w:r w:rsidR="00051085" w:rsidRPr="00B021BB">
        <w:rPr>
          <w:rFonts w:eastAsiaTheme="minorHAnsi"/>
          <w:sz w:val="36"/>
          <w:szCs w:val="36"/>
          <w:lang w:eastAsia="en-US"/>
        </w:rPr>
        <w:t xml:space="preserve">la valeur ajoutée </w:t>
      </w:r>
      <w:r w:rsidR="00B021BB">
        <w:rPr>
          <w:rFonts w:eastAsiaTheme="minorHAnsi"/>
          <w:sz w:val="36"/>
          <w:szCs w:val="36"/>
          <w:lang w:eastAsia="en-US"/>
        </w:rPr>
        <w:t>apportée</w:t>
      </w:r>
      <w:r w:rsidR="00E47BE6">
        <w:rPr>
          <w:rFonts w:eastAsiaTheme="minorHAnsi"/>
          <w:sz w:val="36"/>
          <w:szCs w:val="36"/>
          <w:lang w:eastAsia="en-US"/>
        </w:rPr>
        <w:t>,</w:t>
      </w:r>
      <w:r w:rsidR="00B021BB">
        <w:rPr>
          <w:rFonts w:eastAsiaTheme="minorHAnsi"/>
          <w:sz w:val="36"/>
          <w:szCs w:val="36"/>
          <w:lang w:eastAsia="en-US"/>
        </w:rPr>
        <w:t xml:space="preserve"> préalablement à l’ouverture du marché,  par le </w:t>
      </w:r>
      <w:r w:rsidR="00051085" w:rsidRPr="00B021BB">
        <w:rPr>
          <w:rFonts w:eastAsiaTheme="minorHAnsi"/>
          <w:sz w:val="36"/>
          <w:szCs w:val="36"/>
          <w:lang w:eastAsia="en-US"/>
        </w:rPr>
        <w:t>monopole public</w:t>
      </w:r>
      <w:r w:rsidR="00B021BB">
        <w:rPr>
          <w:rFonts w:eastAsiaTheme="minorHAnsi"/>
          <w:sz w:val="36"/>
          <w:szCs w:val="36"/>
          <w:lang w:eastAsia="en-US"/>
        </w:rPr>
        <w:t xml:space="preserve"> dans le cadre de ses missions de service public</w:t>
      </w:r>
      <w:r w:rsidR="00051085" w:rsidRPr="00B021BB">
        <w:rPr>
          <w:rFonts w:eastAsiaTheme="minorHAnsi"/>
          <w:sz w:val="36"/>
          <w:szCs w:val="36"/>
          <w:lang w:eastAsia="en-US"/>
        </w:rPr>
        <w:t>,</w:t>
      </w:r>
      <w:r w:rsidR="00E47BE6">
        <w:rPr>
          <w:rFonts w:eastAsiaTheme="minorHAnsi"/>
          <w:sz w:val="36"/>
          <w:szCs w:val="36"/>
          <w:lang w:eastAsia="en-US"/>
        </w:rPr>
        <w:t xml:space="preserve"> </w:t>
      </w:r>
      <w:r>
        <w:rPr>
          <w:rFonts w:eastAsiaTheme="minorHAnsi"/>
          <w:sz w:val="36"/>
          <w:szCs w:val="36"/>
          <w:lang w:eastAsia="en-US"/>
        </w:rPr>
        <w:t>ces dispositions conduisent directement à</w:t>
      </w:r>
      <w:r w:rsidR="00051085" w:rsidRPr="00B021BB">
        <w:rPr>
          <w:rFonts w:eastAsiaTheme="minorHAnsi"/>
          <w:sz w:val="36"/>
          <w:szCs w:val="36"/>
          <w:lang w:eastAsia="en-US"/>
        </w:rPr>
        <w:t xml:space="preserve"> une destruction de valeu</w:t>
      </w:r>
      <w:r w:rsidR="00A806CB">
        <w:rPr>
          <w:rFonts w:eastAsiaTheme="minorHAnsi"/>
          <w:sz w:val="36"/>
          <w:szCs w:val="36"/>
          <w:lang w:eastAsia="en-US"/>
        </w:rPr>
        <w:t>r. Celle-ci a eu lieu</w:t>
      </w:r>
      <w:r w:rsidR="00051085"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w:t>
      </w:r>
      <w:r w:rsidR="00775905">
        <w:rPr>
          <w:rFonts w:eastAsiaTheme="minorHAnsi"/>
          <w:sz w:val="36"/>
          <w:szCs w:val="36"/>
          <w:lang w:eastAsia="en-US"/>
        </w:rPr>
        <w:t>dans</w:t>
      </w:r>
      <w:r>
        <w:rPr>
          <w:rFonts w:eastAsiaTheme="minorHAnsi"/>
          <w:sz w:val="36"/>
          <w:szCs w:val="36"/>
          <w:lang w:eastAsia="en-US"/>
        </w:rPr>
        <w:t xml:space="preserve"> la dégradation du pouvoir d’achat du consommateur final</w:t>
      </w:r>
      <w:r w:rsidR="00AD21CF">
        <w:rPr>
          <w:rFonts w:eastAsiaTheme="minorHAnsi"/>
          <w:sz w:val="36"/>
          <w:szCs w:val="36"/>
          <w:lang w:eastAsia="en-US"/>
        </w:rPr>
        <w:t xml:space="preserve"> entre 2010 et 2021</w:t>
      </w:r>
      <w:r>
        <w:rPr>
          <w:rFonts w:eastAsiaTheme="minorHAnsi"/>
          <w:sz w:val="36"/>
          <w:szCs w:val="36"/>
          <w:lang w:eastAsia="en-US"/>
        </w:rPr>
        <w:t xml:space="preserve">, </w:t>
      </w:r>
      <w:r w:rsidR="00775905">
        <w:rPr>
          <w:rFonts w:eastAsiaTheme="minorHAnsi"/>
          <w:sz w:val="36"/>
          <w:szCs w:val="36"/>
          <w:lang w:eastAsia="en-US"/>
        </w:rPr>
        <w:t>dans</w:t>
      </w:r>
      <w:r>
        <w:rPr>
          <w:rFonts w:eastAsiaTheme="minorHAnsi"/>
          <w:sz w:val="36"/>
          <w:szCs w:val="36"/>
          <w:lang w:eastAsia="en-US"/>
        </w:rPr>
        <w:t xml:space="preserve"> la dégradation </w:t>
      </w:r>
      <w:r w:rsidR="00775905">
        <w:rPr>
          <w:rFonts w:eastAsiaTheme="minorHAnsi"/>
          <w:sz w:val="36"/>
          <w:szCs w:val="36"/>
          <w:lang w:eastAsia="en-US"/>
        </w:rPr>
        <w:t xml:space="preserve">conjointe </w:t>
      </w:r>
      <w:r>
        <w:rPr>
          <w:rFonts w:eastAsiaTheme="minorHAnsi"/>
          <w:sz w:val="36"/>
          <w:szCs w:val="36"/>
          <w:lang w:eastAsia="en-US"/>
        </w:rPr>
        <w:t>des dé</w:t>
      </w:r>
      <w:r w:rsidR="00AD21CF">
        <w:rPr>
          <w:rFonts w:eastAsiaTheme="minorHAnsi"/>
          <w:sz w:val="36"/>
          <w:szCs w:val="36"/>
          <w:lang w:eastAsia="en-US"/>
        </w:rPr>
        <w:t>ficits</w:t>
      </w:r>
      <w:r>
        <w:rPr>
          <w:rFonts w:eastAsiaTheme="minorHAnsi"/>
          <w:sz w:val="36"/>
          <w:szCs w:val="36"/>
          <w:lang w:eastAsia="en-US"/>
        </w:rPr>
        <w:t xml:space="preserve"> publi</w:t>
      </w:r>
      <w:r w:rsidR="00AD21CF">
        <w:rPr>
          <w:rFonts w:eastAsiaTheme="minorHAnsi"/>
          <w:sz w:val="36"/>
          <w:szCs w:val="36"/>
          <w:lang w:eastAsia="en-US"/>
        </w:rPr>
        <w:t xml:space="preserve">cs, et dans la perte de fonctions d’intérêt général comme l’autonomie énergétique. </w:t>
      </w:r>
    </w:p>
    <w:p w14:paraId="4D30F05F" w14:textId="69824B5E" w:rsidR="00051085" w:rsidRPr="00B021BB" w:rsidRDefault="00051085" w:rsidP="00AE7889">
      <w:pPr>
        <w:pStyle w:val="NormalWeb"/>
        <w:spacing w:before="0" w:beforeAutospacing="0" w:after="0" w:afterAutospacing="0"/>
        <w:jc w:val="both"/>
        <w:rPr>
          <w:rFonts w:eastAsiaTheme="minorHAnsi"/>
          <w:sz w:val="36"/>
          <w:szCs w:val="36"/>
          <w:lang w:eastAsia="en-US"/>
        </w:rPr>
      </w:pPr>
    </w:p>
    <w:p w14:paraId="469253B4" w14:textId="2A57BCB0" w:rsidR="00051085" w:rsidRPr="00B021BB" w:rsidRDefault="00051085" w:rsidP="00AE7889">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La valeur ajoutée d’un opérateur public en situation</w:t>
      </w:r>
      <w:r w:rsidR="00981965" w:rsidRPr="004103B3">
        <w:rPr>
          <w:rFonts w:eastAsiaTheme="minorHAnsi"/>
          <w:sz w:val="36"/>
          <w:szCs w:val="36"/>
          <w:lang w:eastAsia="en-US"/>
        </w:rPr>
        <w:t xml:space="preserve"> </w:t>
      </w:r>
      <w:r w:rsidRPr="004103B3">
        <w:rPr>
          <w:rFonts w:eastAsiaTheme="minorHAnsi"/>
          <w:sz w:val="36"/>
          <w:szCs w:val="36"/>
          <w:lang w:eastAsia="en-US"/>
        </w:rPr>
        <w:t xml:space="preserve">de monopole </w:t>
      </w:r>
      <w:r w:rsidR="00CD5363" w:rsidRPr="004103B3">
        <w:rPr>
          <w:rFonts w:eastAsiaTheme="minorHAnsi"/>
          <w:sz w:val="36"/>
          <w:szCs w:val="36"/>
          <w:lang w:eastAsia="en-US"/>
        </w:rPr>
        <w:t xml:space="preserve">ou doté d’une mission de service public, </w:t>
      </w:r>
      <w:r w:rsidR="00981965" w:rsidRPr="004103B3">
        <w:rPr>
          <w:rFonts w:eastAsiaTheme="minorHAnsi"/>
          <w:sz w:val="36"/>
          <w:szCs w:val="36"/>
          <w:lang w:eastAsia="en-US"/>
        </w:rPr>
        <w:t>peut</w:t>
      </w:r>
      <w:r w:rsidRPr="004103B3">
        <w:rPr>
          <w:rFonts w:eastAsiaTheme="minorHAnsi"/>
          <w:sz w:val="36"/>
          <w:szCs w:val="36"/>
          <w:lang w:eastAsia="en-US"/>
        </w:rPr>
        <w:t xml:space="preserve"> </w:t>
      </w:r>
      <w:r w:rsidR="00B021BB" w:rsidRPr="004103B3">
        <w:rPr>
          <w:rFonts w:eastAsiaTheme="minorHAnsi"/>
          <w:sz w:val="36"/>
          <w:szCs w:val="36"/>
          <w:lang w:eastAsia="en-US"/>
        </w:rPr>
        <w:t xml:space="preserve"> </w:t>
      </w:r>
      <w:r w:rsidRPr="004103B3">
        <w:rPr>
          <w:rFonts w:eastAsiaTheme="minorHAnsi"/>
          <w:sz w:val="36"/>
          <w:szCs w:val="36"/>
          <w:lang w:eastAsia="en-US"/>
        </w:rPr>
        <w:t xml:space="preserve">être </w:t>
      </w:r>
      <w:r w:rsidR="00E47BE6" w:rsidRPr="004103B3">
        <w:rPr>
          <w:rFonts w:eastAsiaTheme="minorHAnsi"/>
          <w:sz w:val="36"/>
          <w:szCs w:val="36"/>
          <w:lang w:eastAsia="en-US"/>
        </w:rPr>
        <w:t>évaluée</w:t>
      </w:r>
      <w:r w:rsidRPr="004103B3">
        <w:rPr>
          <w:rFonts w:eastAsiaTheme="minorHAnsi"/>
          <w:sz w:val="36"/>
          <w:szCs w:val="36"/>
          <w:lang w:eastAsia="en-US"/>
        </w:rPr>
        <w:t xml:space="preserve"> </w:t>
      </w:r>
      <w:r w:rsidR="00CD5363" w:rsidRPr="004103B3">
        <w:rPr>
          <w:rFonts w:eastAsiaTheme="minorHAnsi"/>
          <w:sz w:val="36"/>
          <w:szCs w:val="36"/>
          <w:lang w:eastAsia="en-US"/>
        </w:rPr>
        <w:t xml:space="preserve">quant à elle </w:t>
      </w:r>
      <w:r w:rsidRPr="004103B3">
        <w:rPr>
          <w:rFonts w:eastAsiaTheme="minorHAnsi"/>
          <w:sz w:val="36"/>
          <w:szCs w:val="36"/>
          <w:lang w:eastAsia="en-US"/>
        </w:rPr>
        <w:t>en fonction de critères d’intérêt général</w:t>
      </w:r>
      <w:r w:rsidR="00B021BB" w:rsidRPr="004103B3">
        <w:rPr>
          <w:rFonts w:eastAsiaTheme="minorHAnsi"/>
          <w:sz w:val="36"/>
          <w:szCs w:val="36"/>
          <w:lang w:eastAsia="en-US"/>
        </w:rPr>
        <w:t xml:space="preserve"> et de son engagement </w:t>
      </w:r>
      <w:r w:rsidR="00C53FF2" w:rsidRPr="004103B3">
        <w:rPr>
          <w:rFonts w:eastAsiaTheme="minorHAnsi"/>
          <w:sz w:val="36"/>
          <w:szCs w:val="36"/>
          <w:lang w:eastAsia="en-US"/>
        </w:rPr>
        <w:t xml:space="preserve">de court et long terme </w:t>
      </w:r>
      <w:r w:rsidR="00B021BB" w:rsidRPr="004103B3">
        <w:rPr>
          <w:rFonts w:eastAsiaTheme="minorHAnsi"/>
          <w:sz w:val="36"/>
          <w:szCs w:val="36"/>
          <w:lang w:eastAsia="en-US"/>
        </w:rPr>
        <w:t xml:space="preserve">dans ses missions de service public : </w:t>
      </w:r>
      <w:r w:rsidR="00E47BE6" w:rsidRPr="004103B3">
        <w:rPr>
          <w:rFonts w:eastAsiaTheme="minorHAnsi"/>
          <w:sz w:val="36"/>
          <w:szCs w:val="36"/>
          <w:lang w:eastAsia="en-US"/>
        </w:rPr>
        <w:t>qualité d’</w:t>
      </w:r>
      <w:r w:rsidR="00217BF6" w:rsidRPr="004103B3">
        <w:rPr>
          <w:rFonts w:eastAsiaTheme="minorHAnsi"/>
          <w:sz w:val="36"/>
          <w:szCs w:val="36"/>
          <w:lang w:eastAsia="en-US"/>
        </w:rPr>
        <w:t xml:space="preserve">exploitation d’un monopole naturel, accès de l’énergie au plus grand nombre, </w:t>
      </w:r>
      <w:r w:rsidR="00E47BE6" w:rsidRPr="004103B3">
        <w:rPr>
          <w:rFonts w:eastAsiaTheme="minorHAnsi"/>
          <w:sz w:val="36"/>
          <w:szCs w:val="36"/>
          <w:lang w:eastAsia="en-US"/>
        </w:rPr>
        <w:t xml:space="preserve">disponibilité </w:t>
      </w:r>
      <w:r w:rsidR="00C53FF2" w:rsidRPr="004103B3">
        <w:rPr>
          <w:rFonts w:eastAsiaTheme="minorHAnsi"/>
          <w:sz w:val="36"/>
          <w:szCs w:val="36"/>
          <w:lang w:eastAsia="en-US"/>
        </w:rPr>
        <w:t xml:space="preserve">sur court et long terme </w:t>
      </w:r>
      <w:r w:rsidR="00E47BE6" w:rsidRPr="004103B3">
        <w:rPr>
          <w:rFonts w:eastAsiaTheme="minorHAnsi"/>
          <w:sz w:val="36"/>
          <w:szCs w:val="36"/>
          <w:lang w:eastAsia="en-US"/>
        </w:rPr>
        <w:t>de moyens pilotables</w:t>
      </w:r>
      <w:r w:rsidR="00697759" w:rsidRPr="004103B3">
        <w:rPr>
          <w:rFonts w:eastAsiaTheme="minorHAnsi"/>
          <w:sz w:val="36"/>
          <w:szCs w:val="36"/>
          <w:lang w:eastAsia="en-US"/>
        </w:rPr>
        <w:t xml:space="preserve"> décarbonés</w:t>
      </w:r>
      <w:r w:rsidR="00E47BE6" w:rsidRPr="004103B3">
        <w:rPr>
          <w:rFonts w:eastAsiaTheme="minorHAnsi"/>
          <w:sz w:val="36"/>
          <w:szCs w:val="36"/>
          <w:lang w:eastAsia="en-US"/>
        </w:rPr>
        <w:t>, tenue de réserves de sécurité</w:t>
      </w:r>
      <w:r w:rsidR="00697759" w:rsidRPr="004103B3">
        <w:rPr>
          <w:rFonts w:eastAsiaTheme="minorHAnsi"/>
          <w:sz w:val="36"/>
          <w:szCs w:val="36"/>
          <w:lang w:eastAsia="en-US"/>
        </w:rPr>
        <w:t xml:space="preserve"> pour garantir la continuité d’alimentation électrique</w:t>
      </w:r>
      <w:r w:rsidR="00E47BE6" w:rsidRPr="004103B3">
        <w:rPr>
          <w:rFonts w:eastAsiaTheme="minorHAnsi"/>
          <w:sz w:val="36"/>
          <w:szCs w:val="36"/>
          <w:lang w:eastAsia="en-US"/>
        </w:rPr>
        <w:t xml:space="preserve">, </w:t>
      </w:r>
      <w:r w:rsidRPr="004103B3">
        <w:rPr>
          <w:rFonts w:eastAsiaTheme="minorHAnsi"/>
          <w:sz w:val="36"/>
          <w:szCs w:val="36"/>
          <w:lang w:eastAsia="en-US"/>
        </w:rPr>
        <w:t>autonomie géopolitique</w:t>
      </w:r>
      <w:r w:rsidR="00981965" w:rsidRPr="004103B3">
        <w:rPr>
          <w:rFonts w:eastAsiaTheme="minorHAnsi"/>
          <w:sz w:val="36"/>
          <w:szCs w:val="36"/>
          <w:lang w:eastAsia="en-US"/>
        </w:rPr>
        <w:t xml:space="preserve">, prise en compte des générations futures, lutte contre l’effet des serre climatique, aménagement du territoire, </w:t>
      </w:r>
      <w:r w:rsidR="00217BF6" w:rsidRPr="004103B3">
        <w:rPr>
          <w:rFonts w:eastAsiaTheme="minorHAnsi"/>
          <w:sz w:val="36"/>
          <w:szCs w:val="36"/>
          <w:lang w:eastAsia="en-US"/>
        </w:rPr>
        <w:t xml:space="preserve">solidarité avec les territoires les plus éloignés ou les plus démunis, </w:t>
      </w:r>
      <w:r w:rsidR="00981965" w:rsidRPr="004103B3">
        <w:rPr>
          <w:rFonts w:eastAsiaTheme="minorHAnsi"/>
          <w:sz w:val="36"/>
          <w:szCs w:val="36"/>
          <w:lang w:eastAsia="en-US"/>
        </w:rPr>
        <w:t>lutte contre l’exclusion</w:t>
      </w:r>
      <w:r w:rsidR="00C53FF2" w:rsidRPr="004103B3">
        <w:rPr>
          <w:rFonts w:eastAsiaTheme="minorHAnsi"/>
          <w:sz w:val="36"/>
          <w:szCs w:val="36"/>
          <w:lang w:eastAsia="en-US"/>
        </w:rPr>
        <w:t>, prise en compte des données économiques de court et long terme</w:t>
      </w:r>
      <w:r w:rsidR="00981965" w:rsidRPr="004103B3">
        <w:rPr>
          <w:rFonts w:eastAsiaTheme="minorHAnsi"/>
          <w:sz w:val="36"/>
          <w:szCs w:val="36"/>
          <w:lang w:eastAsia="en-US"/>
        </w:rPr>
        <w:t>… et répondant aux crit</w:t>
      </w:r>
      <w:r w:rsidR="00B021BB" w:rsidRPr="004103B3">
        <w:rPr>
          <w:rFonts w:eastAsiaTheme="minorHAnsi"/>
          <w:sz w:val="36"/>
          <w:szCs w:val="36"/>
          <w:lang w:eastAsia="en-US"/>
        </w:rPr>
        <w:t>è</w:t>
      </w:r>
      <w:r w:rsidR="00981965" w:rsidRPr="004103B3">
        <w:rPr>
          <w:rFonts w:eastAsiaTheme="minorHAnsi"/>
          <w:sz w:val="36"/>
          <w:szCs w:val="36"/>
          <w:lang w:eastAsia="en-US"/>
        </w:rPr>
        <w:t xml:space="preserve">res attendus </w:t>
      </w:r>
      <w:r w:rsidR="00E47BE6" w:rsidRPr="004103B3">
        <w:rPr>
          <w:rFonts w:eastAsiaTheme="minorHAnsi"/>
          <w:sz w:val="36"/>
          <w:szCs w:val="36"/>
          <w:lang w:eastAsia="en-US"/>
        </w:rPr>
        <w:t xml:space="preserve">et contrôlés en toute transparence </w:t>
      </w:r>
      <w:r w:rsidR="00981965" w:rsidRPr="004103B3">
        <w:rPr>
          <w:rFonts w:eastAsiaTheme="minorHAnsi"/>
          <w:sz w:val="36"/>
          <w:szCs w:val="36"/>
          <w:lang w:eastAsia="en-US"/>
        </w:rPr>
        <w:t>d’un service public</w:t>
      </w:r>
      <w:r w:rsidR="00E47BE6" w:rsidRPr="004103B3">
        <w:rPr>
          <w:rFonts w:eastAsiaTheme="minorHAnsi"/>
          <w:sz w:val="36"/>
          <w:szCs w:val="36"/>
          <w:lang w:eastAsia="en-US"/>
        </w:rPr>
        <w:t> :</w:t>
      </w:r>
      <w:r w:rsidR="00981965" w:rsidRPr="004103B3">
        <w:rPr>
          <w:rFonts w:eastAsiaTheme="minorHAnsi"/>
          <w:sz w:val="36"/>
          <w:szCs w:val="36"/>
          <w:lang w:eastAsia="en-US"/>
        </w:rPr>
        <w:t xml:space="preserve"> neutralité, universalité, et efficience.</w:t>
      </w:r>
      <w:r w:rsidR="00981965" w:rsidRPr="00B021BB">
        <w:rPr>
          <w:rFonts w:eastAsiaTheme="minorHAnsi"/>
          <w:sz w:val="36"/>
          <w:szCs w:val="36"/>
          <w:lang w:eastAsia="en-US"/>
        </w:rPr>
        <w:t xml:space="preserve"> </w:t>
      </w:r>
      <w:r w:rsidR="00E47BE6">
        <w:rPr>
          <w:rFonts w:eastAsiaTheme="minorHAnsi"/>
          <w:sz w:val="36"/>
          <w:szCs w:val="36"/>
          <w:lang w:eastAsia="en-US"/>
        </w:rPr>
        <w:t xml:space="preserve"> </w:t>
      </w:r>
    </w:p>
    <w:p w14:paraId="05E49E54" w14:textId="77777777" w:rsidR="00051085" w:rsidRPr="00B021BB" w:rsidRDefault="00051085" w:rsidP="00AE7889">
      <w:pPr>
        <w:pStyle w:val="NormalWeb"/>
        <w:spacing w:before="0" w:beforeAutospacing="0" w:after="0" w:afterAutospacing="0"/>
        <w:jc w:val="both"/>
        <w:rPr>
          <w:rFonts w:eastAsiaTheme="minorHAnsi"/>
          <w:sz w:val="36"/>
          <w:szCs w:val="36"/>
          <w:lang w:eastAsia="en-US"/>
        </w:rPr>
      </w:pPr>
    </w:p>
    <w:p w14:paraId="4C84FEAE" w14:textId="4BDD80BC" w:rsidR="00AF5DD6" w:rsidRDefault="00AF5DD6" w:rsidP="00AE7889">
      <w:pPr>
        <w:pStyle w:val="NormalWeb"/>
        <w:spacing w:before="0" w:beforeAutospacing="0" w:after="0" w:afterAutospacing="0"/>
        <w:jc w:val="both"/>
        <w:rPr>
          <w:rFonts w:eastAsiaTheme="minorHAnsi"/>
          <w:sz w:val="36"/>
          <w:szCs w:val="36"/>
          <w:lang w:eastAsia="en-US"/>
        </w:rPr>
      </w:pPr>
      <w:r w:rsidRPr="004103B3">
        <w:rPr>
          <w:rFonts w:eastAsiaTheme="minorHAnsi"/>
          <w:b/>
          <w:bCs/>
          <w:sz w:val="36"/>
          <w:szCs w:val="36"/>
          <w:lang w:eastAsia="en-US"/>
        </w:rPr>
        <w:lastRenderedPageBreak/>
        <w:t xml:space="preserve">Détournement </w:t>
      </w:r>
      <w:r w:rsidRPr="004103B3">
        <w:rPr>
          <w:rFonts w:eastAsiaTheme="minorHAnsi"/>
          <w:sz w:val="36"/>
          <w:szCs w:val="36"/>
          <w:lang w:eastAsia="en-US"/>
        </w:rPr>
        <w:t xml:space="preserve">: Alors que le risque industriel </w:t>
      </w:r>
      <w:r w:rsidR="00217BF6" w:rsidRPr="004103B3">
        <w:rPr>
          <w:rFonts w:eastAsiaTheme="minorHAnsi"/>
          <w:sz w:val="36"/>
          <w:szCs w:val="36"/>
          <w:lang w:eastAsia="en-US"/>
        </w:rPr>
        <w:t>dans la production d’électricité demeure</w:t>
      </w:r>
      <w:r w:rsidRPr="004103B3">
        <w:rPr>
          <w:rFonts w:eastAsiaTheme="minorHAnsi"/>
          <w:sz w:val="36"/>
          <w:szCs w:val="36"/>
          <w:lang w:eastAsia="en-US"/>
        </w:rPr>
        <w:t xml:space="preserve"> porté</w:t>
      </w:r>
      <w:r w:rsidR="00217BF6" w:rsidRPr="004103B3">
        <w:rPr>
          <w:rFonts w:eastAsiaTheme="minorHAnsi"/>
          <w:sz w:val="36"/>
          <w:szCs w:val="36"/>
          <w:lang w:eastAsia="en-US"/>
        </w:rPr>
        <w:t>, vingt ans après le début de l’ouverture des marchés en France, pour l’essentiel</w:t>
      </w:r>
      <w:r w:rsidRPr="004103B3">
        <w:rPr>
          <w:rFonts w:eastAsiaTheme="minorHAnsi"/>
          <w:sz w:val="36"/>
          <w:szCs w:val="36"/>
          <w:lang w:eastAsia="en-US"/>
        </w:rPr>
        <w:t xml:space="preserve"> par l’opérateur historique, </w:t>
      </w:r>
      <w:r w:rsidR="00217BF6" w:rsidRPr="004103B3">
        <w:rPr>
          <w:rFonts w:eastAsiaTheme="minorHAnsi"/>
          <w:sz w:val="36"/>
          <w:szCs w:val="36"/>
          <w:lang w:eastAsia="en-US"/>
        </w:rPr>
        <w:t>très peu d’</w:t>
      </w:r>
      <w:r w:rsidRPr="004103B3">
        <w:rPr>
          <w:rFonts w:eastAsiaTheme="minorHAnsi"/>
          <w:sz w:val="36"/>
          <w:szCs w:val="36"/>
          <w:lang w:eastAsia="en-US"/>
        </w:rPr>
        <w:t>investissement</w:t>
      </w:r>
      <w:r w:rsidR="00217BF6" w:rsidRPr="004103B3">
        <w:rPr>
          <w:rFonts w:eastAsiaTheme="minorHAnsi"/>
          <w:sz w:val="36"/>
          <w:szCs w:val="36"/>
          <w:lang w:eastAsia="en-US"/>
        </w:rPr>
        <w:t>s</w:t>
      </w:r>
      <w:r w:rsidRPr="004103B3">
        <w:rPr>
          <w:rFonts w:eastAsiaTheme="minorHAnsi"/>
          <w:sz w:val="36"/>
          <w:szCs w:val="36"/>
          <w:lang w:eastAsia="en-US"/>
        </w:rPr>
        <w:t xml:space="preserve"> </w:t>
      </w:r>
      <w:r w:rsidR="00217BF6" w:rsidRPr="004103B3">
        <w:rPr>
          <w:rFonts w:eastAsiaTheme="minorHAnsi"/>
          <w:sz w:val="36"/>
          <w:szCs w:val="36"/>
          <w:lang w:eastAsia="en-US"/>
        </w:rPr>
        <w:t>ont</w:t>
      </w:r>
      <w:r w:rsidRPr="004103B3">
        <w:rPr>
          <w:rFonts w:eastAsiaTheme="minorHAnsi"/>
          <w:sz w:val="36"/>
          <w:szCs w:val="36"/>
          <w:lang w:eastAsia="en-US"/>
        </w:rPr>
        <w:t xml:space="preserve"> été engagé</w:t>
      </w:r>
      <w:r w:rsidR="00217BF6" w:rsidRPr="004103B3">
        <w:rPr>
          <w:rFonts w:eastAsiaTheme="minorHAnsi"/>
          <w:sz w:val="36"/>
          <w:szCs w:val="36"/>
          <w:lang w:eastAsia="en-US"/>
        </w:rPr>
        <w:t>s</w:t>
      </w:r>
      <w:r w:rsidRPr="004103B3">
        <w:rPr>
          <w:rFonts w:eastAsiaTheme="minorHAnsi"/>
          <w:sz w:val="36"/>
          <w:szCs w:val="36"/>
          <w:lang w:eastAsia="en-US"/>
        </w:rPr>
        <w:t xml:space="preserve"> par la concurrence</w:t>
      </w:r>
      <w:r w:rsidR="00217BF6" w:rsidRPr="004103B3">
        <w:rPr>
          <w:rFonts w:eastAsiaTheme="minorHAnsi"/>
          <w:sz w:val="36"/>
          <w:szCs w:val="36"/>
          <w:lang w:eastAsia="en-US"/>
        </w:rPr>
        <w:t xml:space="preserve"> pour intervenir sur le marché de gros</w:t>
      </w:r>
      <w:r w:rsidR="00775905" w:rsidRPr="004103B3">
        <w:rPr>
          <w:rFonts w:eastAsiaTheme="minorHAnsi"/>
          <w:sz w:val="36"/>
          <w:szCs w:val="36"/>
          <w:lang w:eastAsia="en-US"/>
        </w:rPr>
        <w:t xml:space="preserve"> de l’électricité</w:t>
      </w:r>
      <w:r w:rsidR="00E47BE6" w:rsidRPr="004103B3">
        <w:rPr>
          <w:rFonts w:eastAsiaTheme="minorHAnsi"/>
          <w:sz w:val="36"/>
          <w:szCs w:val="36"/>
          <w:lang w:eastAsia="en-US"/>
        </w:rPr>
        <w:t xml:space="preserve"> avec des moyens pilotables</w:t>
      </w:r>
      <w:r w:rsidRPr="004103B3">
        <w:rPr>
          <w:rFonts w:eastAsiaTheme="minorHAnsi"/>
          <w:sz w:val="36"/>
          <w:szCs w:val="36"/>
          <w:lang w:eastAsia="en-US"/>
        </w:rPr>
        <w:t xml:space="preserve">. </w:t>
      </w:r>
      <w:r w:rsidR="00E47BE6" w:rsidRPr="004103B3">
        <w:rPr>
          <w:rFonts w:eastAsiaTheme="minorHAnsi"/>
          <w:sz w:val="36"/>
          <w:szCs w:val="36"/>
          <w:lang w:eastAsia="en-US"/>
        </w:rPr>
        <w:t xml:space="preserve">Pour mémoire, les moyens intermittents, </w:t>
      </w:r>
      <w:r w:rsidR="003D1C8B" w:rsidRPr="004103B3">
        <w:rPr>
          <w:rFonts w:eastAsiaTheme="minorHAnsi"/>
          <w:sz w:val="36"/>
          <w:szCs w:val="36"/>
          <w:lang w:eastAsia="en-US"/>
        </w:rPr>
        <w:t xml:space="preserve">éoliens et solaires, </w:t>
      </w:r>
      <w:r w:rsidR="00E47BE6" w:rsidRPr="004103B3">
        <w:rPr>
          <w:rFonts w:eastAsiaTheme="minorHAnsi"/>
          <w:sz w:val="36"/>
          <w:szCs w:val="36"/>
          <w:lang w:eastAsia="en-US"/>
        </w:rPr>
        <w:t xml:space="preserve">objet d’une régulation spécifique, sont en dehors du marché. </w:t>
      </w:r>
      <w:r w:rsidR="00051085" w:rsidRPr="004103B3">
        <w:rPr>
          <w:rFonts w:eastAsiaTheme="minorHAnsi"/>
          <w:sz w:val="36"/>
          <w:szCs w:val="36"/>
          <w:lang w:eastAsia="en-US"/>
        </w:rPr>
        <w:t xml:space="preserve">La </w:t>
      </w:r>
      <w:r w:rsidR="00872C82" w:rsidRPr="004103B3">
        <w:rPr>
          <w:rFonts w:eastAsiaTheme="minorHAnsi"/>
          <w:sz w:val="36"/>
          <w:szCs w:val="36"/>
          <w:lang w:eastAsia="en-US"/>
        </w:rPr>
        <w:t xml:space="preserve">volatilité et la </w:t>
      </w:r>
      <w:r w:rsidR="00051085" w:rsidRPr="004103B3">
        <w:rPr>
          <w:rFonts w:eastAsiaTheme="minorHAnsi"/>
          <w:sz w:val="36"/>
          <w:szCs w:val="36"/>
          <w:lang w:eastAsia="en-US"/>
        </w:rPr>
        <w:t>montée des prix de marchés de gros, alimentée</w:t>
      </w:r>
      <w:r w:rsidR="00872C82" w:rsidRPr="004103B3">
        <w:rPr>
          <w:rFonts w:eastAsiaTheme="minorHAnsi"/>
          <w:sz w:val="36"/>
          <w:szCs w:val="36"/>
          <w:lang w:eastAsia="en-US"/>
        </w:rPr>
        <w:t>s</w:t>
      </w:r>
      <w:r w:rsidR="00051085" w:rsidRPr="004103B3">
        <w:rPr>
          <w:rFonts w:eastAsiaTheme="minorHAnsi"/>
          <w:sz w:val="36"/>
          <w:szCs w:val="36"/>
          <w:lang w:eastAsia="en-US"/>
        </w:rPr>
        <w:t xml:space="preserve"> par une restriction de l’offre</w:t>
      </w:r>
      <w:r w:rsidR="00AD21CF" w:rsidRPr="004103B3">
        <w:rPr>
          <w:rFonts w:eastAsiaTheme="minorHAnsi"/>
          <w:sz w:val="36"/>
          <w:szCs w:val="36"/>
          <w:lang w:eastAsia="en-US"/>
        </w:rPr>
        <w:t xml:space="preserve"> pilotable</w:t>
      </w:r>
      <w:r w:rsidRPr="004103B3">
        <w:rPr>
          <w:rFonts w:eastAsiaTheme="minorHAnsi"/>
          <w:sz w:val="36"/>
          <w:szCs w:val="36"/>
          <w:lang w:eastAsia="en-US"/>
        </w:rPr>
        <w:t xml:space="preserve"> </w:t>
      </w:r>
      <w:r w:rsidR="00217BF6" w:rsidRPr="004103B3">
        <w:rPr>
          <w:rFonts w:eastAsiaTheme="minorHAnsi"/>
          <w:sz w:val="36"/>
          <w:szCs w:val="36"/>
          <w:lang w:eastAsia="en-US"/>
        </w:rPr>
        <w:t>(fermeture obligée de Fessemheim par les Pouvoirs Publics</w:t>
      </w:r>
      <w:r w:rsidR="003D1C8B" w:rsidRPr="004103B3">
        <w:rPr>
          <w:rFonts w:eastAsiaTheme="minorHAnsi"/>
          <w:sz w:val="36"/>
          <w:szCs w:val="36"/>
          <w:lang w:eastAsia="en-US"/>
        </w:rPr>
        <w:t xml:space="preserve"> dont la production annuelle tournait autour de 12 TWh</w:t>
      </w:r>
      <w:r w:rsidR="00217BF6" w:rsidRPr="004103B3">
        <w:rPr>
          <w:rFonts w:eastAsiaTheme="minorHAnsi"/>
          <w:sz w:val="36"/>
          <w:szCs w:val="36"/>
          <w:lang w:eastAsia="en-US"/>
        </w:rPr>
        <w:t xml:space="preserve">…) </w:t>
      </w:r>
      <w:r w:rsidR="00B021BB" w:rsidRPr="004103B3">
        <w:rPr>
          <w:rFonts w:eastAsiaTheme="minorHAnsi"/>
          <w:sz w:val="36"/>
          <w:szCs w:val="36"/>
          <w:lang w:eastAsia="en-US"/>
        </w:rPr>
        <w:t xml:space="preserve">et une dégradation de valeur décrite plus haut, </w:t>
      </w:r>
      <w:r w:rsidRPr="004103B3">
        <w:rPr>
          <w:rFonts w:eastAsiaTheme="minorHAnsi"/>
          <w:sz w:val="36"/>
          <w:szCs w:val="36"/>
          <w:lang w:eastAsia="en-US"/>
        </w:rPr>
        <w:t>a bien profité à quelques</w:t>
      </w:r>
      <w:r w:rsidR="00217BF6" w:rsidRPr="004103B3">
        <w:rPr>
          <w:rFonts w:eastAsiaTheme="minorHAnsi"/>
          <w:sz w:val="36"/>
          <w:szCs w:val="36"/>
          <w:lang w:eastAsia="en-US"/>
        </w:rPr>
        <w:t>-</w:t>
      </w:r>
      <w:r w:rsidRPr="004103B3">
        <w:rPr>
          <w:rFonts w:eastAsiaTheme="minorHAnsi"/>
          <w:sz w:val="36"/>
          <w:szCs w:val="36"/>
          <w:lang w:eastAsia="en-US"/>
        </w:rPr>
        <w:t xml:space="preserve">uns mais, ni à </w:t>
      </w:r>
      <w:r w:rsidR="00697759" w:rsidRPr="004103B3">
        <w:rPr>
          <w:rFonts w:eastAsiaTheme="minorHAnsi"/>
          <w:sz w:val="36"/>
          <w:szCs w:val="36"/>
          <w:lang w:eastAsia="en-US"/>
        </w:rPr>
        <w:t xml:space="preserve">l’opérateur historique </w:t>
      </w:r>
      <w:r w:rsidRPr="004103B3">
        <w:rPr>
          <w:rFonts w:eastAsiaTheme="minorHAnsi"/>
          <w:sz w:val="36"/>
          <w:szCs w:val="36"/>
          <w:lang w:eastAsia="en-US"/>
        </w:rPr>
        <w:t xml:space="preserve">EDF, </w:t>
      </w:r>
      <w:r w:rsidR="009140E1" w:rsidRPr="004103B3">
        <w:rPr>
          <w:rFonts w:eastAsiaTheme="minorHAnsi"/>
          <w:sz w:val="36"/>
          <w:szCs w:val="36"/>
          <w:lang w:eastAsia="en-US"/>
        </w:rPr>
        <w:t xml:space="preserve">aujourd’hui en très grande difficulté, </w:t>
      </w:r>
      <w:r w:rsidRPr="004103B3">
        <w:rPr>
          <w:rFonts w:eastAsiaTheme="minorHAnsi"/>
          <w:sz w:val="36"/>
          <w:szCs w:val="36"/>
          <w:lang w:eastAsia="en-US"/>
        </w:rPr>
        <w:t>ni aux particuliers qui ont vu leur facture augmenter</w:t>
      </w:r>
      <w:r w:rsidR="00775905" w:rsidRPr="004103B3">
        <w:rPr>
          <w:rFonts w:eastAsiaTheme="minorHAnsi"/>
          <w:sz w:val="36"/>
          <w:szCs w:val="36"/>
          <w:lang w:eastAsia="en-US"/>
        </w:rPr>
        <w:t xml:space="preserve"> de 50 % entre 2010 et 2021, ni à la France qui a vu ses déficits publics s’enfoncer !</w:t>
      </w:r>
    </w:p>
    <w:p w14:paraId="644BCE61" w14:textId="4B39546D" w:rsidR="00C73F11" w:rsidRDefault="00C73F11" w:rsidP="00AE7889">
      <w:pPr>
        <w:pStyle w:val="NormalWeb"/>
        <w:spacing w:before="0" w:beforeAutospacing="0" w:after="0" w:afterAutospacing="0"/>
        <w:jc w:val="both"/>
        <w:rPr>
          <w:rFonts w:eastAsiaTheme="minorHAnsi"/>
          <w:sz w:val="36"/>
          <w:szCs w:val="36"/>
          <w:lang w:eastAsia="en-US"/>
        </w:rPr>
      </w:pPr>
    </w:p>
    <w:p w14:paraId="0E29570D" w14:textId="5431DD3E" w:rsidR="00C73F11" w:rsidRDefault="00C73F11"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énergie du tarif réglementé, à aller s’approvisionner, ou a minima se couvrir, sur le marché de gros de l’électricité. </w:t>
      </w:r>
    </w:p>
    <w:p w14:paraId="2A368221" w14:textId="77777777" w:rsidR="00C73F11" w:rsidRDefault="00C73F11" w:rsidP="00AE7889">
      <w:pPr>
        <w:pStyle w:val="NormalWeb"/>
        <w:spacing w:before="0" w:beforeAutospacing="0" w:after="0" w:afterAutospacing="0"/>
        <w:jc w:val="both"/>
        <w:rPr>
          <w:rFonts w:eastAsiaTheme="minorHAnsi"/>
          <w:sz w:val="36"/>
          <w:szCs w:val="36"/>
          <w:lang w:eastAsia="en-US"/>
        </w:rPr>
      </w:pPr>
    </w:p>
    <w:p w14:paraId="7168B6BB" w14:textId="71C7BF80" w:rsidR="00C73F11" w:rsidRPr="00B021BB" w:rsidRDefault="00C73F11"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w:t>
      </w:r>
      <w:r w:rsidR="003732BB">
        <w:rPr>
          <w:rFonts w:eastAsiaTheme="minorHAnsi"/>
          <w:sz w:val="36"/>
          <w:szCs w:val="36"/>
          <w:lang w:eastAsia="en-US"/>
        </w:rPr>
        <w:t xml:space="preserve">en plus </w:t>
      </w:r>
      <w:r>
        <w:rPr>
          <w:rFonts w:eastAsiaTheme="minorHAnsi"/>
          <w:sz w:val="36"/>
          <w:szCs w:val="36"/>
          <w:lang w:eastAsia="en-US"/>
        </w:rPr>
        <w:t xml:space="preserve">dépendants des variations du marché de gros de l’électricité, et éloignés des fondamentaux </w:t>
      </w:r>
      <w:r w:rsidR="00697759">
        <w:rPr>
          <w:rFonts w:eastAsiaTheme="minorHAnsi"/>
          <w:sz w:val="36"/>
          <w:szCs w:val="36"/>
          <w:lang w:eastAsia="en-US"/>
        </w:rPr>
        <w:t xml:space="preserve">industriels, </w:t>
      </w:r>
      <w:r>
        <w:rPr>
          <w:rFonts w:eastAsiaTheme="minorHAnsi"/>
          <w:sz w:val="36"/>
          <w:szCs w:val="36"/>
          <w:lang w:eastAsia="en-US"/>
        </w:rPr>
        <w:t>économiques et structurels de la production</w:t>
      </w:r>
      <w:r w:rsidR="00AD21CF">
        <w:rPr>
          <w:rFonts w:eastAsiaTheme="minorHAnsi"/>
          <w:sz w:val="36"/>
          <w:szCs w:val="36"/>
          <w:lang w:eastAsia="en-US"/>
        </w:rPr>
        <w:t xml:space="preserve">, du transport et de la distribution </w:t>
      </w:r>
      <w:r>
        <w:rPr>
          <w:rFonts w:eastAsiaTheme="minorHAnsi"/>
          <w:sz w:val="36"/>
          <w:szCs w:val="36"/>
          <w:lang w:eastAsia="en-US"/>
        </w:rPr>
        <w:t xml:space="preserve">d’électricité. </w:t>
      </w:r>
    </w:p>
    <w:p w14:paraId="5E1BBF92" w14:textId="77777777" w:rsidR="00051085" w:rsidRPr="00B021BB" w:rsidRDefault="00051085" w:rsidP="00AE7889">
      <w:pPr>
        <w:pStyle w:val="NormalWeb"/>
        <w:spacing w:before="0" w:beforeAutospacing="0" w:after="0" w:afterAutospacing="0"/>
        <w:jc w:val="both"/>
        <w:rPr>
          <w:rFonts w:eastAsiaTheme="minorHAnsi"/>
          <w:sz w:val="36"/>
          <w:szCs w:val="36"/>
          <w:lang w:eastAsia="en-US"/>
        </w:rPr>
      </w:pPr>
    </w:p>
    <w:p w14:paraId="4629B61C" w14:textId="77777777" w:rsidR="00595C60" w:rsidRDefault="00595C60" w:rsidP="00AE7889">
      <w:pPr>
        <w:pStyle w:val="NormalWeb"/>
        <w:spacing w:before="0" w:beforeAutospacing="0" w:after="0" w:afterAutospacing="0"/>
        <w:jc w:val="both"/>
        <w:rPr>
          <w:rFonts w:eastAsiaTheme="minorHAnsi"/>
          <w:b/>
          <w:bCs/>
          <w:sz w:val="36"/>
          <w:szCs w:val="36"/>
          <w:lang w:eastAsia="en-US"/>
        </w:rPr>
      </w:pPr>
    </w:p>
    <w:p w14:paraId="5B6CAF71" w14:textId="5B16870D" w:rsidR="00A11D85" w:rsidRDefault="00A11D85" w:rsidP="00A11D85">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sidR="00697759">
        <w:rPr>
          <w:rFonts w:eastAsiaTheme="minorHAnsi"/>
          <w:sz w:val="36"/>
          <w:szCs w:val="36"/>
          <w:lang w:eastAsia="en-US"/>
        </w:rPr>
        <w:t xml:space="preserve">perte de confiance et </w:t>
      </w:r>
      <w:r w:rsidRPr="00B021BB">
        <w:rPr>
          <w:rFonts w:eastAsiaTheme="minorHAnsi"/>
          <w:sz w:val="36"/>
          <w:szCs w:val="36"/>
          <w:lang w:eastAsia="en-US"/>
        </w:rPr>
        <w:t>ré</w:t>
      </w:r>
      <w:r w:rsidR="004103B3">
        <w:rPr>
          <w:rFonts w:eastAsiaTheme="minorHAnsi"/>
          <w:sz w:val="36"/>
          <w:szCs w:val="36"/>
          <w:lang w:eastAsia="en-US"/>
        </w:rPr>
        <w:t>-</w:t>
      </w:r>
      <w:r w:rsidRPr="00B021BB">
        <w:rPr>
          <w:rFonts w:eastAsiaTheme="minorHAnsi"/>
          <w:sz w:val="36"/>
          <w:szCs w:val="36"/>
          <w:lang w:eastAsia="en-US"/>
        </w:rPr>
        <w:t>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w:t>
      </w:r>
      <w:r w:rsidR="00EF774B">
        <w:rPr>
          <w:rFonts w:eastAsiaTheme="minorHAnsi"/>
          <w:sz w:val="36"/>
          <w:szCs w:val="36"/>
          <w:lang w:eastAsia="en-US"/>
        </w:rPr>
        <w:t>ait</w:t>
      </w:r>
      <w:r>
        <w:rPr>
          <w:rFonts w:eastAsiaTheme="minorHAnsi"/>
          <w:sz w:val="36"/>
          <w:szCs w:val="36"/>
          <w:lang w:eastAsia="en-US"/>
        </w:rPr>
        <w:t xml:space="preserve"> en Allemagne trois</w:t>
      </w:r>
      <w:r w:rsidRPr="00B021BB">
        <w:rPr>
          <w:rFonts w:eastAsiaTheme="minorHAnsi"/>
          <w:sz w:val="36"/>
          <w:szCs w:val="36"/>
          <w:lang w:eastAsia="en-US"/>
        </w:rPr>
        <w:t xml:space="preserve"> </w:t>
      </w:r>
      <w:r>
        <w:rPr>
          <w:rFonts w:eastAsiaTheme="minorHAnsi"/>
          <w:sz w:val="36"/>
          <w:szCs w:val="36"/>
          <w:lang w:eastAsia="en-US"/>
        </w:rPr>
        <w:t xml:space="preserve">réacteurs </w:t>
      </w:r>
      <w:r w:rsidR="00697759">
        <w:rPr>
          <w:rFonts w:eastAsiaTheme="minorHAnsi"/>
          <w:sz w:val="36"/>
          <w:szCs w:val="36"/>
          <w:lang w:eastAsia="en-US"/>
        </w:rPr>
        <w:t>en exploitation</w:t>
      </w:r>
      <w:r w:rsidR="00282DF0">
        <w:rPr>
          <w:rFonts w:eastAsiaTheme="minorHAnsi"/>
          <w:sz w:val="36"/>
          <w:szCs w:val="36"/>
          <w:lang w:eastAsia="en-US"/>
        </w:rPr>
        <w:t xml:space="preserve"> qui devaient in</w:t>
      </w:r>
      <w:r w:rsidR="00927E98">
        <w:rPr>
          <w:rFonts w:eastAsiaTheme="minorHAnsi"/>
          <w:sz w:val="36"/>
          <w:szCs w:val="36"/>
          <w:lang w:eastAsia="en-US"/>
        </w:rPr>
        <w:t>i</w:t>
      </w:r>
      <w:r w:rsidR="00282DF0">
        <w:rPr>
          <w:rFonts w:eastAsiaTheme="minorHAnsi"/>
          <w:sz w:val="36"/>
          <w:szCs w:val="36"/>
          <w:lang w:eastAsia="en-US"/>
        </w:rPr>
        <w:t>tialement s’arrêter fin 2022</w:t>
      </w:r>
      <w:r w:rsidR="00697759">
        <w:rPr>
          <w:rFonts w:eastAsiaTheme="minorHAnsi"/>
          <w:sz w:val="36"/>
          <w:szCs w:val="36"/>
          <w:lang w:eastAsia="en-US"/>
        </w:rPr>
        <w:t xml:space="preserve">. Leur exploitation a été prolongée </w:t>
      </w:r>
      <w:r w:rsidR="00927E98">
        <w:rPr>
          <w:rFonts w:eastAsiaTheme="minorHAnsi"/>
          <w:sz w:val="36"/>
          <w:szCs w:val="36"/>
          <w:lang w:eastAsia="en-US"/>
        </w:rPr>
        <w:t>début</w:t>
      </w:r>
      <w:r w:rsidR="00697759">
        <w:rPr>
          <w:rFonts w:eastAsiaTheme="minorHAnsi"/>
          <w:sz w:val="36"/>
          <w:szCs w:val="36"/>
          <w:lang w:eastAsia="en-US"/>
        </w:rPr>
        <w:t xml:space="preserve"> 2023 pour sécuriser la</w:t>
      </w:r>
      <w:r w:rsidR="00282DF0">
        <w:rPr>
          <w:rFonts w:eastAsiaTheme="minorHAnsi"/>
          <w:sz w:val="36"/>
          <w:szCs w:val="36"/>
          <w:lang w:eastAsia="en-US"/>
        </w:rPr>
        <w:t xml:space="preserve"> </w:t>
      </w:r>
      <w:r w:rsidR="00697759">
        <w:rPr>
          <w:rFonts w:eastAsiaTheme="minorHAnsi"/>
          <w:sz w:val="36"/>
          <w:szCs w:val="36"/>
          <w:lang w:eastAsia="en-US"/>
        </w:rPr>
        <w:t xml:space="preserve">continuité d’alimentation électrique durant l’hiver 2022/2023 dans le contexte de guerre en Ukraine limitant l’approvisionnement en gaz. </w:t>
      </w:r>
    </w:p>
    <w:p w14:paraId="38ABC910" w14:textId="314D2C60" w:rsidR="00B33A81" w:rsidRDefault="00B33A81" w:rsidP="00A11D85">
      <w:pPr>
        <w:pStyle w:val="NormalWeb"/>
        <w:spacing w:before="0" w:beforeAutospacing="0" w:after="0" w:afterAutospacing="0"/>
        <w:jc w:val="both"/>
        <w:rPr>
          <w:rFonts w:eastAsiaTheme="minorHAnsi"/>
          <w:sz w:val="36"/>
          <w:szCs w:val="36"/>
          <w:lang w:eastAsia="en-US"/>
        </w:rPr>
      </w:pPr>
    </w:p>
    <w:p w14:paraId="78AC363D" w14:textId="258F31A2" w:rsidR="00B33A81" w:rsidRDefault="00B33A81" w:rsidP="00A11D85">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Plus fondamentalement, la cause profonde se situe dans la non considération, à ce stade, que le nucléaire</w:t>
      </w:r>
      <w:r w:rsidR="00282DF0">
        <w:rPr>
          <w:rFonts w:eastAsiaTheme="minorHAnsi"/>
          <w:sz w:val="36"/>
          <w:szCs w:val="36"/>
          <w:lang w:eastAsia="en-US"/>
        </w:rPr>
        <w:t xml:space="preserve">, sûr, pilotable et décarboné, </w:t>
      </w:r>
      <w:r>
        <w:rPr>
          <w:rFonts w:eastAsiaTheme="minorHAnsi"/>
          <w:sz w:val="36"/>
          <w:szCs w:val="36"/>
          <w:lang w:eastAsia="en-US"/>
        </w:rPr>
        <w:t xml:space="preserve">puisse constituer un atout stratégique majeur, durable et porteur d’innovation en Europe. </w:t>
      </w:r>
      <w:r w:rsidR="00C73F11">
        <w:rPr>
          <w:rFonts w:eastAsiaTheme="minorHAnsi"/>
          <w:sz w:val="36"/>
          <w:szCs w:val="36"/>
          <w:lang w:eastAsia="en-US"/>
        </w:rPr>
        <w:t>Cette perte de confiance dans le nucléaire s’est traduite par l’arrêt</w:t>
      </w:r>
      <w:r w:rsidR="004C33A2">
        <w:rPr>
          <w:rFonts w:eastAsiaTheme="minorHAnsi"/>
          <w:sz w:val="36"/>
          <w:szCs w:val="36"/>
          <w:lang w:eastAsia="en-US"/>
        </w:rPr>
        <w:t xml:space="preserve"> </w:t>
      </w:r>
      <w:r w:rsidR="00C73F11">
        <w:rPr>
          <w:rFonts w:eastAsiaTheme="minorHAnsi"/>
          <w:sz w:val="36"/>
          <w:szCs w:val="36"/>
          <w:lang w:eastAsia="en-US"/>
        </w:rPr>
        <w:t xml:space="preserve">de Fessemheim en France, par la </w:t>
      </w:r>
      <w:r w:rsidR="00A4782A">
        <w:rPr>
          <w:rFonts w:eastAsiaTheme="minorHAnsi"/>
          <w:sz w:val="36"/>
          <w:szCs w:val="36"/>
          <w:lang w:eastAsia="en-US"/>
        </w:rPr>
        <w:t>loi sur la programmation Pluriannuelle de l’Energie</w:t>
      </w:r>
      <w:r w:rsidR="00282DF0">
        <w:rPr>
          <w:rFonts w:eastAsiaTheme="minorHAnsi"/>
          <w:sz w:val="36"/>
          <w:szCs w:val="36"/>
          <w:lang w:eastAsia="en-US"/>
        </w:rPr>
        <w:t xml:space="preserve">, toujours en vigueur, </w:t>
      </w:r>
      <w:r w:rsidR="00A4782A">
        <w:rPr>
          <w:rFonts w:eastAsiaTheme="minorHAnsi"/>
          <w:sz w:val="36"/>
          <w:szCs w:val="36"/>
          <w:lang w:eastAsia="en-US"/>
        </w:rPr>
        <w:t>prévoyant</w:t>
      </w:r>
      <w:r w:rsidR="00C73F11">
        <w:rPr>
          <w:rFonts w:eastAsiaTheme="minorHAnsi"/>
          <w:sz w:val="36"/>
          <w:szCs w:val="36"/>
          <w:lang w:eastAsia="en-US"/>
        </w:rPr>
        <w:t xml:space="preserve"> l’arrêt prématuré d’une douzaine de réacteurs</w:t>
      </w:r>
      <w:r w:rsidR="00A4782A">
        <w:rPr>
          <w:rFonts w:eastAsiaTheme="minorHAnsi"/>
          <w:sz w:val="36"/>
          <w:szCs w:val="36"/>
          <w:lang w:eastAsia="en-US"/>
        </w:rPr>
        <w:t xml:space="preserve"> en plus de Fessemheim, et par une dépendance accrue au gaz </w:t>
      </w:r>
      <w:r w:rsidR="00282DF0">
        <w:rPr>
          <w:rFonts w:eastAsiaTheme="minorHAnsi"/>
          <w:sz w:val="36"/>
          <w:szCs w:val="36"/>
          <w:lang w:eastAsia="en-US"/>
        </w:rPr>
        <w:t xml:space="preserve">(carboné et importé) </w:t>
      </w:r>
      <w:r w:rsidR="00A4782A">
        <w:rPr>
          <w:rFonts w:eastAsiaTheme="minorHAnsi"/>
          <w:sz w:val="36"/>
          <w:szCs w:val="36"/>
          <w:lang w:eastAsia="en-US"/>
        </w:rPr>
        <w:t xml:space="preserve">de la France comme de l’Europe dans son ensemble </w:t>
      </w:r>
      <w:r w:rsidR="00927E98">
        <w:rPr>
          <w:rFonts w:eastAsiaTheme="minorHAnsi"/>
          <w:sz w:val="36"/>
          <w:szCs w:val="36"/>
          <w:lang w:eastAsia="en-US"/>
        </w:rPr>
        <w:t xml:space="preserve">pour la production pilotable d’électricité. </w:t>
      </w:r>
    </w:p>
    <w:p w14:paraId="016FDB6A" w14:textId="3B411087" w:rsidR="00EF774B" w:rsidRDefault="00EF774B" w:rsidP="00A11D85">
      <w:pPr>
        <w:pStyle w:val="NormalWeb"/>
        <w:spacing w:before="0" w:beforeAutospacing="0" w:after="0" w:afterAutospacing="0"/>
        <w:jc w:val="both"/>
        <w:rPr>
          <w:rFonts w:eastAsiaTheme="minorHAnsi"/>
          <w:sz w:val="36"/>
          <w:szCs w:val="36"/>
          <w:lang w:eastAsia="en-US"/>
        </w:rPr>
      </w:pPr>
    </w:p>
    <w:p w14:paraId="4A23EC87" w14:textId="2E7EDA36" w:rsidR="00EF774B" w:rsidRPr="00B021BB" w:rsidRDefault="00EF774B" w:rsidP="00A11D85">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00E73C16">
        <w:rPr>
          <w:rFonts w:eastAsiaTheme="minorHAnsi"/>
          <w:sz w:val="36"/>
          <w:szCs w:val="36"/>
          <w:lang w:eastAsia="en-US"/>
        </w:rPr>
        <w:t>’in</w:t>
      </w:r>
      <w:r>
        <w:rPr>
          <w:rFonts w:eastAsiaTheme="minorHAnsi"/>
          <w:sz w:val="36"/>
          <w:szCs w:val="36"/>
          <w:lang w:eastAsia="en-US"/>
        </w:rPr>
        <w:t xml:space="preserve">capacité de l’industrie à tenir ses coûts et </w:t>
      </w:r>
      <w:r w:rsidR="00E73C16">
        <w:rPr>
          <w:rFonts w:eastAsiaTheme="minorHAnsi"/>
          <w:sz w:val="36"/>
          <w:szCs w:val="36"/>
          <w:lang w:eastAsia="en-US"/>
        </w:rPr>
        <w:t xml:space="preserve">ses </w:t>
      </w:r>
      <w:r>
        <w:rPr>
          <w:rFonts w:eastAsiaTheme="minorHAnsi"/>
          <w:sz w:val="36"/>
          <w:szCs w:val="36"/>
          <w:lang w:eastAsia="en-US"/>
        </w:rPr>
        <w:t xml:space="preserve">délais pour le chantier Flamanville 3 comme la perte de disponibilité du nucléaire existant en France en 2022, constituent des situations qui ne favorisent pas un retour durable de la confiance. </w:t>
      </w:r>
    </w:p>
    <w:p w14:paraId="492C4F8A" w14:textId="77777777" w:rsidR="00A11D85" w:rsidRDefault="00A11D85" w:rsidP="00AE7889">
      <w:pPr>
        <w:pStyle w:val="NormalWeb"/>
        <w:spacing w:before="0" w:beforeAutospacing="0" w:after="0" w:afterAutospacing="0"/>
        <w:jc w:val="both"/>
        <w:rPr>
          <w:rFonts w:eastAsiaTheme="minorHAnsi"/>
          <w:b/>
          <w:bCs/>
          <w:sz w:val="36"/>
          <w:szCs w:val="36"/>
          <w:lang w:eastAsia="en-US"/>
        </w:rPr>
      </w:pPr>
    </w:p>
    <w:p w14:paraId="22D18875" w14:textId="77777777" w:rsidR="00A11D85" w:rsidRDefault="00A11D85" w:rsidP="00AE7889">
      <w:pPr>
        <w:pStyle w:val="NormalWeb"/>
        <w:spacing w:before="0" w:beforeAutospacing="0" w:after="0" w:afterAutospacing="0"/>
        <w:jc w:val="both"/>
        <w:rPr>
          <w:rFonts w:eastAsiaTheme="minorHAnsi"/>
          <w:b/>
          <w:bCs/>
          <w:sz w:val="36"/>
          <w:szCs w:val="36"/>
          <w:lang w:eastAsia="en-US"/>
        </w:rPr>
      </w:pPr>
    </w:p>
    <w:p w14:paraId="0560F09E" w14:textId="3FEF70E2" w:rsidR="003B013E" w:rsidRPr="007B1336" w:rsidRDefault="00A11D85" w:rsidP="00AE7889">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00B021BB" w:rsidRPr="00126AD2">
        <w:rPr>
          <w:rFonts w:eastAsiaTheme="minorHAnsi"/>
          <w:b/>
          <w:bCs/>
          <w:sz w:val="36"/>
          <w:szCs w:val="36"/>
          <w:lang w:eastAsia="en-US"/>
        </w:rPr>
        <w:t xml:space="preserve">/ </w:t>
      </w:r>
      <w:r w:rsidR="00B33A81">
        <w:rPr>
          <w:rFonts w:eastAsiaTheme="minorHAnsi"/>
          <w:b/>
          <w:bCs/>
          <w:sz w:val="36"/>
          <w:szCs w:val="36"/>
          <w:lang w:eastAsia="en-US"/>
        </w:rPr>
        <w:t>Avec la p</w:t>
      </w:r>
      <w:r w:rsidR="00AF5DD6" w:rsidRPr="00126AD2">
        <w:rPr>
          <w:rFonts w:eastAsiaTheme="minorHAnsi"/>
          <w:b/>
          <w:bCs/>
          <w:sz w:val="36"/>
          <w:szCs w:val="36"/>
          <w:lang w:eastAsia="en-US"/>
        </w:rPr>
        <w:t>erte de vue des fondamentaux sur l’imp</w:t>
      </w:r>
      <w:r w:rsidR="00B021BB" w:rsidRPr="00126AD2">
        <w:rPr>
          <w:rFonts w:eastAsiaTheme="minorHAnsi"/>
          <w:b/>
          <w:bCs/>
          <w:sz w:val="36"/>
          <w:szCs w:val="36"/>
          <w:lang w:eastAsia="en-US"/>
        </w:rPr>
        <w:t>or</w:t>
      </w:r>
      <w:r w:rsidR="00AF5DD6" w:rsidRPr="00126AD2">
        <w:rPr>
          <w:rFonts w:eastAsiaTheme="minorHAnsi"/>
          <w:b/>
          <w:bCs/>
          <w:sz w:val="36"/>
          <w:szCs w:val="36"/>
          <w:lang w:eastAsia="en-US"/>
        </w:rPr>
        <w:t>tance du pilotable dans l’équilibre production consommation d’électricité</w:t>
      </w:r>
      <w:r w:rsidR="00B33A81">
        <w:rPr>
          <w:rFonts w:eastAsiaTheme="minorHAnsi"/>
          <w:sz w:val="36"/>
          <w:szCs w:val="36"/>
          <w:lang w:eastAsia="en-US"/>
        </w:rPr>
        <w:t xml:space="preserve">, </w:t>
      </w:r>
      <w:r w:rsidR="00B33A81">
        <w:rPr>
          <w:rFonts w:eastAsiaTheme="minorHAnsi"/>
          <w:b/>
          <w:bCs/>
          <w:sz w:val="36"/>
          <w:szCs w:val="36"/>
          <w:lang w:eastAsia="en-US"/>
        </w:rPr>
        <w:t>u</w:t>
      </w:r>
      <w:r w:rsidR="00E10CA9">
        <w:rPr>
          <w:rFonts w:eastAsiaTheme="minorHAnsi"/>
          <w:b/>
          <w:bCs/>
          <w:sz w:val="36"/>
          <w:szCs w:val="36"/>
          <w:lang w:eastAsia="en-US"/>
        </w:rPr>
        <w:t xml:space="preserve">n </w:t>
      </w:r>
      <w:r w:rsidR="00B33A81">
        <w:rPr>
          <w:rFonts w:eastAsiaTheme="minorHAnsi"/>
          <w:b/>
          <w:bCs/>
          <w:sz w:val="36"/>
          <w:szCs w:val="36"/>
          <w:lang w:eastAsia="en-US"/>
        </w:rPr>
        <w:t xml:space="preserve">très coûteux et risqué </w:t>
      </w:r>
      <w:r w:rsidR="00E10CA9">
        <w:rPr>
          <w:rFonts w:eastAsiaTheme="minorHAnsi"/>
          <w:b/>
          <w:bCs/>
          <w:sz w:val="36"/>
          <w:szCs w:val="36"/>
          <w:lang w:eastAsia="en-US"/>
        </w:rPr>
        <w:t xml:space="preserve">programme de </w:t>
      </w:r>
      <w:r w:rsidR="00AF5DD6" w:rsidRPr="00AE7889">
        <w:rPr>
          <w:rFonts w:eastAsiaTheme="minorHAnsi"/>
          <w:b/>
          <w:bCs/>
          <w:sz w:val="36"/>
          <w:szCs w:val="36"/>
          <w:lang w:eastAsia="en-US"/>
        </w:rPr>
        <w:lastRenderedPageBreak/>
        <w:t xml:space="preserve">déploiement des énergies </w:t>
      </w:r>
      <w:r w:rsidR="00AF5DD6" w:rsidRPr="00B33A81">
        <w:rPr>
          <w:rFonts w:eastAsiaTheme="minorHAnsi"/>
          <w:b/>
          <w:bCs/>
          <w:sz w:val="36"/>
          <w:szCs w:val="36"/>
          <w:lang w:eastAsia="en-US"/>
        </w:rPr>
        <w:t>renouvelables</w:t>
      </w:r>
      <w:r w:rsidR="00B33A81">
        <w:rPr>
          <w:rFonts w:eastAsiaTheme="minorHAnsi"/>
          <w:b/>
          <w:bCs/>
          <w:sz w:val="36"/>
          <w:szCs w:val="36"/>
          <w:lang w:eastAsia="en-US"/>
        </w:rPr>
        <w:t>,</w:t>
      </w:r>
      <w:r w:rsidR="007B1336">
        <w:rPr>
          <w:rFonts w:eastAsiaTheme="minorHAnsi"/>
          <w:b/>
          <w:bCs/>
          <w:sz w:val="36"/>
          <w:szCs w:val="36"/>
          <w:lang w:eastAsia="en-US"/>
        </w:rPr>
        <w:t xml:space="preserve"> </w:t>
      </w:r>
      <w:r w:rsidR="00E10CA9" w:rsidRPr="00B33A81">
        <w:rPr>
          <w:rFonts w:eastAsiaTheme="minorHAnsi"/>
          <w:b/>
          <w:bCs/>
          <w:sz w:val="36"/>
          <w:szCs w:val="36"/>
          <w:lang w:eastAsia="en-US"/>
        </w:rPr>
        <w:t xml:space="preserve">qui </w:t>
      </w:r>
      <w:r w:rsidR="00B33A81">
        <w:rPr>
          <w:rFonts w:eastAsiaTheme="minorHAnsi"/>
          <w:b/>
          <w:bCs/>
          <w:sz w:val="36"/>
          <w:szCs w:val="36"/>
          <w:lang w:eastAsia="en-US"/>
        </w:rPr>
        <w:t>vou</w:t>
      </w:r>
      <w:r w:rsidR="00A4782A">
        <w:rPr>
          <w:rFonts w:eastAsiaTheme="minorHAnsi"/>
          <w:b/>
          <w:bCs/>
          <w:sz w:val="36"/>
          <w:szCs w:val="36"/>
          <w:lang w:eastAsia="en-US"/>
        </w:rPr>
        <w:t>l</w:t>
      </w:r>
      <w:r w:rsidR="00B33A81">
        <w:rPr>
          <w:rFonts w:eastAsiaTheme="minorHAnsi"/>
          <w:b/>
          <w:bCs/>
          <w:sz w:val="36"/>
          <w:szCs w:val="36"/>
          <w:lang w:eastAsia="en-US"/>
        </w:rPr>
        <w:t xml:space="preserve">ait </w:t>
      </w:r>
      <w:r w:rsidR="00B33A81" w:rsidRPr="00B33A81">
        <w:rPr>
          <w:rFonts w:eastAsiaTheme="minorHAnsi"/>
          <w:b/>
          <w:bCs/>
          <w:sz w:val="36"/>
          <w:szCs w:val="36"/>
          <w:lang w:eastAsia="en-US"/>
        </w:rPr>
        <w:t>ignore</w:t>
      </w:r>
      <w:r w:rsidR="00B33A81">
        <w:rPr>
          <w:rFonts w:eastAsiaTheme="minorHAnsi"/>
          <w:b/>
          <w:bCs/>
          <w:sz w:val="36"/>
          <w:szCs w:val="36"/>
          <w:lang w:eastAsia="en-US"/>
        </w:rPr>
        <w:t>r</w:t>
      </w:r>
      <w:r w:rsidR="00B33A81" w:rsidRPr="00B33A81">
        <w:rPr>
          <w:rFonts w:eastAsiaTheme="minorHAnsi"/>
          <w:b/>
          <w:bCs/>
          <w:sz w:val="36"/>
          <w:szCs w:val="36"/>
          <w:lang w:eastAsia="en-US"/>
        </w:rPr>
        <w:t xml:space="preserve"> que</w:t>
      </w:r>
      <w:r w:rsidR="00AF5DD6" w:rsidRPr="00B33A81">
        <w:rPr>
          <w:rFonts w:eastAsiaTheme="minorHAnsi"/>
          <w:b/>
          <w:bCs/>
          <w:sz w:val="36"/>
          <w:szCs w:val="36"/>
          <w:lang w:eastAsia="en-US"/>
        </w:rPr>
        <w:t xml:space="preserve"> la France</w:t>
      </w:r>
      <w:r w:rsidR="00AF5DD6" w:rsidRPr="003B013E">
        <w:rPr>
          <w:rFonts w:eastAsiaTheme="minorHAnsi"/>
          <w:b/>
          <w:bCs/>
          <w:sz w:val="36"/>
          <w:szCs w:val="36"/>
          <w:lang w:eastAsia="en-US"/>
        </w:rPr>
        <w:t xml:space="preserve"> dispose déjà d’une électricité </w:t>
      </w:r>
      <w:r w:rsidR="00AF5DD6" w:rsidRPr="007B1336">
        <w:rPr>
          <w:rFonts w:eastAsiaTheme="minorHAnsi"/>
          <w:b/>
          <w:bCs/>
          <w:sz w:val="36"/>
          <w:szCs w:val="36"/>
          <w:lang w:eastAsia="en-US"/>
        </w:rPr>
        <w:t>décarbonée</w:t>
      </w:r>
      <w:r w:rsidR="00D65324" w:rsidRPr="007B1336">
        <w:rPr>
          <w:rFonts w:eastAsiaTheme="minorHAnsi"/>
          <w:b/>
          <w:bCs/>
          <w:sz w:val="36"/>
          <w:szCs w:val="36"/>
          <w:lang w:eastAsia="en-US"/>
        </w:rPr>
        <w:t xml:space="preserve"> et que du pilotable décarboné</w:t>
      </w:r>
      <w:r w:rsidR="007B1336" w:rsidRPr="007B1336">
        <w:rPr>
          <w:rFonts w:eastAsiaTheme="minorHAnsi"/>
          <w:b/>
          <w:bCs/>
          <w:sz w:val="36"/>
          <w:szCs w:val="36"/>
          <w:lang w:eastAsia="en-US"/>
        </w:rPr>
        <w:t xml:space="preserve"> est </w:t>
      </w:r>
      <w:r w:rsidR="007B1336">
        <w:rPr>
          <w:rFonts w:eastAsiaTheme="minorHAnsi"/>
          <w:b/>
          <w:bCs/>
          <w:sz w:val="36"/>
          <w:szCs w:val="36"/>
          <w:lang w:eastAsia="en-US"/>
        </w:rPr>
        <w:t xml:space="preserve">nécessaire à l’intermittent. </w:t>
      </w:r>
    </w:p>
    <w:p w14:paraId="397B8154" w14:textId="77777777" w:rsidR="003B013E" w:rsidRDefault="003B013E" w:rsidP="00AE7889">
      <w:pPr>
        <w:pStyle w:val="NormalWeb"/>
        <w:spacing w:before="0" w:beforeAutospacing="0" w:after="0" w:afterAutospacing="0"/>
        <w:jc w:val="both"/>
        <w:rPr>
          <w:rFonts w:eastAsiaTheme="minorHAnsi"/>
          <w:sz w:val="36"/>
          <w:szCs w:val="36"/>
          <w:lang w:eastAsia="en-US"/>
        </w:rPr>
      </w:pPr>
    </w:p>
    <w:p w14:paraId="225BFB8C" w14:textId="46B04943" w:rsidR="003B013E" w:rsidRDefault="003B013E" w:rsidP="003B013E">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w:t>
      </w:r>
      <w:r w:rsidR="003102D2">
        <w:rPr>
          <w:rFonts w:eastAsiaTheme="minorHAnsi"/>
          <w:sz w:val="36"/>
          <w:szCs w:val="36"/>
          <w:lang w:eastAsia="en-US"/>
        </w:rPr>
        <w:t>faire l’objet d’une attention</w:t>
      </w:r>
      <w:r>
        <w:rPr>
          <w:rFonts w:eastAsiaTheme="minorHAnsi"/>
          <w:sz w:val="36"/>
          <w:szCs w:val="36"/>
          <w:lang w:eastAsia="en-US"/>
        </w:rPr>
        <w:t xml:space="preserve"> prioritaire. Sa disponibilité, dans la plage ou l’étendue de l’intermittence, de son minimum à son maximum possible, </w:t>
      </w:r>
      <w:r w:rsidR="00E73C16">
        <w:rPr>
          <w:rFonts w:eastAsiaTheme="minorHAnsi"/>
          <w:sz w:val="36"/>
          <w:szCs w:val="36"/>
          <w:lang w:eastAsia="en-US"/>
        </w:rPr>
        <w:t xml:space="preserve">avec des marges suffisantes, </w:t>
      </w:r>
      <w:r>
        <w:rPr>
          <w:rFonts w:eastAsiaTheme="minorHAnsi"/>
          <w:sz w:val="36"/>
          <w:szCs w:val="36"/>
          <w:lang w:eastAsia="en-US"/>
        </w:rPr>
        <w:t xml:space="preserve">doit précéder tout développement de nouvelles technologies intermittentes. </w:t>
      </w:r>
    </w:p>
    <w:p w14:paraId="3DCDE3EE" w14:textId="77777777" w:rsidR="003B013E" w:rsidRDefault="003B013E" w:rsidP="003B013E">
      <w:pPr>
        <w:pStyle w:val="NormalWeb"/>
        <w:spacing w:before="0" w:beforeAutospacing="0" w:after="0" w:afterAutospacing="0"/>
        <w:jc w:val="both"/>
        <w:rPr>
          <w:rFonts w:eastAsiaTheme="minorHAnsi"/>
          <w:sz w:val="36"/>
          <w:szCs w:val="36"/>
          <w:lang w:eastAsia="en-US"/>
        </w:rPr>
      </w:pPr>
    </w:p>
    <w:p w14:paraId="26BF412E" w14:textId="525C72E2" w:rsidR="003B013E" w:rsidRDefault="00E10CA9"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u</w:t>
      </w:r>
      <w:r w:rsidR="003B013E">
        <w:rPr>
          <w:rFonts w:eastAsiaTheme="minorHAnsi"/>
          <w:sz w:val="36"/>
          <w:szCs w:val="36"/>
          <w:lang w:eastAsia="en-US"/>
        </w:rPr>
        <w:t xml:space="preserve">n développement massif d’énergie intermittente renouvelable, conjuguée à une diminution volontaire de pilotable décarboné (par exemple, diminution du parc nucléaire  sans compensation par un autre moyen pilotable décarboné de même efficacité </w:t>
      </w:r>
      <w:r w:rsidR="007B1336">
        <w:rPr>
          <w:rFonts w:eastAsiaTheme="minorHAnsi"/>
          <w:sz w:val="36"/>
          <w:szCs w:val="36"/>
          <w:lang w:eastAsia="en-US"/>
        </w:rPr>
        <w:t>opérationnelle</w:t>
      </w:r>
      <w:r w:rsidR="003B013E">
        <w:rPr>
          <w:rFonts w:eastAsiaTheme="minorHAnsi"/>
          <w:sz w:val="36"/>
          <w:szCs w:val="36"/>
          <w:lang w:eastAsia="en-US"/>
        </w:rPr>
        <w:t xml:space="preserve"> ) peut conduire à augmenter les émissions de gaz carbonique, l’effet inverse de l’objectif recherché dans la diminution </w:t>
      </w:r>
      <w:r w:rsidR="007B1336">
        <w:rPr>
          <w:rFonts w:eastAsiaTheme="minorHAnsi"/>
          <w:sz w:val="36"/>
          <w:szCs w:val="36"/>
          <w:lang w:eastAsia="en-US"/>
        </w:rPr>
        <w:t xml:space="preserve">prioritaire </w:t>
      </w:r>
      <w:r w:rsidR="003B013E">
        <w:rPr>
          <w:rFonts w:eastAsiaTheme="minorHAnsi"/>
          <w:sz w:val="36"/>
          <w:szCs w:val="36"/>
          <w:lang w:eastAsia="en-US"/>
        </w:rPr>
        <w:t xml:space="preserve">des émissions de gaz à effet de serre. De telles dispositions </w:t>
      </w:r>
      <w:r>
        <w:rPr>
          <w:rFonts w:eastAsiaTheme="minorHAnsi"/>
          <w:sz w:val="36"/>
          <w:szCs w:val="36"/>
          <w:lang w:eastAsia="en-US"/>
        </w:rPr>
        <w:t>peuvent être de nature à</w:t>
      </w:r>
      <w:r w:rsidR="003B013E">
        <w:rPr>
          <w:rFonts w:eastAsiaTheme="minorHAnsi"/>
          <w:sz w:val="36"/>
          <w:szCs w:val="36"/>
          <w:lang w:eastAsia="en-US"/>
        </w:rPr>
        <w:t xml:space="preserve"> conduire à une violation des engagements de la France et de l’Europe dans le cadre de la COP 21. </w:t>
      </w:r>
    </w:p>
    <w:p w14:paraId="02F3CBAB" w14:textId="77777777" w:rsidR="003B013E" w:rsidRDefault="003B013E" w:rsidP="00AE7889">
      <w:pPr>
        <w:pStyle w:val="NormalWeb"/>
        <w:spacing w:before="0" w:beforeAutospacing="0" w:after="0" w:afterAutospacing="0"/>
        <w:jc w:val="both"/>
        <w:rPr>
          <w:rFonts w:eastAsiaTheme="minorHAnsi"/>
          <w:sz w:val="36"/>
          <w:szCs w:val="36"/>
          <w:lang w:eastAsia="en-US"/>
        </w:rPr>
      </w:pPr>
    </w:p>
    <w:p w14:paraId="2B03EE49" w14:textId="27500021" w:rsidR="00C90D9D" w:rsidRDefault="003102D2"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007B1336">
        <w:rPr>
          <w:rFonts w:eastAsiaTheme="minorHAnsi"/>
          <w:sz w:val="36"/>
          <w:szCs w:val="36"/>
          <w:lang w:eastAsia="en-US"/>
        </w:rPr>
        <w:t>e principe de subsidiarité guide, avec le principe de proportionnalité aux enjeux, le fonctionnement de l’Union Européenne</w:t>
      </w:r>
      <w:r w:rsidR="0072533C">
        <w:rPr>
          <w:rFonts w:eastAsiaTheme="minorHAnsi"/>
          <w:sz w:val="36"/>
          <w:szCs w:val="36"/>
          <w:lang w:eastAsia="en-US"/>
        </w:rPr>
        <w:t xml:space="preserve">. </w:t>
      </w:r>
      <w:r w:rsidR="008A599A">
        <w:rPr>
          <w:rFonts w:eastAsiaTheme="minorHAnsi"/>
          <w:sz w:val="36"/>
          <w:szCs w:val="36"/>
          <w:lang w:eastAsia="en-US"/>
        </w:rPr>
        <w:t xml:space="preserve">La prise en compte d’un objectif de résultat devrait présider à la prise en compte d’un objectif de moyens. </w:t>
      </w:r>
      <w:r w:rsidR="0072533C">
        <w:rPr>
          <w:rFonts w:eastAsiaTheme="minorHAnsi"/>
          <w:sz w:val="36"/>
          <w:szCs w:val="36"/>
          <w:lang w:eastAsia="en-US"/>
        </w:rPr>
        <w:t xml:space="preserve">La </w:t>
      </w:r>
      <w:r w:rsidR="00E10CA9">
        <w:rPr>
          <w:rFonts w:eastAsiaTheme="minorHAnsi"/>
          <w:sz w:val="36"/>
          <w:szCs w:val="36"/>
          <w:lang w:eastAsia="en-US"/>
        </w:rPr>
        <w:t xml:space="preserve">disponibilité d’une électricité déjà décarbonée en France avec le parc hydraulique et nucléaire existant, </w:t>
      </w:r>
      <w:r w:rsidR="007B1336">
        <w:rPr>
          <w:rFonts w:eastAsiaTheme="minorHAnsi"/>
          <w:sz w:val="36"/>
          <w:szCs w:val="36"/>
          <w:lang w:eastAsia="en-US"/>
        </w:rPr>
        <w:t>aurait dû conduire à la ré</w:t>
      </w:r>
      <w:r w:rsidR="00927E98">
        <w:rPr>
          <w:rFonts w:eastAsiaTheme="minorHAnsi"/>
          <w:sz w:val="36"/>
          <w:szCs w:val="36"/>
          <w:lang w:eastAsia="en-US"/>
        </w:rPr>
        <w:t>-</w:t>
      </w:r>
      <w:r w:rsidR="007B1336">
        <w:rPr>
          <w:rFonts w:eastAsiaTheme="minorHAnsi"/>
          <w:sz w:val="36"/>
          <w:szCs w:val="36"/>
          <w:lang w:eastAsia="en-US"/>
        </w:rPr>
        <w:t xml:space="preserve">interrogation du calendrier de déploiement des énergies renouvelables intermittentes afin </w:t>
      </w:r>
      <w:r w:rsidR="00E10CA9">
        <w:rPr>
          <w:rFonts w:eastAsiaTheme="minorHAnsi"/>
          <w:sz w:val="36"/>
          <w:szCs w:val="36"/>
          <w:lang w:eastAsia="en-US"/>
        </w:rPr>
        <w:t xml:space="preserve">de déployer avec mesure </w:t>
      </w:r>
      <w:r w:rsidR="007B1336">
        <w:rPr>
          <w:rFonts w:eastAsiaTheme="minorHAnsi"/>
          <w:sz w:val="36"/>
          <w:szCs w:val="36"/>
          <w:lang w:eastAsia="en-US"/>
        </w:rPr>
        <w:t xml:space="preserve">et précaution </w:t>
      </w:r>
      <w:r w:rsidR="00E10CA9">
        <w:rPr>
          <w:rFonts w:eastAsiaTheme="minorHAnsi"/>
          <w:sz w:val="36"/>
          <w:szCs w:val="36"/>
          <w:lang w:eastAsia="en-US"/>
        </w:rPr>
        <w:t xml:space="preserve">de nouveaux moyens innovants mais </w:t>
      </w:r>
      <w:r w:rsidR="00E10CA9">
        <w:rPr>
          <w:rFonts w:eastAsiaTheme="minorHAnsi"/>
          <w:sz w:val="36"/>
          <w:szCs w:val="36"/>
          <w:lang w:eastAsia="en-US"/>
        </w:rPr>
        <w:lastRenderedPageBreak/>
        <w:t xml:space="preserve">particulièrement coûteux et risqués au regard de la lutte prioritaire contre l’effet de serre, </w:t>
      </w:r>
      <w:r w:rsidR="004C33A2">
        <w:rPr>
          <w:rFonts w:eastAsiaTheme="minorHAnsi"/>
          <w:sz w:val="36"/>
          <w:szCs w:val="36"/>
          <w:lang w:eastAsia="en-US"/>
        </w:rPr>
        <w:t xml:space="preserve">et </w:t>
      </w:r>
      <w:r w:rsidR="007B1336">
        <w:rPr>
          <w:rFonts w:eastAsiaTheme="minorHAnsi"/>
          <w:sz w:val="36"/>
          <w:szCs w:val="36"/>
          <w:lang w:eastAsia="en-US"/>
        </w:rPr>
        <w:t xml:space="preserve">au regard du risque qui </w:t>
      </w:r>
      <w:r w:rsidR="00E10CA9">
        <w:rPr>
          <w:rFonts w:eastAsiaTheme="minorHAnsi"/>
          <w:sz w:val="36"/>
          <w:szCs w:val="36"/>
          <w:lang w:eastAsia="en-US"/>
        </w:rPr>
        <w:t xml:space="preserve">vient d’être décrit. </w:t>
      </w:r>
    </w:p>
    <w:p w14:paraId="2D055C3D" w14:textId="77777777" w:rsidR="00EC463C" w:rsidRPr="00B021BB" w:rsidRDefault="00EC463C" w:rsidP="00AE7889">
      <w:pPr>
        <w:pStyle w:val="NormalWeb"/>
        <w:spacing w:before="0" w:beforeAutospacing="0" w:after="0" w:afterAutospacing="0"/>
        <w:jc w:val="both"/>
        <w:rPr>
          <w:rFonts w:eastAsiaTheme="minorHAnsi"/>
          <w:sz w:val="36"/>
          <w:szCs w:val="36"/>
          <w:lang w:eastAsia="en-US"/>
        </w:rPr>
      </w:pPr>
    </w:p>
    <w:p w14:paraId="393D2890" w14:textId="74365C59" w:rsidR="00EC463C" w:rsidRDefault="00EC463C" w:rsidP="00AE7889">
      <w:pPr>
        <w:jc w:val="both"/>
        <w:rPr>
          <w:rFonts w:ascii="Times New Roman" w:hAnsi="Times New Roman" w:cs="Times New Roman"/>
          <w:sz w:val="36"/>
          <w:szCs w:val="36"/>
        </w:rPr>
      </w:pPr>
      <w:r>
        <w:rPr>
          <w:rFonts w:ascii="Times New Roman" w:hAnsi="Times New Roman" w:cs="Times New Roman"/>
          <w:sz w:val="36"/>
          <w:szCs w:val="36"/>
        </w:rPr>
        <w:t xml:space="preserve">Dans la période d’incertitude nouvelle ouverte par la guerre en Ukraine en 2022 et une dépendance accrue au gaz sur le marché de l’électricité en Europe, la volatilité des prix sur un marché étriqué de court terme et ces fragilités structurelles ont fait perdre tout repère et fait naitre des situations inacceptables telles que décrites précédemment en 2022 et en ce début 2023. </w:t>
      </w:r>
    </w:p>
    <w:p w14:paraId="25D70B15" w14:textId="45D0E8AA" w:rsidR="00EC463C" w:rsidRDefault="00EC463C" w:rsidP="00AE7889">
      <w:pPr>
        <w:jc w:val="both"/>
        <w:rPr>
          <w:rFonts w:ascii="Times New Roman" w:hAnsi="Times New Roman" w:cs="Times New Roman"/>
          <w:sz w:val="36"/>
          <w:szCs w:val="36"/>
        </w:rPr>
      </w:pPr>
    </w:p>
    <w:p w14:paraId="230338DB" w14:textId="3C2510A5"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191A126B" w14:textId="0333902D"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xml:space="preserve">, tout aussi importante </w:t>
      </w:r>
      <w:r w:rsidR="0072533C">
        <w:rPr>
          <w:rFonts w:ascii="Times New Roman" w:hAnsi="Times New Roman" w:cs="Times New Roman"/>
          <w:sz w:val="36"/>
          <w:szCs w:val="36"/>
        </w:rPr>
        <w:t xml:space="preserve">à mon sens </w:t>
      </w:r>
      <w:r w:rsidR="006B2D21">
        <w:rPr>
          <w:rFonts w:ascii="Times New Roman" w:hAnsi="Times New Roman" w:cs="Times New Roman"/>
          <w:sz w:val="36"/>
          <w:szCs w:val="36"/>
        </w:rPr>
        <w:t>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4377E7B8" w14:textId="1B9FF7A2" w:rsidR="00FC7D3A" w:rsidRDefault="00FC7D3A" w:rsidP="00AE7889">
      <w:pPr>
        <w:jc w:val="both"/>
        <w:rPr>
          <w:rFonts w:ascii="Times New Roman" w:hAnsi="Times New Roman" w:cs="Times New Roman"/>
          <w:sz w:val="36"/>
          <w:szCs w:val="36"/>
        </w:rPr>
      </w:pPr>
      <w:r w:rsidRPr="00FC7D3A">
        <w:rPr>
          <w:rFonts w:ascii="Times New Roman" w:hAnsi="Times New Roman" w:cs="Times New Roman"/>
          <w:sz w:val="36"/>
          <w:szCs w:val="36"/>
        </w:rPr>
        <w:drawing>
          <wp:inline distT="0" distB="0" distL="0" distR="0" wp14:anchorId="62EBCD01" wp14:editId="1BC1FCE2">
            <wp:extent cx="5760720" cy="3025775"/>
            <wp:effectExtent l="0" t="0" r="0" b="3175"/>
            <wp:docPr id="715669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69698" name=""/>
                    <pic:cNvPicPr/>
                  </pic:nvPicPr>
                  <pic:blipFill>
                    <a:blip r:embed="rId27"/>
                    <a:stretch>
                      <a:fillRect/>
                    </a:stretch>
                  </pic:blipFill>
                  <pic:spPr>
                    <a:xfrm>
                      <a:off x="0" y="0"/>
                      <a:ext cx="5760720" cy="3025775"/>
                    </a:xfrm>
                    <a:prstGeom prst="rect">
                      <a:avLst/>
                    </a:prstGeom>
                  </pic:spPr>
                </pic:pic>
              </a:graphicData>
            </a:graphic>
          </wp:inline>
        </w:drawing>
      </w:r>
    </w:p>
    <w:p w14:paraId="3D2430B1" w14:textId="705D399B"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p>
    <w:p w14:paraId="45443170" w14:textId="53EBB72F" w:rsidR="0072533C" w:rsidRDefault="00377635"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et la contre-partie en conséquence en matière de soutien et de 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xml:space="preserve">. </w:t>
      </w:r>
      <w:r w:rsidR="00736C50" w:rsidRPr="004103B3">
        <w:rPr>
          <w:rFonts w:ascii="Times New Roman" w:hAnsi="Times New Roman" w:cs="Times New Roman"/>
          <w:sz w:val="36"/>
          <w:szCs w:val="36"/>
        </w:rPr>
        <w:t>Avec neutralité, égalité entre tous les usagers et efficience</w:t>
      </w:r>
      <w:r w:rsidR="00736C50" w:rsidRPr="004103B3">
        <w:rPr>
          <w:rStyle w:val="Appelnotedebasdep"/>
          <w:rFonts w:ascii="Times New Roman" w:hAnsi="Times New Roman" w:cs="Times New Roman"/>
          <w:sz w:val="36"/>
          <w:szCs w:val="36"/>
        </w:rPr>
        <w:footnoteReference w:id="59"/>
      </w:r>
      <w:r w:rsidR="00736C50" w:rsidRPr="004103B3">
        <w:rPr>
          <w:rFonts w:ascii="Times New Roman" w:hAnsi="Times New Roman" w:cs="Times New Roman"/>
          <w:sz w:val="36"/>
          <w:szCs w:val="36"/>
        </w:rPr>
        <w:t xml:space="preserve">. Cela suppose également rétablir un contrôle public </w:t>
      </w:r>
      <w:r w:rsidR="00775905" w:rsidRPr="004103B3">
        <w:rPr>
          <w:rFonts w:ascii="Times New Roman" w:hAnsi="Times New Roman" w:cs="Times New Roman"/>
          <w:sz w:val="36"/>
          <w:szCs w:val="36"/>
        </w:rPr>
        <w:t>pertinent</w:t>
      </w:r>
      <w:r w:rsidR="00C90D9D" w:rsidRPr="004103B3">
        <w:rPr>
          <w:rFonts w:ascii="Times New Roman" w:hAnsi="Times New Roman" w:cs="Times New Roman"/>
          <w:sz w:val="36"/>
          <w:szCs w:val="36"/>
        </w:rPr>
        <w:t xml:space="preserve"> sur les opérateurs de service public.</w:t>
      </w:r>
      <w:r w:rsidR="00C90D9D">
        <w:rPr>
          <w:rFonts w:ascii="Times New Roman" w:hAnsi="Times New Roman" w:cs="Times New Roman"/>
          <w:sz w:val="36"/>
          <w:szCs w:val="36"/>
        </w:rPr>
        <w:t xml:space="preserve"> </w:t>
      </w:r>
    </w:p>
    <w:p w14:paraId="68F0945A" w14:textId="0AC1BB89" w:rsidR="00377635" w:rsidRDefault="00C90D9D" w:rsidP="00AE7889">
      <w:pPr>
        <w:jc w:val="both"/>
        <w:rPr>
          <w:rFonts w:ascii="Times New Roman" w:hAnsi="Times New Roman" w:cs="Times New Roman"/>
          <w:sz w:val="36"/>
          <w:szCs w:val="36"/>
        </w:rPr>
      </w:pPr>
      <w:r>
        <w:rPr>
          <w:rFonts w:ascii="Times New Roman" w:hAnsi="Times New Roman" w:cs="Times New Roman"/>
          <w:sz w:val="36"/>
          <w:szCs w:val="36"/>
        </w:rPr>
        <w:t xml:space="preserve">Nous devons </w:t>
      </w:r>
      <w:r w:rsidR="00EC463C">
        <w:rPr>
          <w:rFonts w:ascii="Times New Roman" w:hAnsi="Times New Roman" w:cs="Times New Roman"/>
          <w:sz w:val="36"/>
          <w:szCs w:val="36"/>
        </w:rPr>
        <w:t xml:space="preserve">également </w:t>
      </w:r>
      <w:r>
        <w:rPr>
          <w:rFonts w:ascii="Times New Roman" w:hAnsi="Times New Roman" w:cs="Times New Roman"/>
          <w:sz w:val="36"/>
          <w:szCs w:val="36"/>
        </w:rPr>
        <w:t xml:space="preserve">redéfinir </w:t>
      </w:r>
      <w:r w:rsidR="00EC463C">
        <w:rPr>
          <w:rFonts w:ascii="Times New Roman" w:hAnsi="Times New Roman" w:cs="Times New Roman"/>
          <w:sz w:val="36"/>
          <w:szCs w:val="36"/>
        </w:rPr>
        <w:t>d</w:t>
      </w:r>
      <w:r>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CE0BD7">
        <w:rPr>
          <w:rFonts w:ascii="Times New Roman" w:hAnsi="Times New Roman" w:cs="Times New Roman"/>
          <w:sz w:val="36"/>
          <w:szCs w:val="36"/>
        </w:rPr>
        <w:t xml:space="preserve">. </w:t>
      </w:r>
      <w:r w:rsidR="00736C50" w:rsidRPr="004103B3">
        <w:rPr>
          <w:rFonts w:ascii="Times New Roman" w:hAnsi="Times New Roman" w:cs="Times New Roman"/>
          <w:sz w:val="36"/>
          <w:szCs w:val="36"/>
        </w:rPr>
        <w:t xml:space="preserve">L’ouverture à la concurrence, certes utile dans un grand nombre de situations, ne peut </w:t>
      </w:r>
      <w:r w:rsidR="00D57E55" w:rsidRPr="004103B3">
        <w:rPr>
          <w:rFonts w:ascii="Times New Roman" w:hAnsi="Times New Roman" w:cs="Times New Roman"/>
          <w:sz w:val="36"/>
          <w:szCs w:val="36"/>
        </w:rPr>
        <w:t xml:space="preserve">pas </w:t>
      </w:r>
      <w:r w:rsidR="00736C50" w:rsidRPr="004103B3">
        <w:rPr>
          <w:rFonts w:ascii="Times New Roman" w:hAnsi="Times New Roman" w:cs="Times New Roman"/>
          <w:sz w:val="36"/>
          <w:szCs w:val="36"/>
        </w:rPr>
        <w:t>constituer l’alpha et l’omega de toute politique publique, législation ou réglementation.</w:t>
      </w:r>
      <w:r w:rsidR="00736C50">
        <w:rPr>
          <w:rFonts w:ascii="Times New Roman" w:hAnsi="Times New Roman" w:cs="Times New Roman"/>
          <w:sz w:val="36"/>
          <w:szCs w:val="36"/>
        </w:rPr>
        <w:t xml:space="preserve"> </w:t>
      </w:r>
    </w:p>
    <w:p w14:paraId="14DF5760" w14:textId="2659CD28" w:rsidR="0072533C" w:rsidRDefault="0072533C" w:rsidP="0072533C">
      <w:pPr>
        <w:jc w:val="both"/>
        <w:rPr>
          <w:rFonts w:ascii="Times New Roman" w:hAnsi="Times New Roman" w:cs="Times New Roman"/>
          <w:sz w:val="36"/>
          <w:szCs w:val="36"/>
        </w:rPr>
      </w:pPr>
      <w:r>
        <w:rPr>
          <w:rFonts w:ascii="Times New Roman" w:hAnsi="Times New Roman" w:cs="Times New Roman"/>
          <w:sz w:val="36"/>
          <w:szCs w:val="36"/>
        </w:rPr>
        <w:t>Pour faire évoluer cette régulation, ce</w:t>
      </w:r>
      <w:r w:rsidR="00A92AB5">
        <w:rPr>
          <w:rFonts w:ascii="Times New Roman" w:hAnsi="Times New Roman" w:cs="Times New Roman"/>
          <w:sz w:val="36"/>
          <w:szCs w:val="36"/>
        </w:rPr>
        <w:t>l</w:t>
      </w:r>
      <w:r>
        <w:rPr>
          <w:rFonts w:ascii="Times New Roman" w:hAnsi="Times New Roman" w:cs="Times New Roman"/>
          <w:sz w:val="36"/>
          <w:szCs w:val="36"/>
        </w:rPr>
        <w:t xml:space="preserve">a suppose enfin, et c’est peut-être l’action la plus difficile à mener, que nous sachions placer </w:t>
      </w:r>
      <w:r w:rsidRPr="0072533C">
        <w:rPr>
          <w:rFonts w:ascii="Times New Roman" w:hAnsi="Times New Roman" w:cs="Times New Roman"/>
          <w:b/>
          <w:bCs/>
          <w:sz w:val="36"/>
          <w:szCs w:val="36"/>
        </w:rPr>
        <w:t>le débat public</w:t>
      </w:r>
      <w:r>
        <w:rPr>
          <w:rFonts w:ascii="Times New Roman" w:hAnsi="Times New Roman" w:cs="Times New Roman"/>
          <w:sz w:val="36"/>
          <w:szCs w:val="36"/>
        </w:rPr>
        <w:t xml:space="preserve">, en toute sérénité, sur les enjeux et les modalités de cette régulation. </w:t>
      </w:r>
    </w:p>
    <w:p w14:paraId="6565283B" w14:textId="77777777" w:rsidR="0072533C"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w:t>
      </w:r>
      <w:r w:rsidR="0072533C">
        <w:rPr>
          <w:rFonts w:ascii="Times New Roman" w:hAnsi="Times New Roman" w:cs="Times New Roman"/>
          <w:sz w:val="36"/>
          <w:szCs w:val="36"/>
        </w:rPr>
        <w:t xml:space="preserve">de sa production d’électricité pilotable décarbonée, </w:t>
      </w:r>
      <w:r w:rsidR="00E91167">
        <w:rPr>
          <w:rFonts w:ascii="Times New Roman" w:hAnsi="Times New Roman" w:cs="Times New Roman"/>
          <w:sz w:val="36"/>
          <w:szCs w:val="36"/>
        </w:rPr>
        <w:t xml:space="preserve">et </w:t>
      </w:r>
      <w:r>
        <w:rPr>
          <w:rFonts w:ascii="Times New Roman" w:hAnsi="Times New Roman" w:cs="Times New Roman"/>
          <w:sz w:val="36"/>
          <w:szCs w:val="36"/>
        </w:rPr>
        <w:t>retrouver</w:t>
      </w:r>
      <w:r w:rsidR="0072533C">
        <w:rPr>
          <w:rFonts w:ascii="Times New Roman" w:hAnsi="Times New Roman" w:cs="Times New Roman"/>
          <w:sz w:val="36"/>
          <w:szCs w:val="36"/>
        </w:rPr>
        <w:t xml:space="preserve">, en premier lieu, </w:t>
      </w:r>
      <w:r>
        <w:rPr>
          <w:rFonts w:ascii="Times New Roman" w:hAnsi="Times New Roman" w:cs="Times New Roman"/>
          <w:sz w:val="36"/>
          <w:szCs w:val="36"/>
        </w:rPr>
        <w:t xml:space="preserve">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Pr>
          <w:rFonts w:ascii="Times New Roman" w:hAnsi="Times New Roman" w:cs="Times New Roman"/>
          <w:sz w:val="36"/>
          <w:szCs w:val="36"/>
        </w:rPr>
        <w:t xml:space="preserve">. </w:t>
      </w:r>
      <w:r w:rsidRPr="0016535F">
        <w:rPr>
          <w:rFonts w:ascii="Times New Roman" w:hAnsi="Times New Roman" w:cs="Times New Roman"/>
          <w:sz w:val="36"/>
          <w:szCs w:val="36"/>
        </w:rPr>
        <w:t xml:space="preserve">Cela passe d’abord </w:t>
      </w:r>
      <w:r w:rsidR="00B33A81" w:rsidRPr="0016535F">
        <w:rPr>
          <w:rFonts w:ascii="Times New Roman" w:hAnsi="Times New Roman" w:cs="Times New Roman"/>
          <w:sz w:val="36"/>
          <w:szCs w:val="36"/>
        </w:rPr>
        <w:t>par</w:t>
      </w:r>
      <w:r w:rsidRPr="0016535F">
        <w:rPr>
          <w:rFonts w:ascii="Times New Roman" w:hAnsi="Times New Roman" w:cs="Times New Roman"/>
          <w:sz w:val="36"/>
          <w:szCs w:val="36"/>
        </w:rPr>
        <w:t xml:space="preserve"> le soutien de toute la filière</w:t>
      </w:r>
      <w:r w:rsidR="00DF3DD5" w:rsidRPr="0016535F">
        <w:rPr>
          <w:rFonts w:ascii="Times New Roman" w:hAnsi="Times New Roman" w:cs="Times New Roman"/>
          <w:sz w:val="36"/>
          <w:szCs w:val="36"/>
        </w:rPr>
        <w:t xml:space="preserve"> industrielle</w:t>
      </w:r>
      <w:r w:rsidRPr="0016535F">
        <w:rPr>
          <w:rFonts w:ascii="Times New Roman" w:hAnsi="Times New Roman" w:cs="Times New Roman"/>
          <w:sz w:val="36"/>
          <w:szCs w:val="36"/>
        </w:rPr>
        <w:t>, à commencer par l’exploitant qui assure au quotid</w:t>
      </w:r>
      <w:r w:rsidR="00DF3DD5" w:rsidRPr="0016535F">
        <w:rPr>
          <w:rFonts w:ascii="Times New Roman" w:hAnsi="Times New Roman" w:cs="Times New Roman"/>
          <w:sz w:val="36"/>
          <w:szCs w:val="36"/>
        </w:rPr>
        <w:t>ien</w:t>
      </w:r>
      <w:r w:rsidRPr="0016535F">
        <w:rPr>
          <w:rFonts w:ascii="Times New Roman" w:hAnsi="Times New Roman" w:cs="Times New Roman"/>
          <w:sz w:val="36"/>
          <w:szCs w:val="36"/>
        </w:rPr>
        <w:t xml:space="preserve"> la re</w:t>
      </w:r>
      <w:r w:rsidR="00DF3DD5" w:rsidRPr="0016535F">
        <w:rPr>
          <w:rFonts w:ascii="Times New Roman" w:hAnsi="Times New Roman" w:cs="Times New Roman"/>
          <w:sz w:val="36"/>
          <w:szCs w:val="36"/>
        </w:rPr>
        <w:t>s</w:t>
      </w:r>
      <w:r w:rsidRPr="0016535F">
        <w:rPr>
          <w:rFonts w:ascii="Times New Roman" w:hAnsi="Times New Roman" w:cs="Times New Roman"/>
          <w:sz w:val="36"/>
          <w:szCs w:val="36"/>
        </w:rPr>
        <w:t xml:space="preserve">ponsabilité opérationnelle de la sûreté </w:t>
      </w:r>
      <w:r w:rsidR="00DF3DD5" w:rsidRPr="0016535F">
        <w:rPr>
          <w:rFonts w:ascii="Times New Roman" w:hAnsi="Times New Roman" w:cs="Times New Roman"/>
          <w:sz w:val="36"/>
          <w:szCs w:val="36"/>
        </w:rPr>
        <w:t xml:space="preserve">nucléaire </w:t>
      </w:r>
      <w:r w:rsidRPr="0016535F">
        <w:rPr>
          <w:rFonts w:ascii="Times New Roman" w:hAnsi="Times New Roman" w:cs="Times New Roman"/>
          <w:sz w:val="36"/>
          <w:szCs w:val="36"/>
        </w:rPr>
        <w:t>de 56 réacteurs industriels.</w:t>
      </w:r>
      <w:r>
        <w:rPr>
          <w:rFonts w:ascii="Times New Roman" w:hAnsi="Times New Roman" w:cs="Times New Roman"/>
          <w:sz w:val="36"/>
          <w:szCs w:val="36"/>
        </w:rPr>
        <w:t xml:space="preserve"> </w:t>
      </w:r>
    </w:p>
    <w:p w14:paraId="328AF808" w14:textId="6BD855EC" w:rsidR="00736C50" w:rsidRDefault="00DF3DD5" w:rsidP="00AE7889">
      <w:pPr>
        <w:jc w:val="both"/>
        <w:rPr>
          <w:rFonts w:ascii="Times New Roman" w:hAnsi="Times New Roman" w:cs="Times New Roman"/>
          <w:sz w:val="36"/>
          <w:szCs w:val="36"/>
        </w:rPr>
      </w:pPr>
      <w:r>
        <w:rPr>
          <w:rFonts w:ascii="Times New Roman" w:hAnsi="Times New Roman" w:cs="Times New Roman"/>
          <w:sz w:val="36"/>
          <w:szCs w:val="36"/>
        </w:rPr>
        <w:t>La ré-ind</w:t>
      </w:r>
      <w:r w:rsidR="006B2D21">
        <w:rPr>
          <w:rFonts w:ascii="Times New Roman" w:hAnsi="Times New Roman" w:cs="Times New Roman"/>
          <w:sz w:val="36"/>
          <w:szCs w:val="36"/>
        </w:rPr>
        <w:t>us</w:t>
      </w:r>
      <w:r>
        <w:rPr>
          <w:rFonts w:ascii="Times New Roman" w:hAnsi="Times New Roman" w:cs="Times New Roman"/>
          <w:sz w:val="36"/>
          <w:szCs w:val="36"/>
        </w:rPr>
        <w:t>trialisation en Europe mettra du temps. Un</w:t>
      </w:r>
      <w:r w:rsidR="00D07926">
        <w:rPr>
          <w:rFonts w:ascii="Times New Roman" w:hAnsi="Times New Roman" w:cs="Times New Roman"/>
          <w:sz w:val="36"/>
          <w:szCs w:val="36"/>
        </w:rPr>
        <w:t>e compétence, un</w:t>
      </w:r>
      <w:r>
        <w:rPr>
          <w:rFonts w:ascii="Times New Roman" w:hAnsi="Times New Roman" w:cs="Times New Roman"/>
          <w:sz w:val="36"/>
          <w:szCs w:val="36"/>
        </w:rPr>
        <w:t xml:space="preserve"> savoir</w:t>
      </w:r>
      <w:r w:rsidR="004B422D">
        <w:rPr>
          <w:rFonts w:ascii="Times New Roman" w:hAnsi="Times New Roman" w:cs="Times New Roman"/>
          <w:sz w:val="36"/>
          <w:szCs w:val="36"/>
        </w:rPr>
        <w:t>-</w:t>
      </w:r>
      <w:r>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w:t>
      </w:r>
      <w:r w:rsidR="004B422D">
        <w:rPr>
          <w:rFonts w:ascii="Times New Roman" w:hAnsi="Times New Roman" w:cs="Times New Roman"/>
          <w:sz w:val="36"/>
          <w:szCs w:val="36"/>
        </w:rPr>
        <w:lastRenderedPageBreak/>
        <w:t xml:space="preserve">ou dans le contrôle commande, </w:t>
      </w:r>
      <w:r w:rsidR="00D07926">
        <w:rPr>
          <w:rFonts w:ascii="Times New Roman" w:hAnsi="Times New Roman" w:cs="Times New Roman"/>
          <w:sz w:val="36"/>
          <w:szCs w:val="36"/>
        </w:rPr>
        <w:t xml:space="preserve">ou dans la conduite de projets aussi complexes soient-ils, </w:t>
      </w:r>
      <w:r>
        <w:rPr>
          <w:rFonts w:ascii="Times New Roman" w:hAnsi="Times New Roman" w:cs="Times New Roman"/>
          <w:sz w:val="36"/>
          <w:szCs w:val="36"/>
        </w:rPr>
        <w:t>ne se d</w:t>
      </w:r>
      <w:r w:rsidR="004B422D">
        <w:rPr>
          <w:rFonts w:ascii="Times New Roman" w:hAnsi="Times New Roman" w:cs="Times New Roman"/>
          <w:sz w:val="36"/>
          <w:szCs w:val="36"/>
        </w:rPr>
        <w:t>icte</w:t>
      </w:r>
      <w:r>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Pr>
          <w:rFonts w:ascii="Times New Roman" w:hAnsi="Times New Roman" w:cs="Times New Roman"/>
          <w:sz w:val="36"/>
          <w:szCs w:val="36"/>
        </w:rPr>
        <w:t>thme</w:t>
      </w:r>
      <w:r w:rsidR="004B422D">
        <w:rPr>
          <w:rFonts w:ascii="Times New Roman" w:hAnsi="Times New Roman" w:cs="Times New Roman"/>
          <w:sz w:val="36"/>
          <w:szCs w:val="36"/>
        </w:rPr>
        <w:t xml:space="preserve">, fut-il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r w:rsidRPr="00DF3DD5">
        <w:rPr>
          <w:rFonts w:ascii="Times New Roman" w:hAnsi="Times New Roman" w:cs="Times New Roman"/>
          <w:i/>
          <w:iCs/>
          <w:sz w:val="36"/>
          <w:szCs w:val="36"/>
        </w:rPr>
        <w:t>nuclear bashing</w:t>
      </w:r>
      <w:r>
        <w:rPr>
          <w:rFonts w:ascii="Times New Roman" w:hAnsi="Times New Roman" w:cs="Times New Roman"/>
          <w:sz w:val="36"/>
          <w:szCs w:val="36"/>
        </w:rPr>
        <w:t> ». Chaque pays doit rester libre de s’engager ou pas dans cette voie, avec tous les avantages qu’elle apporte, mais aussi ses exigences, notamment en matière de sûreté nucléaire et d’acceptation. Mais cessons de considérer cette énergie, pleinement naturelle</w:t>
      </w:r>
      <w:r w:rsidR="00D07926">
        <w:rPr>
          <w:rStyle w:val="Appelnotedebasdep"/>
          <w:rFonts w:ascii="Times New Roman" w:hAnsi="Times New Roman" w:cs="Times New Roman"/>
          <w:sz w:val="36"/>
          <w:szCs w:val="36"/>
        </w:rPr>
        <w:footnoteReference w:id="60"/>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5182D271" w14:textId="50BB9F56" w:rsidR="0072533C"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w:t>
      </w:r>
      <w:r w:rsidR="00E73C16">
        <w:rPr>
          <w:rFonts w:ascii="Times New Roman" w:hAnsi="Times New Roman" w:cs="Times New Roman"/>
          <w:sz w:val="36"/>
          <w:szCs w:val="36"/>
        </w:rPr>
        <w:t xml:space="preserve"> nécessairement associée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potentiels </w:t>
      </w:r>
      <w:r>
        <w:rPr>
          <w:rFonts w:ascii="Times New Roman" w:hAnsi="Times New Roman" w:cs="Times New Roman"/>
          <w:sz w:val="36"/>
          <w:szCs w:val="36"/>
        </w:rPr>
        <w:lastRenderedPageBreak/>
        <w:t xml:space="preserve">de déploiement de ces énergies doivent tenir compte de ces coûts indirects, et de la situation initiale lorsque l’électricité, comme c’est aujourd’hui le cas en France, est déjà quasi pleinement décarbonée. </w:t>
      </w:r>
      <w:r w:rsidR="004127BD">
        <w:rPr>
          <w:rFonts w:ascii="Times New Roman" w:hAnsi="Times New Roman" w:cs="Times New Roman"/>
          <w:sz w:val="36"/>
          <w:szCs w:val="36"/>
        </w:rPr>
        <w:t xml:space="preserve">Ce déploiement doit de faire de manière concertée, raisonnée, à l’échelle locale, territoriale. </w:t>
      </w:r>
    </w:p>
    <w:p w14:paraId="3CA95F69" w14:textId="7F46A866" w:rsidR="006B2D21" w:rsidRDefault="00EB75DC" w:rsidP="00AE7889">
      <w:pPr>
        <w:jc w:val="both"/>
        <w:rPr>
          <w:rFonts w:ascii="Times New Roman" w:hAnsi="Times New Roman" w:cs="Times New Roman"/>
          <w:sz w:val="36"/>
          <w:szCs w:val="36"/>
        </w:rPr>
      </w:pPr>
      <w:r w:rsidRPr="00846554">
        <w:rPr>
          <w:rFonts w:ascii="Times New Roman" w:hAnsi="Times New Roman" w:cs="Times New Roman"/>
          <w:b/>
          <w:bCs/>
          <w:sz w:val="36"/>
          <w:szCs w:val="36"/>
        </w:rPr>
        <w:t>Le développement massif de l’intermittent en France doit être réinterrogé</w:t>
      </w:r>
      <w:r>
        <w:rPr>
          <w:rFonts w:ascii="Times New Roman" w:hAnsi="Times New Roman" w:cs="Times New Roman"/>
          <w:sz w:val="36"/>
          <w:szCs w:val="36"/>
        </w:rPr>
        <w:t xml:space="preserve"> au bénéfice du renforcement préalable du pilotable décarboné. </w:t>
      </w:r>
      <w:r w:rsidR="006B2D21">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sidR="006B2D21">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xml:space="preserve">, et de violer nos engagements pris à la COP 21, tant au niveau France qu’au niveau Europe. </w:t>
      </w:r>
      <w:r w:rsidR="0072533C">
        <w:rPr>
          <w:rFonts w:ascii="Times New Roman" w:hAnsi="Times New Roman" w:cs="Times New Roman"/>
          <w:sz w:val="36"/>
          <w:szCs w:val="36"/>
        </w:rPr>
        <w:t xml:space="preserve">Les objectifs relatifs à la lutte climatique doivent porter sur des objectifs de résultat, en émissions de gaz à effet de serre, et non de moyens. </w:t>
      </w:r>
    </w:p>
    <w:p w14:paraId="18F9D40D" w14:textId="6949821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 </w:t>
      </w:r>
      <w:r>
        <w:rPr>
          <w:rFonts w:ascii="Times New Roman" w:hAnsi="Times New Roman" w:cs="Times New Roman"/>
          <w:sz w:val="36"/>
          <w:szCs w:val="36"/>
        </w:rPr>
        <w:t xml:space="preserve">disait le poète Rabelais. </w:t>
      </w:r>
    </w:p>
    <w:p w14:paraId="0FF6A8DB" w14:textId="77ACC6A8"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61"/>
      </w:r>
      <w:r>
        <w:rPr>
          <w:rFonts w:ascii="Times New Roman" w:hAnsi="Times New Roman" w:cs="Times New Roman"/>
          <w:sz w:val="36"/>
          <w:szCs w:val="36"/>
        </w:rPr>
        <w:t xml:space="preserve">, </w:t>
      </w:r>
      <w:r>
        <w:rPr>
          <w:rFonts w:ascii="Times New Roman" w:hAnsi="Times New Roman" w:cs="Times New Roman"/>
          <w:sz w:val="36"/>
          <w:szCs w:val="36"/>
        </w:rPr>
        <w:lastRenderedPageBreak/>
        <w:t>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127BD">
        <w:rPr>
          <w:rFonts w:ascii="Times New Roman" w:hAnsi="Times New Roman" w:cs="Times New Roman"/>
          <w:sz w:val="36"/>
          <w:szCs w:val="36"/>
        </w:rPr>
        <w:t xml:space="preserve">sur l’ensemble du cycle de vie des composants et des produits,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3B472D57" w14:textId="77777777" w:rsidR="004754A2" w:rsidRDefault="004754A2" w:rsidP="00AE7889">
      <w:pPr>
        <w:jc w:val="both"/>
        <w:rPr>
          <w:rFonts w:ascii="Times New Roman" w:hAnsi="Times New Roman" w:cs="Times New Roman"/>
          <w:b/>
          <w:bCs/>
          <w:i/>
          <w:iCs/>
          <w:sz w:val="36"/>
          <w:szCs w:val="36"/>
        </w:rPr>
      </w:pPr>
    </w:p>
    <w:p w14:paraId="5CC4B38E" w14:textId="0CE7FFA6" w:rsidR="007E0980" w:rsidRDefault="007E0980"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Trois sc</w:t>
      </w:r>
      <w:r w:rsidR="00395727">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74C019AE" w14:textId="77777777" w:rsidR="004754A2" w:rsidRDefault="004754A2" w:rsidP="00AE7889">
      <w:pPr>
        <w:jc w:val="both"/>
        <w:rPr>
          <w:rFonts w:ascii="Times New Roman" w:hAnsi="Times New Roman" w:cs="Times New Roman"/>
          <w:b/>
          <w:bCs/>
          <w:i/>
          <w:iCs/>
          <w:sz w:val="36"/>
          <w:szCs w:val="36"/>
        </w:rPr>
      </w:pPr>
    </w:p>
    <w:p w14:paraId="66587FA2" w14:textId="67ECBAEF" w:rsidR="004754A2" w:rsidRDefault="004754A2" w:rsidP="00AE7889">
      <w:pPr>
        <w:jc w:val="both"/>
        <w:rPr>
          <w:rFonts w:ascii="Times New Roman" w:hAnsi="Times New Roman" w:cs="Times New Roman"/>
          <w:b/>
          <w:bCs/>
          <w:i/>
          <w:iCs/>
          <w:sz w:val="36"/>
          <w:szCs w:val="36"/>
        </w:rPr>
      </w:pPr>
      <w:r>
        <w:rPr>
          <w:noProof/>
        </w:rPr>
        <w:drawing>
          <wp:inline distT="0" distB="0" distL="0" distR="0" wp14:anchorId="7FCC5204" wp14:editId="7B35219B">
            <wp:extent cx="5760720" cy="3240405"/>
            <wp:effectExtent l="0" t="0" r="0" b="0"/>
            <wp:docPr id="33695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2624" name=""/>
                    <pic:cNvPicPr/>
                  </pic:nvPicPr>
                  <pic:blipFill>
                    <a:blip r:embed="rId28"/>
                    <a:stretch>
                      <a:fillRect/>
                    </a:stretch>
                  </pic:blipFill>
                  <pic:spPr>
                    <a:xfrm>
                      <a:off x="0" y="0"/>
                      <a:ext cx="5760720" cy="3240405"/>
                    </a:xfrm>
                    <a:prstGeom prst="rect">
                      <a:avLst/>
                    </a:prstGeom>
                  </pic:spPr>
                </pic:pic>
              </a:graphicData>
            </a:graphic>
          </wp:inline>
        </w:drawing>
      </w:r>
    </w:p>
    <w:p w14:paraId="731E239A" w14:textId="001B96C5" w:rsidR="007E0980" w:rsidRDefault="007E0980" w:rsidP="00AE7889">
      <w:pPr>
        <w:jc w:val="both"/>
        <w:rPr>
          <w:rFonts w:ascii="Times New Roman" w:hAnsi="Times New Roman" w:cs="Times New Roman"/>
          <w:sz w:val="36"/>
          <w:szCs w:val="36"/>
        </w:rPr>
      </w:pPr>
      <w:r>
        <w:rPr>
          <w:rFonts w:ascii="Times New Roman" w:hAnsi="Times New Roman" w:cs="Times New Roman"/>
          <w:sz w:val="36"/>
          <w:szCs w:val="36"/>
        </w:rPr>
        <w:lastRenderedPageBreak/>
        <w:t>Le premier que je qualifierais</w:t>
      </w:r>
      <w:r w:rsidR="00890C21">
        <w:rPr>
          <w:rFonts w:ascii="Times New Roman" w:hAnsi="Times New Roman" w:cs="Times New Roman"/>
          <w:sz w:val="36"/>
          <w:szCs w:val="36"/>
        </w:rPr>
        <w:t xml:space="preserve"> de </w:t>
      </w:r>
      <w:r w:rsidR="00890C21" w:rsidRPr="00D57E55">
        <w:rPr>
          <w:rFonts w:ascii="Times New Roman" w:hAnsi="Times New Roman" w:cs="Times New Roman"/>
          <w:b/>
          <w:bCs/>
          <w:sz w:val="36"/>
          <w:szCs w:val="36"/>
        </w:rPr>
        <w:t>scénario catastrophe</w:t>
      </w:r>
      <w:r>
        <w:rPr>
          <w:rFonts w:ascii="Times New Roman" w:hAnsi="Times New Roman" w:cs="Times New Roman"/>
          <w:sz w:val="36"/>
          <w:szCs w:val="36"/>
        </w:rPr>
        <w:t xml:space="preserve">, correspondrait à une chute brutale, volontaire ou subie, de la demande, avec </w:t>
      </w:r>
      <w:r w:rsidR="00890C21">
        <w:rPr>
          <w:rFonts w:ascii="Times New Roman" w:hAnsi="Times New Roman" w:cs="Times New Roman"/>
          <w:sz w:val="36"/>
          <w:szCs w:val="36"/>
        </w:rPr>
        <w:t xml:space="preserve">décroissance rapide et démission des acteurs, avec </w:t>
      </w:r>
      <w:r>
        <w:rPr>
          <w:rFonts w:ascii="Times New Roman" w:hAnsi="Times New Roman" w:cs="Times New Roman"/>
          <w:sz w:val="36"/>
          <w:szCs w:val="36"/>
        </w:rPr>
        <w:t>incidence directe sur le niveau de vie et le lien social, avec remise en cause de notre bien-être en société</w:t>
      </w:r>
      <w:r w:rsidR="000A799A">
        <w:rPr>
          <w:rFonts w:ascii="Times New Roman" w:hAnsi="Times New Roman" w:cs="Times New Roman"/>
          <w:sz w:val="36"/>
          <w:szCs w:val="36"/>
        </w:rPr>
        <w:t xml:space="preserve"> et érosion rapide de notre patrimoine</w:t>
      </w:r>
      <w:r>
        <w:rPr>
          <w:rFonts w:ascii="Times New Roman" w:hAnsi="Times New Roman" w:cs="Times New Roman"/>
          <w:sz w:val="36"/>
          <w:szCs w:val="36"/>
        </w:rPr>
        <w:t xml:space="preserve"> Le risque d’un tel recul, n’est pas nul. La réalité dépasse toujours la fiction. Mais le pire n’est jamais certain. </w:t>
      </w:r>
    </w:p>
    <w:p w14:paraId="7F8FE8F6" w14:textId="6A053BD3" w:rsidR="007E0980" w:rsidRDefault="007E0980" w:rsidP="00AE7889">
      <w:pPr>
        <w:jc w:val="both"/>
        <w:rPr>
          <w:rFonts w:ascii="Times New Roman" w:hAnsi="Times New Roman" w:cs="Times New Roman"/>
          <w:sz w:val="36"/>
          <w:szCs w:val="36"/>
        </w:rPr>
      </w:pPr>
      <w:r>
        <w:rPr>
          <w:rFonts w:ascii="Times New Roman" w:hAnsi="Times New Roman" w:cs="Times New Roman"/>
          <w:sz w:val="36"/>
          <w:szCs w:val="36"/>
        </w:rPr>
        <w:t xml:space="preserve">Le deuxième scenario </w:t>
      </w:r>
      <w:r w:rsidR="00297196">
        <w:rPr>
          <w:rFonts w:ascii="Times New Roman" w:hAnsi="Times New Roman" w:cs="Times New Roman"/>
          <w:sz w:val="36"/>
          <w:szCs w:val="36"/>
        </w:rPr>
        <w:t>serait</w:t>
      </w:r>
      <w:r>
        <w:rPr>
          <w:rFonts w:ascii="Times New Roman" w:hAnsi="Times New Roman" w:cs="Times New Roman"/>
          <w:sz w:val="36"/>
          <w:szCs w:val="36"/>
        </w:rPr>
        <w:t xml:space="preserve"> la </w:t>
      </w:r>
      <w:r w:rsidRPr="00D57E55">
        <w:rPr>
          <w:rFonts w:ascii="Times New Roman" w:hAnsi="Times New Roman" w:cs="Times New Roman"/>
          <w:b/>
          <w:bCs/>
          <w:sz w:val="36"/>
          <w:szCs w:val="36"/>
        </w:rPr>
        <w:t>fuite en avant</w:t>
      </w:r>
      <w:r w:rsidR="00297196">
        <w:rPr>
          <w:rFonts w:ascii="Times New Roman" w:hAnsi="Times New Roman" w:cs="Times New Roman"/>
          <w:sz w:val="36"/>
          <w:szCs w:val="36"/>
        </w:rPr>
        <w:t xml:space="preserve"> </w:t>
      </w:r>
      <w:r>
        <w:rPr>
          <w:rFonts w:ascii="Times New Roman" w:hAnsi="Times New Roman" w:cs="Times New Roman"/>
          <w:sz w:val="36"/>
          <w:szCs w:val="36"/>
        </w:rPr>
        <w:t>qui condui</w:t>
      </w:r>
      <w:r w:rsidR="00297196">
        <w:rPr>
          <w:rFonts w:ascii="Times New Roman" w:hAnsi="Times New Roman" w:cs="Times New Roman"/>
          <w:sz w:val="36"/>
          <w:szCs w:val="36"/>
        </w:rPr>
        <w:t xml:space="preserve">rait </w:t>
      </w:r>
      <w:r>
        <w:rPr>
          <w:rFonts w:ascii="Times New Roman" w:hAnsi="Times New Roman" w:cs="Times New Roman"/>
          <w:sz w:val="36"/>
          <w:szCs w:val="36"/>
        </w:rPr>
        <w:t>au regard des enjeux financiers et géostratégiques sous</w:t>
      </w:r>
      <w:r w:rsidR="00297196">
        <w:rPr>
          <w:rFonts w:ascii="Times New Roman" w:hAnsi="Times New Roman" w:cs="Times New Roman"/>
          <w:sz w:val="36"/>
          <w:szCs w:val="36"/>
        </w:rPr>
        <w:t>-</w:t>
      </w:r>
      <w:r>
        <w:rPr>
          <w:rFonts w:ascii="Times New Roman" w:hAnsi="Times New Roman" w:cs="Times New Roman"/>
          <w:sz w:val="36"/>
          <w:szCs w:val="36"/>
        </w:rPr>
        <w:t xml:space="preserve">jacents, à </w:t>
      </w:r>
      <w:r w:rsidR="006348FE">
        <w:rPr>
          <w:rFonts w:ascii="Times New Roman" w:hAnsi="Times New Roman" w:cs="Times New Roman"/>
          <w:sz w:val="36"/>
          <w:szCs w:val="36"/>
        </w:rPr>
        <w:t xml:space="preserve">continuer à </w:t>
      </w:r>
      <w:r>
        <w:rPr>
          <w:rFonts w:ascii="Times New Roman" w:hAnsi="Times New Roman" w:cs="Times New Roman"/>
          <w:sz w:val="36"/>
          <w:szCs w:val="36"/>
        </w:rPr>
        <w:t xml:space="preserve">nous </w:t>
      </w:r>
      <w:r w:rsidR="00890C21">
        <w:rPr>
          <w:rFonts w:ascii="Times New Roman" w:hAnsi="Times New Roman" w:cs="Times New Roman"/>
          <w:sz w:val="36"/>
          <w:szCs w:val="36"/>
        </w:rPr>
        <w:t xml:space="preserve">laisser </w:t>
      </w:r>
      <w:r>
        <w:rPr>
          <w:rFonts w:ascii="Times New Roman" w:hAnsi="Times New Roman" w:cs="Times New Roman"/>
          <w:sz w:val="36"/>
          <w:szCs w:val="36"/>
        </w:rPr>
        <w:t>entrainer collectivement dans des situations aig</w:t>
      </w:r>
      <w:r w:rsidR="00D57E55">
        <w:rPr>
          <w:rFonts w:ascii="Times New Roman" w:hAnsi="Times New Roman" w:cs="Times New Roman"/>
          <w:sz w:val="36"/>
          <w:szCs w:val="36"/>
        </w:rPr>
        <w:t>ü</w:t>
      </w:r>
      <w:r>
        <w:rPr>
          <w:rFonts w:ascii="Times New Roman" w:hAnsi="Times New Roman" w:cs="Times New Roman"/>
          <w:sz w:val="36"/>
          <w:szCs w:val="36"/>
        </w:rPr>
        <w:t>es de dérives</w:t>
      </w:r>
      <w:r w:rsidR="00297196">
        <w:rPr>
          <w:rFonts w:ascii="Times New Roman" w:hAnsi="Times New Roman" w:cs="Times New Roman"/>
          <w:sz w:val="36"/>
          <w:szCs w:val="36"/>
        </w:rPr>
        <w:t xml:space="preserve"> et </w:t>
      </w:r>
      <w:r>
        <w:rPr>
          <w:rFonts w:ascii="Times New Roman" w:hAnsi="Times New Roman" w:cs="Times New Roman"/>
          <w:sz w:val="36"/>
          <w:szCs w:val="36"/>
        </w:rPr>
        <w:t xml:space="preserve">de spéculations </w:t>
      </w:r>
      <w:r w:rsidR="00297196">
        <w:rPr>
          <w:rFonts w:ascii="Times New Roman" w:hAnsi="Times New Roman" w:cs="Times New Roman"/>
          <w:sz w:val="36"/>
          <w:szCs w:val="36"/>
        </w:rPr>
        <w:t>en perdant de vue les fondamentaux de la vie, de la physique</w:t>
      </w:r>
      <w:r w:rsidR="00282DF0">
        <w:rPr>
          <w:rFonts w:ascii="Times New Roman" w:hAnsi="Times New Roman" w:cs="Times New Roman"/>
          <w:sz w:val="36"/>
          <w:szCs w:val="36"/>
        </w:rPr>
        <w:t>, des réalités industrielles</w:t>
      </w:r>
      <w:r w:rsidR="006348FE">
        <w:rPr>
          <w:rFonts w:ascii="Times New Roman" w:hAnsi="Times New Roman" w:cs="Times New Roman"/>
          <w:sz w:val="36"/>
          <w:szCs w:val="36"/>
        </w:rPr>
        <w:t xml:space="preserve"> </w:t>
      </w:r>
      <w:r w:rsidR="00297196">
        <w:rPr>
          <w:rFonts w:ascii="Times New Roman" w:hAnsi="Times New Roman" w:cs="Times New Roman"/>
          <w:sz w:val="36"/>
          <w:szCs w:val="36"/>
        </w:rPr>
        <w:t xml:space="preserve">et de l’économie. Le risque est d’avoir des bulles successives qui nous explosent successivement </w:t>
      </w:r>
      <w:r w:rsidR="00377635">
        <w:rPr>
          <w:rFonts w:ascii="Times New Roman" w:hAnsi="Times New Roman" w:cs="Times New Roman"/>
          <w:sz w:val="36"/>
          <w:szCs w:val="36"/>
        </w:rPr>
        <w:t xml:space="preserve">à la figure </w:t>
      </w:r>
      <w:r w:rsidR="00297196">
        <w:rPr>
          <w:rFonts w:ascii="Times New Roman" w:hAnsi="Times New Roman" w:cs="Times New Roman"/>
          <w:sz w:val="36"/>
          <w:szCs w:val="36"/>
        </w:rPr>
        <w:t xml:space="preserve">au détriment du plus grand nombre, avec </w:t>
      </w:r>
      <w:r w:rsidR="00282DF0">
        <w:rPr>
          <w:rFonts w:ascii="Times New Roman" w:hAnsi="Times New Roman" w:cs="Times New Roman"/>
          <w:sz w:val="36"/>
          <w:szCs w:val="36"/>
        </w:rPr>
        <w:t>quelques</w:t>
      </w:r>
      <w:r w:rsidR="00297196">
        <w:rPr>
          <w:rFonts w:ascii="Times New Roman" w:hAnsi="Times New Roman" w:cs="Times New Roman"/>
          <w:sz w:val="36"/>
          <w:szCs w:val="36"/>
        </w:rPr>
        <w:t xml:space="preserve"> petite</w:t>
      </w:r>
      <w:r w:rsidR="00282DF0">
        <w:rPr>
          <w:rFonts w:ascii="Times New Roman" w:hAnsi="Times New Roman" w:cs="Times New Roman"/>
          <w:sz w:val="36"/>
          <w:szCs w:val="36"/>
        </w:rPr>
        <w:t>s</w:t>
      </w:r>
      <w:r w:rsidR="00297196">
        <w:rPr>
          <w:rFonts w:ascii="Times New Roman" w:hAnsi="Times New Roman" w:cs="Times New Roman"/>
          <w:sz w:val="36"/>
          <w:szCs w:val="36"/>
        </w:rPr>
        <w:t xml:space="preserve"> caste</w:t>
      </w:r>
      <w:r w:rsidR="00282DF0">
        <w:rPr>
          <w:rFonts w:ascii="Times New Roman" w:hAnsi="Times New Roman" w:cs="Times New Roman"/>
          <w:sz w:val="36"/>
          <w:szCs w:val="36"/>
        </w:rPr>
        <w:t>s</w:t>
      </w:r>
      <w:r w:rsidR="00297196">
        <w:rPr>
          <w:rFonts w:ascii="Times New Roman" w:hAnsi="Times New Roman" w:cs="Times New Roman"/>
          <w:sz w:val="36"/>
          <w:szCs w:val="36"/>
        </w:rPr>
        <w:t xml:space="preserve"> hors sol qui s’imaginerai</w:t>
      </w:r>
      <w:r w:rsidR="00282DF0">
        <w:rPr>
          <w:rFonts w:ascii="Times New Roman" w:hAnsi="Times New Roman" w:cs="Times New Roman"/>
          <w:sz w:val="36"/>
          <w:szCs w:val="36"/>
        </w:rPr>
        <w:t>en</w:t>
      </w:r>
      <w:r w:rsidR="00297196">
        <w:rPr>
          <w:rFonts w:ascii="Times New Roman" w:hAnsi="Times New Roman" w:cs="Times New Roman"/>
          <w:sz w:val="36"/>
          <w:szCs w:val="36"/>
        </w:rPr>
        <w:t xml:space="preserve">t </w:t>
      </w:r>
      <w:r w:rsidR="00890C21">
        <w:rPr>
          <w:rFonts w:ascii="Times New Roman" w:hAnsi="Times New Roman" w:cs="Times New Roman"/>
          <w:sz w:val="36"/>
          <w:szCs w:val="36"/>
        </w:rPr>
        <w:t xml:space="preserve">pouvoir </w:t>
      </w:r>
      <w:r w:rsidR="00282DF0">
        <w:rPr>
          <w:rFonts w:ascii="Times New Roman" w:hAnsi="Times New Roman" w:cs="Times New Roman"/>
          <w:sz w:val="36"/>
          <w:szCs w:val="36"/>
        </w:rPr>
        <w:t xml:space="preserve">à elles-seules </w:t>
      </w:r>
      <w:r w:rsidR="00297196">
        <w:rPr>
          <w:rFonts w:ascii="Times New Roman" w:hAnsi="Times New Roman" w:cs="Times New Roman"/>
          <w:sz w:val="36"/>
          <w:szCs w:val="36"/>
        </w:rPr>
        <w:t xml:space="preserve">détenir la clé magique. </w:t>
      </w:r>
      <w:r w:rsidR="00890C21">
        <w:rPr>
          <w:rFonts w:ascii="Times New Roman" w:hAnsi="Times New Roman" w:cs="Times New Roman"/>
          <w:sz w:val="36"/>
          <w:szCs w:val="36"/>
        </w:rPr>
        <w:t xml:space="preserve">Et nous donner l’illusion de pouvoir un jour détenir cette clé, tout en nous abreuvant de jeux et d’addictions de toutes natures. </w:t>
      </w:r>
    </w:p>
    <w:p w14:paraId="2B44A4AD" w14:textId="4C8DC0D8" w:rsidR="00282DF0" w:rsidRDefault="00297196" w:rsidP="00AE7889">
      <w:pPr>
        <w:jc w:val="both"/>
        <w:rPr>
          <w:rFonts w:ascii="Times New Roman" w:hAnsi="Times New Roman" w:cs="Times New Roman"/>
          <w:sz w:val="36"/>
          <w:szCs w:val="36"/>
        </w:rPr>
      </w:pPr>
      <w:r>
        <w:rPr>
          <w:rFonts w:ascii="Times New Roman" w:hAnsi="Times New Roman" w:cs="Times New Roman"/>
          <w:sz w:val="36"/>
          <w:szCs w:val="36"/>
        </w:rPr>
        <w:t>Le troisième scenario</w:t>
      </w:r>
      <w:r w:rsidR="00585061">
        <w:rPr>
          <w:rFonts w:ascii="Times New Roman" w:hAnsi="Times New Roman" w:cs="Times New Roman"/>
          <w:sz w:val="36"/>
          <w:szCs w:val="36"/>
        </w:rPr>
        <w:t xml:space="preserve">, je l’appelle </w:t>
      </w:r>
      <w:r w:rsidR="00585061"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w:t>
      </w:r>
      <w:r w:rsidR="00890C21">
        <w:rPr>
          <w:rFonts w:ascii="Times New Roman" w:hAnsi="Times New Roman" w:cs="Times New Roman"/>
          <w:sz w:val="36"/>
          <w:szCs w:val="36"/>
        </w:rPr>
        <w:t>sur les fondements industriels, et sur notre gouvernance publique. S</w:t>
      </w:r>
      <w:r>
        <w:rPr>
          <w:rFonts w:ascii="Times New Roman" w:hAnsi="Times New Roman" w:cs="Times New Roman"/>
          <w:sz w:val="36"/>
          <w:szCs w:val="36"/>
        </w:rPr>
        <w:t xml:space="preserve">ans perdre de vue les innovations qui peuvent surgir, mais sans faire table rase des </w:t>
      </w:r>
      <w:r w:rsidR="00890C21">
        <w:rPr>
          <w:rFonts w:ascii="Times New Roman" w:hAnsi="Times New Roman" w:cs="Times New Roman"/>
          <w:sz w:val="36"/>
          <w:szCs w:val="36"/>
        </w:rPr>
        <w:t>données factuelles qui se présentent à nous et que nous voudrions ignorer.</w:t>
      </w:r>
      <w:r w:rsidR="007E3B5B">
        <w:rPr>
          <w:rFonts w:ascii="Times New Roman" w:hAnsi="Times New Roman" w:cs="Times New Roman"/>
          <w:sz w:val="36"/>
          <w:szCs w:val="36"/>
        </w:rPr>
        <w:t xml:space="preserve"> </w:t>
      </w:r>
    </w:p>
    <w:p w14:paraId="2482AE5B" w14:textId="660E5544" w:rsidR="006C09B7" w:rsidRDefault="007E3B5B" w:rsidP="00AE7889">
      <w:pPr>
        <w:jc w:val="both"/>
        <w:rPr>
          <w:rFonts w:ascii="Times New Roman" w:hAnsi="Times New Roman" w:cs="Times New Roman"/>
          <w:sz w:val="36"/>
          <w:szCs w:val="36"/>
        </w:rPr>
      </w:pPr>
      <w:r>
        <w:rPr>
          <w:rFonts w:ascii="Times New Roman" w:hAnsi="Times New Roman" w:cs="Times New Roman"/>
          <w:sz w:val="36"/>
          <w:szCs w:val="36"/>
        </w:rPr>
        <w:t>E</w:t>
      </w:r>
      <w:r w:rsidR="006C09B7">
        <w:rPr>
          <w:rFonts w:ascii="Times New Roman" w:hAnsi="Times New Roman" w:cs="Times New Roman"/>
          <w:sz w:val="36"/>
          <w:szCs w:val="36"/>
        </w:rPr>
        <w:t xml:space="preserve">n rétablissant </w:t>
      </w:r>
      <w:r>
        <w:rPr>
          <w:rFonts w:ascii="Times New Roman" w:hAnsi="Times New Roman" w:cs="Times New Roman"/>
          <w:sz w:val="36"/>
          <w:szCs w:val="36"/>
        </w:rPr>
        <w:t xml:space="preserve">ainsi </w:t>
      </w:r>
      <w:r w:rsidR="006C09B7">
        <w:rPr>
          <w:rFonts w:ascii="Times New Roman" w:hAnsi="Times New Roman" w:cs="Times New Roman"/>
          <w:sz w:val="36"/>
          <w:szCs w:val="36"/>
        </w:rPr>
        <w:t xml:space="preserve">des approches de travail qui reposent sur des faits, pour remonter sur les causes profondes, être en capacité de </w:t>
      </w:r>
      <w:r>
        <w:rPr>
          <w:rFonts w:ascii="Times New Roman" w:hAnsi="Times New Roman" w:cs="Times New Roman"/>
          <w:sz w:val="36"/>
          <w:szCs w:val="36"/>
        </w:rPr>
        <w:t>nous</w:t>
      </w:r>
      <w:r w:rsidR="006C09B7">
        <w:rPr>
          <w:rFonts w:ascii="Times New Roman" w:hAnsi="Times New Roman" w:cs="Times New Roman"/>
          <w:sz w:val="36"/>
          <w:szCs w:val="36"/>
        </w:rPr>
        <w:t xml:space="preserve"> réinterroger, à commencer par </w:t>
      </w:r>
      <w:r>
        <w:rPr>
          <w:rFonts w:ascii="Times New Roman" w:hAnsi="Times New Roman" w:cs="Times New Roman"/>
          <w:sz w:val="36"/>
          <w:szCs w:val="36"/>
        </w:rPr>
        <w:t>nous</w:t>
      </w:r>
      <w:r w:rsidR="006C09B7">
        <w:rPr>
          <w:rFonts w:ascii="Times New Roman" w:hAnsi="Times New Roman" w:cs="Times New Roman"/>
          <w:sz w:val="36"/>
          <w:szCs w:val="36"/>
        </w:rPr>
        <w:t>-même</w:t>
      </w:r>
      <w:r>
        <w:rPr>
          <w:rFonts w:ascii="Times New Roman" w:hAnsi="Times New Roman" w:cs="Times New Roman"/>
          <w:sz w:val="36"/>
          <w:szCs w:val="36"/>
        </w:rPr>
        <w:t>s</w:t>
      </w:r>
      <w:r w:rsidR="006C09B7">
        <w:rPr>
          <w:rFonts w:ascii="Times New Roman" w:hAnsi="Times New Roman" w:cs="Times New Roman"/>
          <w:sz w:val="36"/>
          <w:szCs w:val="36"/>
        </w:rPr>
        <w:t xml:space="preserve">,  et ainsi pouvoir agir utilement et de manière féconde et non </w:t>
      </w:r>
      <w:r>
        <w:rPr>
          <w:rFonts w:ascii="Times New Roman" w:hAnsi="Times New Roman" w:cs="Times New Roman"/>
          <w:sz w:val="36"/>
          <w:szCs w:val="36"/>
        </w:rPr>
        <w:lastRenderedPageBreak/>
        <w:t>nous</w:t>
      </w:r>
      <w:r w:rsidR="006C09B7">
        <w:rPr>
          <w:rFonts w:ascii="Times New Roman" w:hAnsi="Times New Roman" w:cs="Times New Roman"/>
          <w:sz w:val="36"/>
          <w:szCs w:val="36"/>
        </w:rPr>
        <w:t xml:space="preserve"> perdre dans les conséquences de manière stérile, aveugle voire chaotique !</w:t>
      </w:r>
    </w:p>
    <w:p w14:paraId="1C6A67DC" w14:textId="3970F664" w:rsidR="007E3B5B" w:rsidRPr="007E3B5B" w:rsidRDefault="007E3B5B" w:rsidP="00AE7889">
      <w:pPr>
        <w:jc w:val="both"/>
      </w:pPr>
      <w:r>
        <w:rPr>
          <w:rFonts w:ascii="Times New Roman" w:hAnsi="Times New Roman" w:cs="Times New Roman"/>
          <w:sz w:val="36"/>
          <w:szCs w:val="36"/>
        </w:rPr>
        <w:t>Mais aussi en retravaillant notre gouvernance publique qui préside à nos destinées, qu’elle soit au niveau France ou au niveau Europe, voire mondial. En rétablissant ce qu’il nous appartient de faire dans le quotidien, et ce qui relève de l’intérêt général</w:t>
      </w:r>
      <w:r w:rsidR="00EC463C">
        <w:rPr>
          <w:rFonts w:ascii="Times New Roman" w:hAnsi="Times New Roman" w:cs="Times New Roman"/>
          <w:sz w:val="36"/>
          <w:szCs w:val="36"/>
        </w:rPr>
        <w:t xml:space="preserve"> et du long terme. </w:t>
      </w:r>
      <w:r>
        <w:rPr>
          <w:rFonts w:ascii="Times New Roman" w:hAnsi="Times New Roman" w:cs="Times New Roman"/>
          <w:sz w:val="36"/>
          <w:szCs w:val="36"/>
        </w:rPr>
        <w:t xml:space="preserve"> Avec considération première des femmes et des hommes</w:t>
      </w:r>
      <w:r>
        <w:t>.</w:t>
      </w:r>
    </w:p>
    <w:p w14:paraId="67334152" w14:textId="59755BC0" w:rsidR="006C09B7" w:rsidRDefault="006C09B7" w:rsidP="00AE7889">
      <w:pPr>
        <w:jc w:val="both"/>
        <w:rPr>
          <w:rFonts w:ascii="Times New Roman" w:hAnsi="Times New Roman" w:cs="Times New Roman"/>
          <w:sz w:val="36"/>
          <w:szCs w:val="36"/>
        </w:rPr>
      </w:pPr>
      <w:r>
        <w:rPr>
          <w:rFonts w:ascii="Times New Roman" w:hAnsi="Times New Roman" w:cs="Times New Roman"/>
          <w:sz w:val="36"/>
          <w:szCs w:val="36"/>
        </w:rPr>
        <w:t xml:space="preserve">Agis, le temps est court ! </w:t>
      </w: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000000" w:rsidP="00AE7889">
      <w:pPr>
        <w:jc w:val="both"/>
        <w:rPr>
          <w:rFonts w:ascii="Times New Roman" w:hAnsi="Times New Roman" w:cs="Times New Roman"/>
          <w:sz w:val="36"/>
          <w:szCs w:val="36"/>
        </w:rPr>
      </w:pPr>
      <w:hyperlink r:id="rId29" w:history="1">
        <w:r w:rsidR="00453B1B" w:rsidRPr="00E74C90">
          <w:rPr>
            <w:rStyle w:val="Lienhypertexte"/>
            <w:rFonts w:ascii="Times New Roman" w:hAnsi="Times New Roman" w:cs="Times New Roman"/>
            <w:sz w:val="36"/>
            <w:szCs w:val="36"/>
          </w:rPr>
          <w:t>https://sevedatome.fr/</w:t>
        </w:r>
      </w:hyperlink>
    </w:p>
    <w:p w14:paraId="512B798D" w14:textId="32048618"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 xml:space="preserve">et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138EFF92" w:rsidR="00453B1B" w:rsidRDefault="00000000" w:rsidP="00AE7889">
      <w:pPr>
        <w:jc w:val="both"/>
        <w:rPr>
          <w:rFonts w:ascii="Times New Roman" w:hAnsi="Times New Roman" w:cs="Times New Roman"/>
          <w:sz w:val="36"/>
          <w:szCs w:val="36"/>
        </w:rPr>
      </w:pPr>
      <w:hyperlink r:id="rId30" w:history="1">
        <w:r w:rsidR="00453B1B" w:rsidRPr="00E74C90">
          <w:rPr>
            <w:rStyle w:val="Lienhypertexte"/>
            <w:rFonts w:ascii="Times New Roman" w:hAnsi="Times New Roman" w:cs="Times New Roman"/>
            <w:sz w:val="36"/>
            <w:szCs w:val="36"/>
          </w:rPr>
          <w:t>https://malicorne.over-blog.com/tag/energie/</w:t>
        </w:r>
      </w:hyperlink>
    </w:p>
    <w:sectPr w:rsidR="00453B1B">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A6455" w14:textId="77777777" w:rsidR="00CC71C9" w:rsidRDefault="00CC71C9" w:rsidP="00E653D9">
      <w:pPr>
        <w:spacing w:after="0" w:line="240" w:lineRule="auto"/>
      </w:pPr>
      <w:r>
        <w:separator/>
      </w:r>
    </w:p>
  </w:endnote>
  <w:endnote w:type="continuationSeparator" w:id="0">
    <w:p w14:paraId="535F18C0" w14:textId="77777777" w:rsidR="00CC71C9" w:rsidRDefault="00CC71C9" w:rsidP="00E653D9">
      <w:pPr>
        <w:spacing w:after="0" w:line="240" w:lineRule="auto"/>
      </w:pPr>
      <w:r>
        <w:continuationSeparator/>
      </w:r>
    </w:p>
  </w:endnote>
  <w:endnote w:id="1">
    <w:p w14:paraId="7EFC3168" w14:textId="15706118" w:rsidR="00AC2774" w:rsidRDefault="00AC2774">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820676"/>
      <w:docPartObj>
        <w:docPartGallery w:val="Page Numbers (Bottom of Page)"/>
        <w:docPartUnique/>
      </w:docPartObj>
    </w:sdtPr>
    <w:sdtContent>
      <w:p w14:paraId="01B90837" w14:textId="796D3DA9" w:rsidR="00E653D9" w:rsidRDefault="00E653D9">
        <w:pPr>
          <w:pStyle w:val="Pieddepage"/>
          <w:jc w:val="right"/>
        </w:pPr>
        <w:r>
          <w:fldChar w:fldCharType="begin"/>
        </w:r>
        <w:r>
          <w:instrText>PAGE   \* MERGEFORMAT</w:instrText>
        </w:r>
        <w:r>
          <w:fldChar w:fldCharType="separate"/>
        </w:r>
        <w:r>
          <w:t>2</w:t>
        </w:r>
        <w:r>
          <w:fldChar w:fldCharType="end"/>
        </w:r>
      </w:p>
    </w:sdtContent>
  </w:sdt>
  <w:p w14:paraId="4CACFB0D" w14:textId="77777777" w:rsidR="00E653D9" w:rsidRDefault="00E653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87C48" w14:textId="77777777" w:rsidR="00CC71C9" w:rsidRDefault="00CC71C9" w:rsidP="00E653D9">
      <w:pPr>
        <w:spacing w:after="0" w:line="240" w:lineRule="auto"/>
      </w:pPr>
      <w:r>
        <w:separator/>
      </w:r>
    </w:p>
  </w:footnote>
  <w:footnote w:type="continuationSeparator" w:id="0">
    <w:p w14:paraId="7B528CE5" w14:textId="77777777" w:rsidR="00CC71C9" w:rsidRDefault="00CC71C9" w:rsidP="00E653D9">
      <w:pPr>
        <w:spacing w:after="0" w:line="240" w:lineRule="auto"/>
      </w:pPr>
      <w:r>
        <w:continuationSeparator/>
      </w:r>
    </w:p>
  </w:footnote>
  <w:footnote w:id="1">
    <w:p w14:paraId="4F9C9251" w14:textId="03A98F03" w:rsidR="00294AC5" w:rsidRDefault="00294AC5">
      <w:pPr>
        <w:pStyle w:val="Notedebasdepage"/>
      </w:pPr>
      <w:r>
        <w:rPr>
          <w:rStyle w:val="Appelnotedebasdep"/>
        </w:rPr>
        <w:footnoteRef/>
      </w:r>
      <w:r>
        <w:t xml:space="preserve"> Cf bilan électrique 2022 RTE</w:t>
      </w:r>
    </w:p>
  </w:footnote>
  <w:footnote w:id="2">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3">
    <w:p w14:paraId="628B3E61" w14:textId="0CFD93E2" w:rsidR="007D0D5D" w:rsidRDefault="007D0D5D">
      <w:pPr>
        <w:pStyle w:val="Notedebasdepage"/>
      </w:pPr>
      <w:r>
        <w:rPr>
          <w:rStyle w:val="Appelnotedebasdep"/>
        </w:rPr>
        <w:footnoteRef/>
      </w:r>
      <w:r>
        <w:t xml:space="preserve"> </w:t>
      </w:r>
      <w:hyperlink r:id="rId1" w:history="1">
        <w:r w:rsidRPr="007D0D5D">
          <w:rPr>
            <w:rFonts w:ascii="Times New Roman" w:eastAsia="Times New Roman" w:hAnsi="Times New Roman" w:cs="Times New Roman"/>
            <w:color w:val="0000FF"/>
            <w:sz w:val="24"/>
            <w:szCs w:val="24"/>
            <w:u w:val="single"/>
            <w:lang w:eastAsia="fr-FR"/>
          </w:rPr>
          <w:t>https://www.iea.org/reports/electricity-market-report-2023</w:t>
        </w:r>
      </w:hyperlink>
    </w:p>
  </w:footnote>
  <w:footnote w:id="4">
    <w:p w14:paraId="6BD77295" w14:textId="3CE87ECD"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magnétique qui circule le long des conducteurs et qui fait bouger les électrons</w:t>
      </w:r>
      <w:r w:rsidR="0094177F">
        <w:t>, et non l’inverse ! Comme les cailloux sur une plage emportés par la houle</w:t>
      </w:r>
      <w:r w:rsidR="005B5540">
        <w:t xml:space="preserve"> de l’océan</w:t>
      </w:r>
    </w:p>
  </w:footnote>
  <w:footnote w:id="5">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6">
    <w:p w14:paraId="67B3E9B7" w14:textId="609F0662" w:rsidR="007D0D5D" w:rsidRPr="007D0D5D" w:rsidRDefault="007D0D5D" w:rsidP="007D0D5D">
      <w:pPr>
        <w:rPr>
          <w:sz w:val="20"/>
          <w:szCs w:val="20"/>
        </w:rPr>
      </w:pPr>
      <w:r>
        <w:rPr>
          <w:rStyle w:val="Appelnotedebasdep"/>
        </w:rPr>
        <w:footnoteRef/>
      </w:r>
      <w:r>
        <w:t xml:space="preserve"> </w:t>
      </w:r>
      <w:hyperlink r:id="rId2" w:history="1">
        <w:r w:rsidRPr="007D0D5D">
          <w:rPr>
            <w:sz w:val="20"/>
            <w:szCs w:val="20"/>
          </w:rPr>
          <w:t>https://www.iea.org/reports/electricity-market-report-2023</w:t>
        </w:r>
      </w:hyperlink>
    </w:p>
    <w:p w14:paraId="4FC4CE25" w14:textId="77777777" w:rsidR="007D0D5D" w:rsidRDefault="007D0D5D" w:rsidP="007D0D5D">
      <w:pPr>
        <w:rPr>
          <w:rFonts w:ascii="Times New Roman" w:hAnsi="Times New Roman" w:cs="Times New Roman"/>
          <w:sz w:val="36"/>
          <w:szCs w:val="36"/>
        </w:rPr>
      </w:pPr>
    </w:p>
    <w:p w14:paraId="7DC8DB87" w14:textId="7C19F129" w:rsidR="007D0D5D" w:rsidRDefault="007D0D5D">
      <w:pPr>
        <w:pStyle w:val="Notedebasdepage"/>
      </w:pPr>
    </w:p>
  </w:footnote>
  <w:footnote w:id="7">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Pour les données 2022 , cf https://analysesetdonnees.rte-france.com/bilan-electrique-synthese</w:t>
      </w:r>
    </w:p>
    <w:p w14:paraId="7775D181" w14:textId="77777777" w:rsidR="00BB3B24" w:rsidRDefault="00BB3B24" w:rsidP="00BB3B24">
      <w:pPr>
        <w:pStyle w:val="Notedebasdepage"/>
      </w:pPr>
    </w:p>
  </w:footnote>
  <w:footnote w:id="8">
    <w:p w14:paraId="445F10EF" w14:textId="77777777" w:rsidR="00C55D0A" w:rsidRDefault="00C55D0A" w:rsidP="00C55D0A">
      <w:pPr>
        <w:pStyle w:val="Notedebasdepage"/>
      </w:pPr>
      <w:r>
        <w:rPr>
          <w:rStyle w:val="Appelnotedebasdep"/>
        </w:rPr>
        <w:footnoteRef/>
      </w:r>
      <w:r>
        <w:t xml:space="preserve"> Source CRE </w:t>
      </w:r>
      <w:r w:rsidRPr="00250297">
        <w:t>https://www.cre.fr/Actualites/la-cre-publie-la-deliberation-relative-a-l-instruction-des-offres-remises-a-l-appel-d-offres-eolien-en-mer-ao4-et-le-rapport-de-synthese-associe</w:t>
      </w:r>
    </w:p>
  </w:footnote>
  <w:footnote w:id="9">
    <w:p w14:paraId="2E4E9DF8" w14:textId="6B083BD4" w:rsidR="005263E7" w:rsidRDefault="005263E7">
      <w:pPr>
        <w:pStyle w:val="Notedebasdepage"/>
      </w:pPr>
      <w:r>
        <w:rPr>
          <w:rStyle w:val="Appelnotedebasdep"/>
        </w:rPr>
        <w:footnoteRef/>
      </w:r>
      <w:r>
        <w:t xml:space="preserve"> Sources ENTSOE, RTE, </w:t>
      </w:r>
    </w:p>
  </w:footnote>
  <w:footnote w:id="10">
    <w:p w14:paraId="1454394D" w14:textId="1EC0F122" w:rsidR="005263E7" w:rsidRDefault="005263E7">
      <w:pPr>
        <w:pStyle w:val="Notedebasdepage"/>
      </w:pPr>
      <w:r>
        <w:rPr>
          <w:rStyle w:val="Appelnotedebasdep"/>
        </w:rPr>
        <w:footnoteRef/>
      </w:r>
      <w:r>
        <w:t xml:space="preserve"> Délibération CRE 2022 202</w:t>
      </w:r>
    </w:p>
  </w:footnote>
  <w:footnote w:id="11">
    <w:p w14:paraId="78CA211A" w14:textId="571F2114" w:rsidR="00811DEF" w:rsidRDefault="00811DEF">
      <w:pPr>
        <w:pStyle w:val="Notedebasdepage"/>
      </w:pPr>
      <w:r>
        <w:rPr>
          <w:rStyle w:val="Appelnotedebasdep"/>
        </w:rPr>
        <w:footnoteRef/>
      </w:r>
      <w:r>
        <w:t xml:space="preserve"> </w:t>
      </w:r>
      <w:r w:rsidRPr="00811DEF">
        <w:t>https://malicorne.over-blog.com/2023/03/eolien-off-shore-a-45-euros-le-mwh.html</w:t>
      </w:r>
    </w:p>
  </w:footnote>
  <w:footnote w:id="12">
    <w:p w14:paraId="4F5EF970" w14:textId="36269816" w:rsidR="00F77F71" w:rsidRDefault="00F77F71" w:rsidP="00F77F71">
      <w:pPr>
        <w:pStyle w:val="Notedebasdepage"/>
      </w:pPr>
      <w:r>
        <w:rPr>
          <w:rStyle w:val="Appelnotedebasdep"/>
        </w:rPr>
        <w:footnoteRef/>
      </w:r>
      <w:r>
        <w:t xml:space="preserve"> </w:t>
      </w:r>
      <w:hyperlink r:id="rId3" w:history="1">
        <w:r w:rsidR="00B80AC6" w:rsidRPr="00CB33A8">
          <w:rPr>
            <w:rStyle w:val="Lienhypertexte"/>
          </w:rPr>
          <w:t>https://eur-lex.europa.eu/legal-content/FR/TXT/PDF/?uri=CELEX:52020DC0741&amp;from=FR</w:t>
        </w:r>
      </w:hyperlink>
    </w:p>
    <w:p w14:paraId="6E7240E3" w14:textId="09940F96" w:rsidR="00F77F71" w:rsidRDefault="00F77F71">
      <w:pPr>
        <w:pStyle w:val="Notedebasdepage"/>
      </w:pPr>
    </w:p>
  </w:footnote>
  <w:footnote w:id="13">
    <w:p w14:paraId="4DB7C58A" w14:textId="431A07C8" w:rsidR="00481FF2" w:rsidRDefault="00481FF2">
      <w:pPr>
        <w:pStyle w:val="Notedebasdepage"/>
      </w:pPr>
      <w:r>
        <w:rPr>
          <w:rStyle w:val="Appelnotedebasdep"/>
        </w:rPr>
        <w:footnoteRef/>
      </w:r>
      <w:r>
        <w:t xml:space="preserve"> Les 5 projets actuellement en cours en Normandie représentent 4 GW soit 10 % de l’ambition française en matière d’éolien offshore fixée à 40 GW en 2050., source RTE</w:t>
      </w:r>
    </w:p>
  </w:footnote>
  <w:footnote w:id="14">
    <w:p w14:paraId="54CAD440" w14:textId="0E0C544D" w:rsidR="00AB0CBA" w:rsidRDefault="00F77F71" w:rsidP="00481FF2">
      <w:r>
        <w:rPr>
          <w:rStyle w:val="Appelnotedebasdep"/>
        </w:rPr>
        <w:footnoteRef/>
      </w:r>
      <w:r>
        <w:t xml:space="preserve"> </w:t>
      </w:r>
      <w:hyperlink r:id="rId4" w:history="1">
        <w:r w:rsidR="00AB0CBA" w:rsidRPr="003D4645">
          <w:rPr>
            <w:rStyle w:val="Lienhypertexte"/>
          </w:rPr>
          <w:t>https://www.ecologie.gouv.fr/eolien-en-mer-0</w:t>
        </w:r>
      </w:hyperlink>
    </w:p>
  </w:footnote>
  <w:footnote w:id="15">
    <w:p w14:paraId="0B2934FB" w14:textId="76DBC721" w:rsidR="00696343" w:rsidRDefault="00696343">
      <w:pPr>
        <w:pStyle w:val="Notedebasdepage"/>
      </w:pPr>
      <w:r>
        <w:rPr>
          <w:rStyle w:val="Appelnotedebasdep"/>
        </w:rPr>
        <w:footnoteRef/>
      </w:r>
      <w:r>
        <w:t xml:space="preserve"> i</w:t>
      </w:r>
      <w:r w:rsidR="00481FF2">
        <w:t>l</w:t>
      </w:r>
      <w:r>
        <w:t xml:space="preserve">l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16">
    <w:p w14:paraId="2C8C44C6" w14:textId="1BCAC38C" w:rsidR="00550EA5" w:rsidRDefault="00550EA5">
      <w:pPr>
        <w:pStyle w:val="Notedebasdepage"/>
      </w:pPr>
      <w:r>
        <w:rPr>
          <w:rStyle w:val="Appelnotedebasdep"/>
        </w:rPr>
        <w:footnoteRef/>
      </w:r>
      <w:r>
        <w:t xml:space="preserve"> Perte totale du réseau électrique, en France le 19 décembre 1978, en Italie le 28 septembre 2003, Turquie 31 mars 2015</w:t>
      </w:r>
    </w:p>
  </w:footnote>
  <w:footnote w:id="17">
    <w:p w14:paraId="1D8BF5D6" w14:textId="7E31177A" w:rsidR="006D6B98" w:rsidRDefault="006D6B98">
      <w:pPr>
        <w:pStyle w:val="Notedebasdepage"/>
      </w:pPr>
      <w:r>
        <w:rPr>
          <w:rStyle w:val="Appelnotedebasdep"/>
        </w:rPr>
        <w:footnoteRef/>
      </w:r>
      <w:r>
        <w:t xml:space="preserve"> L’h</w:t>
      </w:r>
      <w:r w:rsidR="00894F83">
        <w:t xml:space="preserve">ydraulique </w:t>
      </w:r>
      <w:r>
        <w:t xml:space="preserve"> a joué un rôle important pour redresser la sit</w:t>
      </w:r>
      <w:r w:rsidR="00894F83">
        <w:t>uation</w:t>
      </w:r>
      <w:r>
        <w:t xml:space="preserve"> et éviter un incident généralisé le 4 novembre 2006 dans l’Europe de l’Ouest </w:t>
      </w:r>
      <w:hyperlink r:id="rId5"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18">
    <w:p w14:paraId="652C3573" w14:textId="2933D1FF"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19">
    <w:p w14:paraId="2378D274" w14:textId="5F0A7800" w:rsidR="00AE3637" w:rsidRDefault="00AE3637">
      <w:pPr>
        <w:pStyle w:val="Notedebasdepage"/>
      </w:pPr>
      <w:r>
        <w:rPr>
          <w:rStyle w:val="Appelnotedebasdep"/>
        </w:rPr>
        <w:footnoteRef/>
      </w:r>
      <w:r>
        <w:t xml:space="preserve"> Cf réacteurs nucléaires d’Oklo en Afrique</w:t>
      </w:r>
      <w:r w:rsidR="00D91550">
        <w:t xml:space="preserve"> a produit, il y a deux milliards d’années, des centaines de tonnes de plutonium et des produits de fission. Ces données sont importantes pour la démonstration de sûreté passive apportée par la future installation CIGEO à Bure  pour le stockage ultime des déchets nucléaires à vie longue. </w:t>
      </w:r>
    </w:p>
  </w:footnote>
  <w:footnote w:id="20">
    <w:p w14:paraId="43CDABCD" w14:textId="4FE105CB" w:rsidR="00D308FE" w:rsidRDefault="00D308FE">
      <w:pPr>
        <w:pStyle w:val="Notedebasdepage"/>
      </w:pPr>
      <w:r>
        <w:rPr>
          <w:rStyle w:val="Appelnotedebasdep"/>
        </w:rPr>
        <w:footnoteRef/>
      </w:r>
      <w:r>
        <w:t xml:space="preserve"> Source Agence Internationale de l’Energie Atomique </w:t>
      </w:r>
      <w:r w:rsidRPr="00D308FE">
        <w:t>https://pris.iaea.org/pris/</w:t>
      </w:r>
    </w:p>
  </w:footnote>
  <w:footnote w:id="21">
    <w:p w14:paraId="51D886EC" w14:textId="07C03E66" w:rsidR="00510304" w:rsidRDefault="00510304">
      <w:pPr>
        <w:pStyle w:val="Notedebasdepage"/>
      </w:pPr>
      <w:r>
        <w:rPr>
          <w:rStyle w:val="Appelnotedebasdep"/>
        </w:rPr>
        <w:footnoteRef/>
      </w:r>
      <w:r>
        <w:t xml:space="preserve"> Cf page 107 « Au Chant des Abeilles » BM, les règles de sûreté nucléaire comme de sécurité mariitime devront évoluer en conséquence</w:t>
      </w:r>
    </w:p>
  </w:footnote>
  <w:footnote w:id="22">
    <w:p w14:paraId="7A6839E1" w14:textId="374BA421" w:rsidR="0009750C" w:rsidRDefault="0009750C">
      <w:pPr>
        <w:pStyle w:val="Notedebasdepage"/>
      </w:pPr>
      <w:r>
        <w:rPr>
          <w:rStyle w:val="Appelnotedebasdep"/>
        </w:rPr>
        <w:footnoteRef/>
      </w:r>
      <w:r>
        <w:t xml:space="preserve"> Accident </w:t>
      </w:r>
      <w:r w:rsidR="00C3414F">
        <w:t xml:space="preserve">de fusion du cœur </w:t>
      </w:r>
      <w:r>
        <w:t>induit par une erreur d’exploitation, le 28 mars 1979 sur TMI2 dont la première divergence avait eu lieu le 27 mars 1978</w:t>
      </w:r>
      <w:r w:rsidR="00C3414F">
        <w:t xml:space="preserve">. </w:t>
      </w:r>
    </w:p>
  </w:footnote>
  <w:footnote w:id="23">
    <w:p w14:paraId="68F5AD24" w14:textId="50C724D9" w:rsidR="0009750C" w:rsidRDefault="0009750C">
      <w:pPr>
        <w:pStyle w:val="Notedebasdepage"/>
      </w:pPr>
      <w:r>
        <w:rPr>
          <w:rStyle w:val="Appelnotedebasdep"/>
        </w:rPr>
        <w:footnoteRef/>
      </w:r>
      <w:r>
        <w:t xml:space="preserve"> Accident </w:t>
      </w:r>
      <w:r w:rsidR="00C3414F">
        <w:t xml:space="preserve">de réactivité </w:t>
      </w:r>
      <w:r>
        <w:t>lors d’un essai en exploitation, le 26 avril 1986, sur Tchernobyl 4 dont la première divergence avait eu lieu le 26 novembre 1983</w:t>
      </w:r>
    </w:p>
  </w:footnote>
  <w:footnote w:id="24">
    <w:p w14:paraId="4C75E07C" w14:textId="2833DDE8" w:rsidR="00C3414F" w:rsidRDefault="00C3414F">
      <w:pPr>
        <w:pStyle w:val="Notedebasdepage"/>
      </w:pPr>
      <w:r>
        <w:rPr>
          <w:rStyle w:val="Appelnotedebasdep"/>
        </w:rPr>
        <w:footnoteRef/>
      </w:r>
      <w:r>
        <w:t xml:space="preserve"> Accidents en mars 2011 </w:t>
      </w:r>
      <w:r w:rsidR="00586874">
        <w:t xml:space="preserve">à la suite du tsunami du 11 mars 2011 </w:t>
      </w:r>
      <w:r>
        <w:t xml:space="preserve">de fusion des cœurs de Fukushima Daichi 1 2 et 3 , </w:t>
      </w:r>
      <w:r w:rsidR="00586874">
        <w:t>dont la première divergence avait eu lieu</w:t>
      </w:r>
      <w:r>
        <w:t xml:space="preserve"> respectivement le</w:t>
      </w:r>
      <w:r w:rsidR="00586874">
        <w:t>s</w:t>
      </w:r>
      <w:r>
        <w:t xml:space="preserve"> 10 octobre 1970, </w:t>
      </w:r>
      <w:r w:rsidR="00586874">
        <w:t>l</w:t>
      </w:r>
      <w:r>
        <w:t xml:space="preserve">10 mai 1973, et 6 septembre 1974. Fukushima Daichi 4, à l’arrêt </w:t>
      </w:r>
      <w:r w:rsidR="00586874">
        <w:t xml:space="preserve">programmé </w:t>
      </w:r>
      <w:r>
        <w:t xml:space="preserve">lors du tsunami, et Fukushima  Daichi 56 et Fukushima Daini 1234, plus récents, exposés aux mêmes vagues, mais mieux protégés, n’ont pas subi de fusion du cœur. </w:t>
      </w:r>
    </w:p>
  </w:footnote>
  <w:footnote w:id="25">
    <w:p w14:paraId="21518B13" w14:textId="47794085" w:rsidR="002A27F8" w:rsidRDefault="002A27F8">
      <w:pPr>
        <w:pStyle w:val="Notedebasdepage"/>
      </w:pPr>
      <w:r>
        <w:rPr>
          <w:rStyle w:val="Appelnotedebasdep"/>
        </w:rPr>
        <w:footnoteRef/>
      </w:r>
      <w:r>
        <w:t xml:space="preserve"> </w:t>
      </w:r>
      <w:hyperlink r:id="rId6" w:history="1">
        <w:r w:rsidRPr="00F24E79">
          <w:rPr>
            <w:rStyle w:val="Lienhypertexte"/>
          </w:rPr>
          <w:t>http://www.hctisn.fr/</w:t>
        </w:r>
      </w:hyperlink>
    </w:p>
    <w:p w14:paraId="7E351F00" w14:textId="77777777" w:rsidR="002A27F8" w:rsidRDefault="002A27F8">
      <w:pPr>
        <w:pStyle w:val="Notedebasdepage"/>
      </w:pPr>
    </w:p>
  </w:footnote>
  <w:footnote w:id="26">
    <w:p w14:paraId="427E0FE5" w14:textId="71BC12DB" w:rsidR="002A27F8" w:rsidRDefault="002A27F8">
      <w:pPr>
        <w:pStyle w:val="Notedebasdepage"/>
      </w:pPr>
      <w:r>
        <w:rPr>
          <w:rStyle w:val="Appelnotedebasdep"/>
        </w:rPr>
        <w:footnoteRef/>
      </w:r>
      <w:r>
        <w:t xml:space="preserve"> </w:t>
      </w:r>
      <w:hyperlink r:id="rId7" w:history="1">
        <w:r w:rsidRPr="00F24E79">
          <w:rPr>
            <w:rStyle w:val="Lienhypertexte"/>
          </w:rPr>
          <w:t>http://www.senat.fr/opecst/</w:t>
        </w:r>
      </w:hyperlink>
    </w:p>
    <w:p w14:paraId="24E99486" w14:textId="77777777" w:rsidR="002A27F8" w:rsidRDefault="002A27F8">
      <w:pPr>
        <w:pStyle w:val="Notedebasdepage"/>
      </w:pPr>
    </w:p>
  </w:footnote>
  <w:footnote w:id="27">
    <w:p w14:paraId="1669609F" w14:textId="6A9C0364" w:rsidR="00535711" w:rsidRDefault="00535711">
      <w:pPr>
        <w:pStyle w:val="Notedebasdepage"/>
      </w:pPr>
      <w:r>
        <w:rPr>
          <w:rStyle w:val="Appelnotedebasdep"/>
        </w:rPr>
        <w:footnoteRef/>
      </w:r>
      <w:r>
        <w:t xml:space="preserve"> Voir notamment le dossier de demande d’autorisation de Cré</w:t>
      </w:r>
      <w:r w:rsidR="007C2D09">
        <w:t xml:space="preserve"> </w:t>
      </w:r>
      <w:r>
        <w:t xml:space="preserve">ation de CIGEO déposé le 16 janvier 2023 dont le dossier est disponible à </w:t>
      </w:r>
      <w:r w:rsidRPr="00535711">
        <w:t>https://www.andra.fr/cigeo/les-documents-de-reference</w:t>
      </w:r>
    </w:p>
  </w:footnote>
  <w:footnote w:id="28">
    <w:p w14:paraId="1CCF7D5E" w14:textId="53500DFD" w:rsidR="004B02E8" w:rsidRDefault="004B02E8">
      <w:pPr>
        <w:pStyle w:val="Notedebasdepage"/>
      </w:pPr>
      <w:r>
        <w:rPr>
          <w:rStyle w:val="Appelnotedebasdep"/>
        </w:rPr>
        <w:footnoteRef/>
      </w:r>
      <w:r>
        <w:t xml:space="preserve"> </w:t>
      </w:r>
      <w:r w:rsidR="00D308FE">
        <w:t>Voir publication INSAG 4, définissant la notion de culture de sûreté reposant sur la responsab</w:t>
      </w:r>
      <w:r w:rsidR="00E04E6A">
        <w:t>ilité</w:t>
      </w:r>
      <w:r w:rsidR="00D308FE">
        <w:t xml:space="preserve"> des acteurs et l’attitude, </w:t>
      </w:r>
      <w:r>
        <w:t xml:space="preserve"> Rigueur, </w:t>
      </w:r>
      <w:r w:rsidR="00E04E6A">
        <w:t>P</w:t>
      </w:r>
      <w:r>
        <w:t xml:space="preserve">rudence, </w:t>
      </w:r>
      <w:r w:rsidR="00E04E6A">
        <w:t>A</w:t>
      </w:r>
      <w:r>
        <w:t xml:space="preserve">ttitude interrogative, </w:t>
      </w:r>
      <w:r w:rsidR="00E04E6A">
        <w:t>C</w:t>
      </w:r>
      <w:r>
        <w:t xml:space="preserve">ommunication, </w:t>
      </w:r>
      <w:r w:rsidR="00E04E6A">
        <w:t>T</w:t>
      </w:r>
      <w:r>
        <w:t>ransparence…</w:t>
      </w:r>
      <w:r w:rsidR="00E04E6A">
        <w:t xml:space="preserve"> INSAG ( International Nuclear Safety Advisory Group ) est un groupe d’experts de l’AIEA</w:t>
      </w:r>
    </w:p>
  </w:footnote>
  <w:footnote w:id="29">
    <w:p w14:paraId="20371199" w14:textId="28DCC573" w:rsidR="00D308FE" w:rsidRDefault="00D308FE">
      <w:pPr>
        <w:pStyle w:val="Notedebasdepage"/>
      </w:pPr>
      <w:r>
        <w:rPr>
          <w:rStyle w:val="Appelnotedebasdep"/>
        </w:rPr>
        <w:footnoteRef/>
      </w:r>
      <w:r>
        <w:t xml:space="preserve"> WANO World Association of Nuclear Operators </w:t>
      </w:r>
      <w:r w:rsidRPr="00D308FE">
        <w:t>https://www.wano.info/</w:t>
      </w:r>
    </w:p>
  </w:footnote>
  <w:footnote w:id="30">
    <w:p w14:paraId="06DC18E5" w14:textId="257D64D9" w:rsidR="00863A0D" w:rsidRDefault="00863A0D">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31">
    <w:p w14:paraId="65D29DD9" w14:textId="2EFAC317" w:rsidR="00563661" w:rsidRDefault="00563661">
      <w:pPr>
        <w:pStyle w:val="Notedebasdepage"/>
      </w:pPr>
      <w:r>
        <w:rPr>
          <w:rStyle w:val="Appelnotedebasdep"/>
        </w:rPr>
        <w:footnoteRef/>
      </w:r>
      <w:r>
        <w:t xml:space="preserve"> </w:t>
      </w:r>
      <w:hyperlink r:id="rId8" w:history="1">
        <w:r w:rsidRPr="00C665AF">
          <w:rPr>
            <w:rStyle w:val="Lienhypertexte"/>
          </w:rPr>
          <w:t>https://www.lefigaro.fr/flash-actu/la-suede-va-construire-de-nouveaux-reacteurs-nucleaires-20221014</w:t>
        </w:r>
      </w:hyperlink>
    </w:p>
    <w:p w14:paraId="0D6A518B" w14:textId="77777777" w:rsidR="00563661" w:rsidRDefault="00563661">
      <w:pPr>
        <w:pStyle w:val="Notedebasdepage"/>
      </w:pPr>
    </w:p>
  </w:footnote>
  <w:footnote w:id="32">
    <w:p w14:paraId="59FD2B0C" w14:textId="38D30285" w:rsidR="00563661" w:rsidRDefault="00563661">
      <w:pPr>
        <w:pStyle w:val="Notedebasdepage"/>
      </w:pPr>
      <w:r>
        <w:rPr>
          <w:rStyle w:val="Appelnotedebasdep"/>
        </w:rPr>
        <w:footnoteRef/>
      </w:r>
      <w:r>
        <w:t xml:space="preserve"> </w:t>
      </w:r>
      <w:hyperlink r:id="rId9" w:history="1">
        <w:r w:rsidRPr="00C665AF">
          <w:rPr>
            <w:rStyle w:val="Lienhypertexte"/>
          </w:rPr>
          <w:t>https://energynews.pro/les-pays-bas-se-reconcentrent-sur-le-nucleaire/</w:t>
        </w:r>
      </w:hyperlink>
    </w:p>
    <w:p w14:paraId="6E9C7DC4" w14:textId="77777777" w:rsidR="00563661" w:rsidRDefault="00563661">
      <w:pPr>
        <w:pStyle w:val="Notedebasdepage"/>
      </w:pPr>
    </w:p>
  </w:footnote>
  <w:footnote w:id="33">
    <w:p w14:paraId="226BC506" w14:textId="2AC25926" w:rsidR="00510304" w:rsidRDefault="00510304">
      <w:pPr>
        <w:pStyle w:val="Notedebasdepage"/>
      </w:pPr>
      <w:r>
        <w:rPr>
          <w:rStyle w:val="Appelnotedebasdep"/>
        </w:rPr>
        <w:footnoteRef/>
      </w:r>
      <w:r>
        <w:t xml:space="preserve"> Qui détermine l’accès aux sources de financement </w:t>
      </w:r>
    </w:p>
  </w:footnote>
  <w:footnote w:id="34">
    <w:p w14:paraId="7C8C6E06" w14:textId="145D5158" w:rsidR="00E42AC3" w:rsidRDefault="00E42AC3">
      <w:pPr>
        <w:pStyle w:val="Notedebasdepage"/>
      </w:pPr>
      <w:r>
        <w:rPr>
          <w:rStyle w:val="Appelnotedebasdep"/>
        </w:rPr>
        <w:footnoteRef/>
      </w:r>
      <w:r>
        <w:t xml:space="preserve"> </w:t>
      </w:r>
      <w:r w:rsidRPr="00E42AC3">
        <w:t>https://www.lemonde.fr/economie/article/2023/02/28/nucleaire-la-france-et-dix-autres-pays-veulent-relancer-l-europe-de-l-atome_6163661_3234.html</w:t>
      </w:r>
    </w:p>
  </w:footnote>
  <w:footnote w:id="35">
    <w:p w14:paraId="7D18ED49" w14:textId="39BEAD26" w:rsidR="005004D6" w:rsidRDefault="005004D6">
      <w:pPr>
        <w:pStyle w:val="Notedebasdepage"/>
      </w:pPr>
      <w:r>
        <w:rPr>
          <w:rStyle w:val="Appelnotedebasdep"/>
        </w:rPr>
        <w:footnoteRef/>
      </w:r>
      <w:r>
        <w:t xml:space="preserve"> </w:t>
      </w:r>
      <w:r w:rsidRPr="005004D6">
        <w:t>https://www.nrc.gov/reactors/operating/licensing/renewal/subsequent-license-renewal.html</w:t>
      </w:r>
    </w:p>
  </w:footnote>
  <w:footnote w:id="36">
    <w:p w14:paraId="0ECF5B83" w14:textId="4A5F9E0D" w:rsidR="00584A25" w:rsidRDefault="00584A25">
      <w:pPr>
        <w:pStyle w:val="Notedebasdepage"/>
      </w:pPr>
      <w:r>
        <w:rPr>
          <w:rStyle w:val="Appelnotedebasdep"/>
        </w:rPr>
        <w:footnoteRef/>
      </w:r>
      <w:r>
        <w:t xml:space="preserve">Voir les projets de Type SFR, Sodium-cooled Fast Reactor à travers le monde  </w:t>
      </w:r>
      <w:r w:rsidRPr="00584A25">
        <w:t>https://aris.iaea.org/sites/overview.html</w:t>
      </w:r>
    </w:p>
  </w:footnote>
  <w:footnote w:id="37">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auprés du Conseil d’Etat le 9 aout 2022. </w:t>
      </w:r>
    </w:p>
  </w:footnote>
  <w:footnote w:id="38">
    <w:p w14:paraId="2EBA213E" w14:textId="274EEAD9" w:rsid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w:t>
      </w:r>
      <w:r w:rsidR="003029FE">
        <w:rPr>
          <w:rFonts w:asciiTheme="minorHAnsi" w:eastAsiaTheme="minorHAnsi" w:hAnsiTheme="minorHAnsi" w:cstheme="minorBidi"/>
          <w:sz w:val="20"/>
          <w:szCs w:val="20"/>
          <w:lang w:eastAsia="en-US"/>
        </w:rPr>
        <w:t xml:space="preserve">s provisions liées à la production nucléaire </w:t>
      </w:r>
      <w:r w:rsidRPr="004B422D">
        <w:rPr>
          <w:rFonts w:asciiTheme="minorHAnsi" w:eastAsiaTheme="minorHAnsi" w:hAnsiTheme="minorHAnsi" w:cstheme="minorBidi"/>
          <w:sz w:val="20"/>
          <w:szCs w:val="20"/>
          <w:lang w:eastAsia="en-US"/>
        </w:rPr>
        <w:t xml:space="preserve"> </w:t>
      </w:r>
      <w:r w:rsidR="003029FE">
        <w:rPr>
          <w:rFonts w:asciiTheme="minorHAnsi" w:eastAsiaTheme="minorHAnsi" w:hAnsiTheme="minorHAnsi" w:cstheme="minorBidi"/>
          <w:sz w:val="20"/>
          <w:szCs w:val="20"/>
          <w:lang w:eastAsia="en-US"/>
        </w:rPr>
        <w:t>59,162 Milliards d’euros pour le Groupe EDF pour 2022, dont 23,8 MdEuros pour la gestion de l’aval du cycle du combustible nucléaire et le traitement ultime des déchets nucléaires en France, et 19,5 MdEuros pour la déconstruction des centrales et dernier cœur en France, cf note 15 page 429 du rapport financier annuel d’EDF pour 2022</w:t>
      </w:r>
    </w:p>
    <w:p w14:paraId="02B2822C" w14:textId="2DA167B3" w:rsidR="003029FE" w:rsidRDefault="00000000" w:rsidP="004B422D">
      <w:pPr>
        <w:pStyle w:val="NormalWeb"/>
        <w:spacing w:before="0" w:beforeAutospacing="0" w:after="0" w:afterAutospacing="0"/>
        <w:rPr>
          <w:rFonts w:asciiTheme="minorHAnsi" w:eastAsiaTheme="minorHAnsi" w:hAnsiTheme="minorHAnsi" w:cstheme="minorBidi"/>
          <w:sz w:val="20"/>
          <w:szCs w:val="20"/>
          <w:lang w:eastAsia="en-US"/>
        </w:rPr>
      </w:pPr>
      <w:hyperlink r:id="rId10" w:history="1">
        <w:r w:rsidR="003029FE" w:rsidRPr="009C0A94">
          <w:rPr>
            <w:rStyle w:val="Lienhypertexte"/>
            <w:rFonts w:asciiTheme="minorHAnsi" w:eastAsiaTheme="minorHAnsi" w:hAnsiTheme="minorHAnsi" w:cstheme="minorBidi"/>
            <w:sz w:val="20"/>
            <w:szCs w:val="20"/>
            <w:lang w:eastAsia="en-US"/>
          </w:rPr>
          <w:t>https://www.edf.fr/sites/groupe/files/2023-03/edf-urd-rapport-financier-annuel-2022-fr.pdf</w:t>
        </w:r>
      </w:hyperlink>
    </w:p>
    <w:p w14:paraId="6609EB82" w14:textId="77777777" w:rsidR="003029FE" w:rsidRPr="004B422D" w:rsidRDefault="003029FE" w:rsidP="004B422D">
      <w:pPr>
        <w:pStyle w:val="NormalWeb"/>
        <w:spacing w:before="0" w:beforeAutospacing="0" w:after="0" w:afterAutospacing="0"/>
        <w:rPr>
          <w:rFonts w:asciiTheme="minorHAnsi" w:eastAsiaTheme="minorHAnsi" w:hAnsiTheme="minorHAnsi" w:cstheme="minorBidi"/>
          <w:sz w:val="20"/>
          <w:szCs w:val="20"/>
          <w:lang w:eastAsia="en-US"/>
        </w:rPr>
      </w:pPr>
    </w:p>
    <w:p w14:paraId="359A15AD" w14:textId="0EBF2F66" w:rsidR="004B422D" w:rsidRPr="004B422D" w:rsidRDefault="004B422D" w:rsidP="004B422D">
      <w:pPr>
        <w:spacing w:after="0" w:line="240" w:lineRule="auto"/>
        <w:rPr>
          <w:sz w:val="20"/>
          <w:szCs w:val="20"/>
        </w:rPr>
      </w:pPr>
    </w:p>
    <w:p w14:paraId="7D195221" w14:textId="733E52A1" w:rsidR="004B422D" w:rsidRDefault="004B422D">
      <w:pPr>
        <w:pStyle w:val="Notedebasdepage"/>
      </w:pPr>
    </w:p>
  </w:footnote>
  <w:footnote w:id="39">
    <w:p w14:paraId="3B5C214D" w14:textId="65E9E5E4" w:rsidR="00CD4DF1" w:rsidRDefault="00CD4DF1">
      <w:pPr>
        <w:pStyle w:val="Notedebasdepage"/>
      </w:pPr>
      <w:r>
        <w:rPr>
          <w:rStyle w:val="Appelnotedebasdep"/>
        </w:rPr>
        <w:footnoteRef/>
      </w:r>
      <w:r>
        <w:t xml:space="preserve"> sur les réacteurs à eau bouillante, à chimie plus agressive, ce phénomène est plus courant</w:t>
      </w:r>
    </w:p>
  </w:footnote>
  <w:footnote w:id="40">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41">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42">
    <w:p w14:paraId="12A65682" w14:textId="5DB2E634" w:rsidR="009B78EA" w:rsidRDefault="009B78EA">
      <w:pPr>
        <w:pStyle w:val="Notedebasdepage"/>
      </w:pPr>
      <w:r>
        <w:rPr>
          <w:rStyle w:val="Appelnotedebasdep"/>
        </w:rPr>
        <w:footnoteRef/>
      </w:r>
      <w:r>
        <w:t xml:space="preserve"> Communiqué EDF du </w:t>
      </w:r>
      <w:r w:rsidR="00592116">
        <w:t xml:space="preserve">26 avril 2023 </w:t>
      </w:r>
      <w:hyperlink r:id="rId11" w:history="1">
        <w:r w:rsidR="00592116" w:rsidRPr="00CB33A8">
          <w:rPr>
            <w:rStyle w:val="Lienhypertexte"/>
          </w:rPr>
          <w:t>https://www.edf.fr/groupe-edf/espaces-dedies/journalistes/tous-les-communiques-de-presse/point-de-precision-sur-le-phenomene-de-corrosion-sous-contrainte-csc-detecte-sur-des-portions-de-tuyauteries-de-circuits-auxiliaires-du-circuit-primaire-principal-de-plusieurs-0</w:t>
        </w:r>
      </w:hyperlink>
    </w:p>
    <w:p w14:paraId="298E8678" w14:textId="77777777" w:rsidR="00592116" w:rsidRDefault="00592116">
      <w:pPr>
        <w:pStyle w:val="Notedebasdepage"/>
      </w:pPr>
    </w:p>
  </w:footnote>
  <w:footnote w:id="43">
    <w:p w14:paraId="05C6827A" w14:textId="50A4697E" w:rsidR="008441F2" w:rsidRDefault="008441F2">
      <w:pPr>
        <w:pStyle w:val="Notedebasdepage"/>
      </w:pPr>
      <w:r>
        <w:rPr>
          <w:rStyle w:val="Appelnotedebasdep"/>
        </w:rPr>
        <w:footnoteRef/>
      </w:r>
      <w:r>
        <w:t xml:space="preserve"> tubes et coudes selon communique EDF du 18 mai 2022</w:t>
      </w:r>
    </w:p>
  </w:footnote>
  <w:footnote w:id="44">
    <w:p w14:paraId="2ED06E10" w14:textId="145AF9B9" w:rsidR="00F23E0A" w:rsidRDefault="00F23E0A">
      <w:pPr>
        <w:pStyle w:val="Notedebasdepage"/>
      </w:pPr>
      <w:r>
        <w:rPr>
          <w:rStyle w:val="Appelnotedebasdep"/>
        </w:rPr>
        <w:footnoteRef/>
      </w:r>
      <w:r>
        <w:t xml:space="preserve"> </w:t>
      </w:r>
      <w:hyperlink r:id="rId12"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45">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Italie le 28 septembre 2003</w:t>
      </w:r>
      <w:r w:rsidR="003E38C3">
        <w:t xml:space="preserve"> , l’incident du 4 novembre 2006 sur toute l’Europe de l’Ouest,</w:t>
      </w:r>
      <w:r w:rsidR="00665A9A">
        <w:t xml:space="preserve"> </w:t>
      </w:r>
      <w:r w:rsidR="00D4358C">
        <w:t>rappellent</w:t>
      </w:r>
      <w:r w:rsidR="003E38C3">
        <w:t xml:space="preserve"> la nécessité de préserver une attitude prudente au regard du risque de black out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46">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47">
    <w:p w14:paraId="79AB8D22" w14:textId="5DDFB267" w:rsidR="002B6F6C" w:rsidRDefault="002B6F6C">
      <w:pPr>
        <w:pStyle w:val="Notedebasdepage"/>
      </w:pPr>
      <w:r>
        <w:rPr>
          <w:rStyle w:val="Appelnotedebasdep"/>
        </w:rPr>
        <w:footnoteRef/>
      </w:r>
      <w:r>
        <w:t xml:space="preserve"> La communication d’EDF est aujourd’hui très prudent sur le retour progressif à une disponibilité comparable aux meilleures années et  qui mettra probablement plusieurs années à ses réaliser</w:t>
      </w:r>
    </w:p>
  </w:footnote>
  <w:footnote w:id="48">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 cf « projets « </w:t>
      </w:r>
      <w:r w:rsidRPr="002B6F6C">
        <w:rPr>
          <w:i/>
          <w:iCs/>
        </w:rPr>
        <w:t>starts ups</w:t>
      </w:r>
      <w:r>
        <w:t> »…)</w:t>
      </w:r>
    </w:p>
  </w:footnote>
  <w:footnote w:id="49">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50">
    <w:p w14:paraId="728E3A42" w14:textId="77777777" w:rsidR="002557D6" w:rsidRDefault="002557D6" w:rsidP="002557D6">
      <w:pPr>
        <w:pStyle w:val="Notedebasdepage"/>
      </w:pPr>
      <w:r>
        <w:rPr>
          <w:rStyle w:val="Appelnotedebasdep"/>
        </w:rPr>
        <w:footnoteRef/>
      </w:r>
      <w:r>
        <w:t xml:space="preserve"> Les 51,7 milliards d’euros se décomposent en 3,8 Meuros en cout de développement du palier EPR2, 16,9 Meuros pour la paire Penly, 15,8 Meuros pour la paire Gravelines, et 15,3 Meuros pour une paire en bord de riviére. Cf Dossier Maitre d’ouvrage EPR 2 Penly. </w:t>
      </w:r>
    </w:p>
  </w:footnote>
  <w:footnote w:id="51">
    <w:p w14:paraId="773A578C" w14:textId="4BFE207E" w:rsidR="009D6122" w:rsidRDefault="009D6122">
      <w:pPr>
        <w:pStyle w:val="Notedebasdepage"/>
      </w:pPr>
      <w:r>
        <w:rPr>
          <w:rStyle w:val="Appelnotedebasdep"/>
        </w:rPr>
        <w:footnoteRef/>
      </w:r>
      <w:r>
        <w:t xml:space="preserve"> La France a un projet de petit réacteur Nuward, développé conjointement par EDF , Technicatome</w:t>
      </w:r>
      <w:r w:rsidR="00CE54B0">
        <w:t xml:space="preserve"> et le CEA, d’une puissance de 340 MWe , avec une technologie issue des réacteurs de la propulsion navale</w:t>
      </w:r>
    </w:p>
  </w:footnote>
  <w:footnote w:id="52">
    <w:p w14:paraId="39CA2CAB" w14:textId="31491F2C" w:rsidR="00D608C5" w:rsidRDefault="00D608C5">
      <w:pPr>
        <w:pStyle w:val="Notedebasdepage"/>
      </w:pPr>
      <w:r>
        <w:rPr>
          <w:rStyle w:val="Appelnotedebasdep"/>
        </w:rPr>
        <w:footnoteRef/>
      </w:r>
      <w:r>
        <w:t xml:space="preserve"> </w:t>
      </w:r>
      <w:r w:rsidRPr="00AF5DD6">
        <w:t xml:space="preserve">source Eurostat </w:t>
      </w:r>
      <w:hyperlink r:id="rId13" w:history="1">
        <w:r w:rsidRPr="00AF5DD6">
          <w:t>https://ec.europa.eu/eurostat/databrowser/view/ten00117/default/bar?lang=fr</w:t>
        </w:r>
      </w:hyperlink>
    </w:p>
  </w:footnote>
  <w:footnote w:id="53">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14"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54">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15" w:history="1">
        <w:r w:rsidRPr="00BF57C9">
          <w:rPr>
            <w:sz w:val="20"/>
            <w:szCs w:val="20"/>
          </w:rPr>
          <w:t>https://www.eex.com/en/market-data/power/futures</w:t>
        </w:r>
      </w:hyperlink>
    </w:p>
    <w:p w14:paraId="6DA2F615" w14:textId="1513F852" w:rsidR="00BF57C9" w:rsidRDefault="00BF57C9">
      <w:pPr>
        <w:pStyle w:val="Notedebasdepage"/>
      </w:pPr>
    </w:p>
  </w:footnote>
  <w:footnote w:id="55">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56">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16"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57">
    <w:p w14:paraId="60A297C7" w14:textId="57E74D5A"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17" w:history="1">
        <w:r w:rsidRPr="008C2894">
          <w:rPr>
            <w:sz w:val="20"/>
            <w:szCs w:val="20"/>
          </w:rPr>
          <w:t>https</w:t>
        </w:r>
      </w:hyperlink>
      <w:hyperlink r:id="rId18" w:history="1">
        <w:r w:rsidRPr="008C2894">
          <w:rPr>
            <w:sz w:val="20"/>
            <w:szCs w:val="20"/>
          </w:rPr>
          <w:t>://www.cre.fr/Actualites/</w:t>
        </w:r>
      </w:hyperlink>
      <w:hyperlink r:id="rId19"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58">
    <w:p w14:paraId="4340C65C" w14:textId="26C1EAA2" w:rsidR="00A331AD" w:rsidRDefault="00A331AD">
      <w:pPr>
        <w:pStyle w:val="Notedebasdepage"/>
      </w:pPr>
      <w:r>
        <w:rPr>
          <w:rStyle w:val="Appelnotedebasdep"/>
        </w:rPr>
        <w:footnoteRef/>
      </w:r>
      <w:r>
        <w:t xml:space="preserve"> </w:t>
      </w:r>
      <w:hyperlink r:id="rId20" w:history="1">
        <w:r w:rsidRPr="00260C96">
          <w:rPr>
            <w:rStyle w:val="Lienhypertexte"/>
          </w:rPr>
          <w:t>https://www.cre.fr/Actualites/la-cre-reevalue-a-la-baisse-les-acomptes-verses-par-l-etat-aux-fournisseurs-d-electricite-dans-le-cadre-des-boucliers-tarifaires-et-des-amortisseurs</w:t>
        </w:r>
      </w:hyperlink>
      <w:r>
        <w:t xml:space="preserve"> </w:t>
      </w:r>
      <w:r>
        <w:rPr>
          <w:rStyle w:val="lev"/>
        </w:rPr>
        <w:t>La CRE publie ce jour sa délibération du 13 avril 2023, qui réévalue à la baisse de 408 M€ le coût des dispositifs pour 2023, à 27 196 M€, dont 23 747 M€ pour les boucliers et 3 449 M€ pour les amortisseurs</w:t>
      </w:r>
    </w:p>
  </w:footnote>
  <w:footnote w:id="59">
    <w:p w14:paraId="41BBC1AE" w14:textId="1F2C20CA" w:rsidR="00736C50" w:rsidRDefault="00736C50">
      <w:pPr>
        <w:pStyle w:val="Notedebasdepage"/>
      </w:pPr>
      <w:r>
        <w:rPr>
          <w:rStyle w:val="Appelnotedebasdep"/>
        </w:rPr>
        <w:footnoteRef/>
      </w:r>
      <w:r>
        <w:t xml:space="preserve"> Page 37 ? Manifeste pour la France, Au chant des Abeilles, Bernard Maillard, éditions Edilivre</w:t>
      </w:r>
    </w:p>
  </w:footnote>
  <w:footnote w:id="60">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d’Oklo, repose sur des interactions fortes et faibles dont la nature intime nous est aussi inconnue que celle de la gravitation  qui préside à l’énergie hydraulique ! </w:t>
      </w:r>
    </w:p>
  </w:footnote>
  <w:footnote w:id="61">
    <w:p w14:paraId="5A9991F7" w14:textId="78AD09BB" w:rsidR="00D07926" w:rsidRDefault="00D07926">
      <w:pPr>
        <w:pStyle w:val="Notedebasdepage"/>
      </w:pPr>
      <w:r>
        <w:rPr>
          <w:rStyle w:val="Appelnotedebasdep"/>
        </w:rPr>
        <w:footnoteRef/>
      </w:r>
      <w:r>
        <w:t xml:space="preserve"> J’ai in</w:t>
      </w:r>
      <w:r w:rsidR="0000456E">
        <w:t xml:space="preserve">itié, alors que j’étais Délégué Régional EDF en Bretagne, avec l’appui de la R&amp;D  et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r>
        <w:t xml:space="preserve">dés le départ du projet, avec les professionnels et usagers de la mer. </w:t>
      </w:r>
      <w:r w:rsidR="0000456E">
        <w:t>Avec une immersion à 35 m de profondeur de l’hydrolienne HQ-OCEAN conçue par la start-up française HydroQuest et construite par CMN (Constructions Mécaniques de Normandie), ce démonstrateur de 1 MW a injecté ses premiers kWh sur le réseau en juin 2019,</w:t>
      </w:r>
      <w:r w:rsidR="0000456E" w:rsidRPr="0000456E">
        <w:t xml:space="preserve"> </w:t>
      </w:r>
      <w:r w:rsidR="00FB6BD4">
        <w:t>Les campagnes d’essais ont fait  l’objet d’un suivi environnemental évalué par un Comité Scientifique. 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r w:rsidR="0000456E" w:rsidRPr="0000456E">
        <w:t>https://www.edf.fr/groupe-edf/produire-une-energie-respectueuse-du-climat/accelerer-le-developpement-des-energies-renouvelables/la-mer-une-energie-renouvelable-et-disponible/energie-hydrolienne/paimpol-brehat-un-site-dessais-en-mer-au-profit-du-developpement-de-la-filiere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num w:numId="1" w16cid:durableId="345668226">
    <w:abstractNumId w:val="3"/>
  </w:num>
  <w:num w:numId="2" w16cid:durableId="585506045">
    <w:abstractNumId w:val="5"/>
  </w:num>
  <w:num w:numId="3" w16cid:durableId="298000550">
    <w:abstractNumId w:val="1"/>
  </w:num>
  <w:num w:numId="4" w16cid:durableId="1819414710">
    <w:abstractNumId w:val="0"/>
  </w:num>
  <w:num w:numId="5" w16cid:durableId="258107480">
    <w:abstractNumId w:val="4"/>
  </w:num>
  <w:num w:numId="6" w16cid:durableId="1748263337">
    <w:abstractNumId w:val="6"/>
  </w:num>
  <w:num w:numId="7" w16cid:durableId="690183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456E"/>
    <w:rsid w:val="00010787"/>
    <w:rsid w:val="00015938"/>
    <w:rsid w:val="00022FD4"/>
    <w:rsid w:val="00027EDD"/>
    <w:rsid w:val="000427CD"/>
    <w:rsid w:val="00043807"/>
    <w:rsid w:val="00051085"/>
    <w:rsid w:val="00070093"/>
    <w:rsid w:val="000703D4"/>
    <w:rsid w:val="00071FE1"/>
    <w:rsid w:val="00074EA4"/>
    <w:rsid w:val="0009015A"/>
    <w:rsid w:val="000903F6"/>
    <w:rsid w:val="00095245"/>
    <w:rsid w:val="0009750C"/>
    <w:rsid w:val="000A799A"/>
    <w:rsid w:val="000B2670"/>
    <w:rsid w:val="000B624F"/>
    <w:rsid w:val="000B6FEA"/>
    <w:rsid w:val="000C2A47"/>
    <w:rsid w:val="000C5FD1"/>
    <w:rsid w:val="000E5D46"/>
    <w:rsid w:val="000E6B41"/>
    <w:rsid w:val="000F3B8A"/>
    <w:rsid w:val="001013A1"/>
    <w:rsid w:val="00105460"/>
    <w:rsid w:val="00105EBE"/>
    <w:rsid w:val="001137DB"/>
    <w:rsid w:val="00115205"/>
    <w:rsid w:val="00116942"/>
    <w:rsid w:val="00126AD2"/>
    <w:rsid w:val="001301BE"/>
    <w:rsid w:val="001328B8"/>
    <w:rsid w:val="00135EBA"/>
    <w:rsid w:val="00152B53"/>
    <w:rsid w:val="00154ABE"/>
    <w:rsid w:val="0016300D"/>
    <w:rsid w:val="00164026"/>
    <w:rsid w:val="0016535F"/>
    <w:rsid w:val="0017155C"/>
    <w:rsid w:val="0017419F"/>
    <w:rsid w:val="00175035"/>
    <w:rsid w:val="001B4B5A"/>
    <w:rsid w:val="001C7A45"/>
    <w:rsid w:val="001D6CBC"/>
    <w:rsid w:val="001F2338"/>
    <w:rsid w:val="00217BF6"/>
    <w:rsid w:val="002406CE"/>
    <w:rsid w:val="00250297"/>
    <w:rsid w:val="00252EE9"/>
    <w:rsid w:val="002557D6"/>
    <w:rsid w:val="00260B1F"/>
    <w:rsid w:val="00261253"/>
    <w:rsid w:val="002621A7"/>
    <w:rsid w:val="00263437"/>
    <w:rsid w:val="00276779"/>
    <w:rsid w:val="00282DF0"/>
    <w:rsid w:val="00291C9B"/>
    <w:rsid w:val="00291CE2"/>
    <w:rsid w:val="00294AC5"/>
    <w:rsid w:val="00297196"/>
    <w:rsid w:val="002A123B"/>
    <w:rsid w:val="002A27F8"/>
    <w:rsid w:val="002A7375"/>
    <w:rsid w:val="002B5C6D"/>
    <w:rsid w:val="002B6F6C"/>
    <w:rsid w:val="002C3840"/>
    <w:rsid w:val="002C3DE2"/>
    <w:rsid w:val="002C3FE6"/>
    <w:rsid w:val="002C459E"/>
    <w:rsid w:val="002D49CC"/>
    <w:rsid w:val="002E4C3B"/>
    <w:rsid w:val="002F2065"/>
    <w:rsid w:val="003029FE"/>
    <w:rsid w:val="00303B3F"/>
    <w:rsid w:val="0030724D"/>
    <w:rsid w:val="003102D2"/>
    <w:rsid w:val="00347677"/>
    <w:rsid w:val="0035658E"/>
    <w:rsid w:val="003732BB"/>
    <w:rsid w:val="00377635"/>
    <w:rsid w:val="00387DF7"/>
    <w:rsid w:val="00390384"/>
    <w:rsid w:val="00395727"/>
    <w:rsid w:val="003A6386"/>
    <w:rsid w:val="003B013E"/>
    <w:rsid w:val="003B2B37"/>
    <w:rsid w:val="003B310C"/>
    <w:rsid w:val="003C3A30"/>
    <w:rsid w:val="003C5992"/>
    <w:rsid w:val="003C643F"/>
    <w:rsid w:val="003D1C8B"/>
    <w:rsid w:val="003E1224"/>
    <w:rsid w:val="003E38C3"/>
    <w:rsid w:val="003E6D28"/>
    <w:rsid w:val="004103B3"/>
    <w:rsid w:val="004127BD"/>
    <w:rsid w:val="0041546F"/>
    <w:rsid w:val="00417F57"/>
    <w:rsid w:val="00423219"/>
    <w:rsid w:val="00427A71"/>
    <w:rsid w:val="004316E9"/>
    <w:rsid w:val="00432A68"/>
    <w:rsid w:val="00433764"/>
    <w:rsid w:val="00453B1B"/>
    <w:rsid w:val="004754A2"/>
    <w:rsid w:val="00477F6D"/>
    <w:rsid w:val="00481310"/>
    <w:rsid w:val="00481FF2"/>
    <w:rsid w:val="004942D2"/>
    <w:rsid w:val="004A213F"/>
    <w:rsid w:val="004B02E8"/>
    <w:rsid w:val="004B422D"/>
    <w:rsid w:val="004C33A2"/>
    <w:rsid w:val="004C7570"/>
    <w:rsid w:val="004E4A5A"/>
    <w:rsid w:val="004E5E1C"/>
    <w:rsid w:val="004F1774"/>
    <w:rsid w:val="004F271D"/>
    <w:rsid w:val="005004D6"/>
    <w:rsid w:val="00510304"/>
    <w:rsid w:val="005255D2"/>
    <w:rsid w:val="005263E7"/>
    <w:rsid w:val="00535711"/>
    <w:rsid w:val="00536E9E"/>
    <w:rsid w:val="005441C4"/>
    <w:rsid w:val="00550EA5"/>
    <w:rsid w:val="00563661"/>
    <w:rsid w:val="00573BE7"/>
    <w:rsid w:val="00584A25"/>
    <w:rsid w:val="00585061"/>
    <w:rsid w:val="00586874"/>
    <w:rsid w:val="00591495"/>
    <w:rsid w:val="00592116"/>
    <w:rsid w:val="00595C60"/>
    <w:rsid w:val="005A1DB4"/>
    <w:rsid w:val="005A7509"/>
    <w:rsid w:val="005B4AA2"/>
    <w:rsid w:val="005B5540"/>
    <w:rsid w:val="005B59F0"/>
    <w:rsid w:val="005C1BCB"/>
    <w:rsid w:val="005D4ECD"/>
    <w:rsid w:val="005D5DCE"/>
    <w:rsid w:val="005D6B90"/>
    <w:rsid w:val="005E7DFC"/>
    <w:rsid w:val="005F4FFB"/>
    <w:rsid w:val="005F6342"/>
    <w:rsid w:val="0061054F"/>
    <w:rsid w:val="006167A5"/>
    <w:rsid w:val="00616B5C"/>
    <w:rsid w:val="006348FE"/>
    <w:rsid w:val="00641F02"/>
    <w:rsid w:val="00653272"/>
    <w:rsid w:val="006534D4"/>
    <w:rsid w:val="00663368"/>
    <w:rsid w:val="00665A9A"/>
    <w:rsid w:val="00693AF4"/>
    <w:rsid w:val="00695ABC"/>
    <w:rsid w:val="00696343"/>
    <w:rsid w:val="00697759"/>
    <w:rsid w:val="006B18A4"/>
    <w:rsid w:val="006B2D21"/>
    <w:rsid w:val="006C0922"/>
    <w:rsid w:val="006C09B7"/>
    <w:rsid w:val="006C2F4B"/>
    <w:rsid w:val="006D4B64"/>
    <w:rsid w:val="006D6B98"/>
    <w:rsid w:val="006F64B9"/>
    <w:rsid w:val="00707AD8"/>
    <w:rsid w:val="0072533C"/>
    <w:rsid w:val="00725DDD"/>
    <w:rsid w:val="00727ECC"/>
    <w:rsid w:val="00736C50"/>
    <w:rsid w:val="007465F2"/>
    <w:rsid w:val="00747945"/>
    <w:rsid w:val="00762FF1"/>
    <w:rsid w:val="00766309"/>
    <w:rsid w:val="00767F1A"/>
    <w:rsid w:val="00775905"/>
    <w:rsid w:val="00791F5B"/>
    <w:rsid w:val="00792914"/>
    <w:rsid w:val="007936C1"/>
    <w:rsid w:val="007A1977"/>
    <w:rsid w:val="007B1336"/>
    <w:rsid w:val="007C0C81"/>
    <w:rsid w:val="007C181E"/>
    <w:rsid w:val="007C2D09"/>
    <w:rsid w:val="007D01A5"/>
    <w:rsid w:val="007D0674"/>
    <w:rsid w:val="007D0D5D"/>
    <w:rsid w:val="007D248F"/>
    <w:rsid w:val="007D4DD2"/>
    <w:rsid w:val="007E0980"/>
    <w:rsid w:val="007E3B5B"/>
    <w:rsid w:val="007E6A90"/>
    <w:rsid w:val="007E6AAE"/>
    <w:rsid w:val="007F6222"/>
    <w:rsid w:val="00800040"/>
    <w:rsid w:val="008017BF"/>
    <w:rsid w:val="00811DEF"/>
    <w:rsid w:val="00813734"/>
    <w:rsid w:val="00822F63"/>
    <w:rsid w:val="00823C61"/>
    <w:rsid w:val="008246BE"/>
    <w:rsid w:val="00832363"/>
    <w:rsid w:val="00837505"/>
    <w:rsid w:val="008441F2"/>
    <w:rsid w:val="00846554"/>
    <w:rsid w:val="00850849"/>
    <w:rsid w:val="00855815"/>
    <w:rsid w:val="00857189"/>
    <w:rsid w:val="0086064E"/>
    <w:rsid w:val="00863A0D"/>
    <w:rsid w:val="00872C82"/>
    <w:rsid w:val="0087793E"/>
    <w:rsid w:val="00877C3C"/>
    <w:rsid w:val="008800C5"/>
    <w:rsid w:val="008901E0"/>
    <w:rsid w:val="00890C21"/>
    <w:rsid w:val="0089168B"/>
    <w:rsid w:val="00892050"/>
    <w:rsid w:val="00894F83"/>
    <w:rsid w:val="008A599A"/>
    <w:rsid w:val="008A7B2D"/>
    <w:rsid w:val="008C2894"/>
    <w:rsid w:val="008C4939"/>
    <w:rsid w:val="008C65E3"/>
    <w:rsid w:val="008E494F"/>
    <w:rsid w:val="008F672B"/>
    <w:rsid w:val="009140E1"/>
    <w:rsid w:val="00921351"/>
    <w:rsid w:val="00927472"/>
    <w:rsid w:val="00927E98"/>
    <w:rsid w:val="00933C4C"/>
    <w:rsid w:val="00934974"/>
    <w:rsid w:val="0093641E"/>
    <w:rsid w:val="0094177F"/>
    <w:rsid w:val="00941AB4"/>
    <w:rsid w:val="009434A3"/>
    <w:rsid w:val="00960A16"/>
    <w:rsid w:val="00981965"/>
    <w:rsid w:val="00992545"/>
    <w:rsid w:val="00994344"/>
    <w:rsid w:val="009B78EA"/>
    <w:rsid w:val="009C09B7"/>
    <w:rsid w:val="009D2368"/>
    <w:rsid w:val="009D6122"/>
    <w:rsid w:val="009D7F2E"/>
    <w:rsid w:val="009F195B"/>
    <w:rsid w:val="009F42F6"/>
    <w:rsid w:val="00A07524"/>
    <w:rsid w:val="00A107F1"/>
    <w:rsid w:val="00A11D85"/>
    <w:rsid w:val="00A125F0"/>
    <w:rsid w:val="00A21BD9"/>
    <w:rsid w:val="00A230EB"/>
    <w:rsid w:val="00A234AA"/>
    <w:rsid w:val="00A250E3"/>
    <w:rsid w:val="00A260CD"/>
    <w:rsid w:val="00A331AD"/>
    <w:rsid w:val="00A3420A"/>
    <w:rsid w:val="00A35C5D"/>
    <w:rsid w:val="00A444E7"/>
    <w:rsid w:val="00A4782A"/>
    <w:rsid w:val="00A55BEF"/>
    <w:rsid w:val="00A739EE"/>
    <w:rsid w:val="00A764B3"/>
    <w:rsid w:val="00A806CB"/>
    <w:rsid w:val="00A85231"/>
    <w:rsid w:val="00A85842"/>
    <w:rsid w:val="00A874BD"/>
    <w:rsid w:val="00A9034E"/>
    <w:rsid w:val="00A92AB5"/>
    <w:rsid w:val="00AA14F3"/>
    <w:rsid w:val="00AA164F"/>
    <w:rsid w:val="00AB0CBA"/>
    <w:rsid w:val="00AB740E"/>
    <w:rsid w:val="00AC2774"/>
    <w:rsid w:val="00AD09F5"/>
    <w:rsid w:val="00AD21CF"/>
    <w:rsid w:val="00AD2792"/>
    <w:rsid w:val="00AD4B90"/>
    <w:rsid w:val="00AD758F"/>
    <w:rsid w:val="00AE2180"/>
    <w:rsid w:val="00AE3637"/>
    <w:rsid w:val="00AE3C56"/>
    <w:rsid w:val="00AE4436"/>
    <w:rsid w:val="00AE7889"/>
    <w:rsid w:val="00AF20D4"/>
    <w:rsid w:val="00AF5DD6"/>
    <w:rsid w:val="00AF60F4"/>
    <w:rsid w:val="00AF725D"/>
    <w:rsid w:val="00B021BB"/>
    <w:rsid w:val="00B117BE"/>
    <w:rsid w:val="00B1773E"/>
    <w:rsid w:val="00B33A81"/>
    <w:rsid w:val="00B66C01"/>
    <w:rsid w:val="00B738B7"/>
    <w:rsid w:val="00B80AC6"/>
    <w:rsid w:val="00B870B8"/>
    <w:rsid w:val="00B929A5"/>
    <w:rsid w:val="00B979A8"/>
    <w:rsid w:val="00BA4D40"/>
    <w:rsid w:val="00BA58D2"/>
    <w:rsid w:val="00BB0C0C"/>
    <w:rsid w:val="00BB207D"/>
    <w:rsid w:val="00BB3B24"/>
    <w:rsid w:val="00BE0943"/>
    <w:rsid w:val="00BF57C9"/>
    <w:rsid w:val="00C0064B"/>
    <w:rsid w:val="00C05AE1"/>
    <w:rsid w:val="00C0643D"/>
    <w:rsid w:val="00C14F0F"/>
    <w:rsid w:val="00C263DF"/>
    <w:rsid w:val="00C3414F"/>
    <w:rsid w:val="00C345B0"/>
    <w:rsid w:val="00C37291"/>
    <w:rsid w:val="00C52A5F"/>
    <w:rsid w:val="00C53FF2"/>
    <w:rsid w:val="00C55D0A"/>
    <w:rsid w:val="00C66B86"/>
    <w:rsid w:val="00C73F11"/>
    <w:rsid w:val="00C77304"/>
    <w:rsid w:val="00C90D9D"/>
    <w:rsid w:val="00CC57E7"/>
    <w:rsid w:val="00CC71C9"/>
    <w:rsid w:val="00CD1210"/>
    <w:rsid w:val="00CD3123"/>
    <w:rsid w:val="00CD4DF1"/>
    <w:rsid w:val="00CD5363"/>
    <w:rsid w:val="00CE0BD7"/>
    <w:rsid w:val="00CE54B0"/>
    <w:rsid w:val="00CE7974"/>
    <w:rsid w:val="00CF045E"/>
    <w:rsid w:val="00CF0F6A"/>
    <w:rsid w:val="00D07926"/>
    <w:rsid w:val="00D17F20"/>
    <w:rsid w:val="00D224D3"/>
    <w:rsid w:val="00D24A1B"/>
    <w:rsid w:val="00D24C75"/>
    <w:rsid w:val="00D308FE"/>
    <w:rsid w:val="00D336B2"/>
    <w:rsid w:val="00D36D86"/>
    <w:rsid w:val="00D4358C"/>
    <w:rsid w:val="00D50638"/>
    <w:rsid w:val="00D57A95"/>
    <w:rsid w:val="00D57E55"/>
    <w:rsid w:val="00D608C5"/>
    <w:rsid w:val="00D6195D"/>
    <w:rsid w:val="00D626AD"/>
    <w:rsid w:val="00D65324"/>
    <w:rsid w:val="00D81653"/>
    <w:rsid w:val="00D91550"/>
    <w:rsid w:val="00D94BF2"/>
    <w:rsid w:val="00D955E3"/>
    <w:rsid w:val="00DA1AAD"/>
    <w:rsid w:val="00DB2CB2"/>
    <w:rsid w:val="00DB54D6"/>
    <w:rsid w:val="00DD090D"/>
    <w:rsid w:val="00DD6239"/>
    <w:rsid w:val="00DE2C7E"/>
    <w:rsid w:val="00DE4E3E"/>
    <w:rsid w:val="00DF1B53"/>
    <w:rsid w:val="00DF3DD5"/>
    <w:rsid w:val="00E04E6A"/>
    <w:rsid w:val="00E10CA9"/>
    <w:rsid w:val="00E40FAC"/>
    <w:rsid w:val="00E42AC3"/>
    <w:rsid w:val="00E47BE6"/>
    <w:rsid w:val="00E51A84"/>
    <w:rsid w:val="00E55C7C"/>
    <w:rsid w:val="00E55D05"/>
    <w:rsid w:val="00E56C7B"/>
    <w:rsid w:val="00E5781D"/>
    <w:rsid w:val="00E620FB"/>
    <w:rsid w:val="00E630E9"/>
    <w:rsid w:val="00E653D9"/>
    <w:rsid w:val="00E72DB0"/>
    <w:rsid w:val="00E73C16"/>
    <w:rsid w:val="00E85B17"/>
    <w:rsid w:val="00E91167"/>
    <w:rsid w:val="00E9603C"/>
    <w:rsid w:val="00EB75DC"/>
    <w:rsid w:val="00EC463C"/>
    <w:rsid w:val="00EC5497"/>
    <w:rsid w:val="00ED0A42"/>
    <w:rsid w:val="00ED7804"/>
    <w:rsid w:val="00EE687D"/>
    <w:rsid w:val="00EF1F7A"/>
    <w:rsid w:val="00EF2055"/>
    <w:rsid w:val="00EF32A1"/>
    <w:rsid w:val="00EF6DB9"/>
    <w:rsid w:val="00EF774B"/>
    <w:rsid w:val="00EF7A08"/>
    <w:rsid w:val="00F1382F"/>
    <w:rsid w:val="00F20591"/>
    <w:rsid w:val="00F23E0A"/>
    <w:rsid w:val="00F67385"/>
    <w:rsid w:val="00F75E2D"/>
    <w:rsid w:val="00F77F71"/>
    <w:rsid w:val="00FA2BD2"/>
    <w:rsid w:val="00FA7E42"/>
    <w:rsid w:val="00FB4A2B"/>
    <w:rsid w:val="00FB6BD4"/>
    <w:rsid w:val="00FC01D4"/>
    <w:rsid w:val="00FC2E7A"/>
    <w:rsid w:val="00FC7D3A"/>
    <w:rsid w:val="00FD57D0"/>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E48E4"/>
  <w15:chartTrackingRefBased/>
  <w15:docId w15:val="{F5C2F3F8-DCB2-47ED-9E7D-B6410420D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semiHidden/>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semiHidden/>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 w:type="paragraph" w:customStyle="1" w:styleId="body">
    <w:name w:val="body"/>
    <w:basedOn w:val="Normal"/>
    <w:rsid w:val="005F4F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9">
    <w:name w:val="A9"/>
    <w:uiPriority w:val="99"/>
    <w:rsid w:val="00762FF1"/>
    <w:rPr>
      <w:rFonts w:cs="Work Sans"/>
      <w:color w:val="000000"/>
      <w:sz w:val="17"/>
      <w:szCs w:val="17"/>
    </w:rPr>
  </w:style>
  <w:style w:type="character" w:customStyle="1" w:styleId="A22">
    <w:name w:val="A22"/>
    <w:uiPriority w:val="99"/>
    <w:rsid w:val="00762FF1"/>
    <w:rPr>
      <w:rFonts w:cs="Work Sans"/>
      <w:color w:val="000000"/>
      <w:sz w:val="10"/>
      <w:szCs w:val="10"/>
    </w:rPr>
  </w:style>
  <w:style w:type="character" w:styleId="Lienhypertextesuivivisit">
    <w:name w:val="FollowedHyperlink"/>
    <w:basedOn w:val="Policepardfaut"/>
    <w:uiPriority w:val="99"/>
    <w:semiHidden/>
    <w:unhideWhenUsed/>
    <w:rsid w:val="00695A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1609577720">
          <w:marLeft w:val="360"/>
          <w:marRight w:val="0"/>
          <w:marTop w:val="2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sChild>
    </w:div>
    <w:div w:id="115803846">
      <w:bodyDiv w:val="1"/>
      <w:marLeft w:val="0"/>
      <w:marRight w:val="0"/>
      <w:marTop w:val="0"/>
      <w:marBottom w:val="0"/>
      <w:divBdr>
        <w:top w:val="none" w:sz="0" w:space="0" w:color="auto"/>
        <w:left w:val="none" w:sz="0" w:space="0" w:color="auto"/>
        <w:bottom w:val="none" w:sz="0" w:space="0" w:color="auto"/>
        <w:right w:val="none" w:sz="0" w:space="0" w:color="auto"/>
      </w:divBdr>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sChild>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mission-system-map.entsoe.eu/"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rte-france.com/eco2mix/la-production-delectricite-par-filiere"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hyperlink" Target="https://sevedatom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p.electricitymaps.com/map?utm_source=electricitymaps.com&amp;utm_medium=website&amp;utm_campaign=banner" TargetMode="External"/><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https://malicorne.over-blog.com/tag/energie/" TargetMode="External"/><Relationship Id="rId8" Type="http://schemas.openxmlformats.org/officeDocument/2006/relationships/hyperlink" Target="https://www.rte-france.com/eco2mix/la-consommation-delectricite-en-fran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figaro.fr/flash-actu/la-suede-va-construire-de-nouveaux-reacteurs-nucleaires-20221014" TargetMode="External"/><Relationship Id="rId13" Type="http://schemas.openxmlformats.org/officeDocument/2006/relationships/hyperlink" Target="https://ec.europa.eu/eurostat/databrowser/view/ten00117/default/bar?lang=fr" TargetMode="External"/><Relationship Id="rId18" Type="http://schemas.openxmlformats.org/officeDocument/2006/relationships/hyperlink" Target="https://www.cre.fr/Actualites/la-cre-fixe-les-acomptes-verses-par-l-etat-aux-fournisseurs-d-electricite-dans-le-cadre-du-bouclier-tarifaire-et-de-l-amortisseur" TargetMode="External"/><Relationship Id="rId3" Type="http://schemas.openxmlformats.org/officeDocument/2006/relationships/hyperlink" Target="https://eur-lex.europa.eu/legal-content/FR/TXT/PDF/?uri=CELEX:52020DC0741&amp;from=FR" TargetMode="External"/><Relationship Id="rId7" Type="http://schemas.openxmlformats.org/officeDocument/2006/relationships/hyperlink" Target="http://www.senat.fr/opecst/" TargetMode="External"/><Relationship Id="rId12" Type="http://schemas.openxmlformats.org/officeDocument/2006/relationships/hyperlink" Target="https://www.rte-france.com/actualites/previsions-systeme-electrique-hiver-2022-2023" TargetMode="External"/><Relationship Id="rId17" Type="http://schemas.openxmlformats.org/officeDocument/2006/relationships/hyperlink" Target="file:///C:\Users\HP\Documents\&#233;nergie\conf%20BM\https" TargetMode="External"/><Relationship Id="rId2" Type="http://schemas.openxmlformats.org/officeDocument/2006/relationships/hyperlink" Target="https://www.iea.org/reports/electricity-market-report-2023" TargetMode="External"/><Relationship Id="rId16" Type="http://schemas.openxmlformats.org/officeDocument/2006/relationships/hyperlink" Target="https://www.cre.fr/Actualites/la-cre-a-adresse-au-gouvernement-sa-proposition-d-evolution-des-tarifs-reglementes-de-vente-d-electricite-au-1er-fevrier-2023" TargetMode="External"/><Relationship Id="rId20" Type="http://schemas.openxmlformats.org/officeDocument/2006/relationships/hyperlink" Target="https://www.cre.fr/Actualites/la-cre-reevalue-a-la-baisse-les-acomptes-verses-par-l-etat-aux-fournisseurs-d-electricite-dans-le-cadre-des-boucliers-tarifaires-et-des-amortisseurs" TargetMode="External"/><Relationship Id="rId1" Type="http://schemas.openxmlformats.org/officeDocument/2006/relationships/hyperlink" Target="https://www.iea.org/reports/electricity-market-report-2023" TargetMode="External"/><Relationship Id="rId6" Type="http://schemas.openxmlformats.org/officeDocument/2006/relationships/hyperlink" Target="http://www.hctisn.fr/" TargetMode="External"/><Relationship Id="rId11" Type="http://schemas.openxmlformats.org/officeDocument/2006/relationships/hyperlink" Target="https://www.edf.fr/groupe-edf/espaces-dedies/journalistes/tous-les-communiques-de-presse/point-de-precision-sur-le-phenomene-de-corrosion-sous-contrainte-csc-detecte-sur-des-portions-de-tuyauteries-de-circuits-auxiliaires-du-circuit-primaire-principal-de-plusieurs-0" TargetMode="External"/><Relationship Id="rId5" Type="http://schemas.openxmlformats.org/officeDocument/2006/relationships/hyperlink" Target="https://eepublicdownloads.entsoe.eu/clean-documents/pre2015/publications/ce/otherreports/Final-Report-20070130.pdf" TargetMode="External"/><Relationship Id="rId15" Type="http://schemas.openxmlformats.org/officeDocument/2006/relationships/hyperlink" Target="https://www.eex.com/en/market-data/power/futures" TargetMode="External"/><Relationship Id="rId10" Type="http://schemas.openxmlformats.org/officeDocument/2006/relationships/hyperlink" Target="https://www.edf.fr/sites/groupe/files/2023-03/edf-urd-rapport-financier-annuel-2022-fr.pdf" TargetMode="External"/><Relationship Id="rId19" Type="http://schemas.openxmlformats.org/officeDocument/2006/relationships/hyperlink" Target="https://www.cre.fr/Actualites/la-cre-fixe-les-acomptes-verses-par-l-etat-aux-fournisseurs-d-electricite-dans-le-cadre-du-bouclier-tarifaire-et-de-l-amortisseur" TargetMode="External"/><Relationship Id="rId4" Type="http://schemas.openxmlformats.org/officeDocument/2006/relationships/hyperlink" Target="https://www.ecologie.gouv.fr/eolien-en-mer-0" TargetMode="External"/><Relationship Id="rId9" Type="http://schemas.openxmlformats.org/officeDocument/2006/relationships/hyperlink" Target="https://energynews.pro/les-pays-bas-se-reconcentrent-sur-le-nucleaire/" TargetMode="External"/><Relationship Id="rId14" Type="http://schemas.openxmlformats.org/officeDocument/2006/relationships/hyperlink" Target="https://www.rte-france.com/eco2mix/les-donnees-de-march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64</Pages>
  <Words>12468</Words>
  <Characters>68576</Characters>
  <Application>Microsoft Office Word</Application>
  <DocSecurity>0</DocSecurity>
  <Lines>571</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Bernard MAILLARD</cp:lastModifiedBy>
  <cp:revision>25</cp:revision>
  <cp:lastPrinted>2023-03-11T11:35:00Z</cp:lastPrinted>
  <dcterms:created xsi:type="dcterms:W3CDTF">2023-04-21T21:23:00Z</dcterms:created>
  <dcterms:modified xsi:type="dcterms:W3CDTF">2023-05-12T21:37:00Z</dcterms:modified>
</cp:coreProperties>
</file>