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55" w:rsidRDefault="007B45FC" w:rsidP="00E772B3">
      <w:pPr>
        <w:jc w:val="center"/>
        <w:outlineLvl w:val="0"/>
        <w:rPr>
          <w:b/>
          <w:u w:val="single"/>
        </w:rPr>
      </w:pPr>
      <w:r>
        <w:rPr>
          <w:b/>
          <w:u w:val="single"/>
        </w:rPr>
        <w:t>COURS DE D</w:t>
      </w:r>
      <w:r w:rsidR="00410428">
        <w:rPr>
          <w:b/>
          <w:u w:val="single"/>
        </w:rPr>
        <w:t>R</w:t>
      </w:r>
      <w:r>
        <w:rPr>
          <w:b/>
          <w:u w:val="single"/>
        </w:rPr>
        <w:t>OIT FISCAL</w:t>
      </w:r>
    </w:p>
    <w:p w:rsidR="001756B0" w:rsidRPr="00AB7C76" w:rsidRDefault="00AB7C76" w:rsidP="00AB7C76">
      <w:pPr>
        <w:jc w:val="center"/>
        <w:rPr>
          <w:b/>
          <w:u w:val="single"/>
        </w:rPr>
      </w:pPr>
      <w:r w:rsidRPr="00AB7C76">
        <w:rPr>
          <w:b/>
          <w:u w:val="single"/>
        </w:rPr>
        <w:t>BIBLIOGRAPHIE :</w:t>
      </w:r>
    </w:p>
    <w:p w:rsidR="001756B0" w:rsidRDefault="001756B0" w:rsidP="001756B0">
      <w:pPr>
        <w:pStyle w:val="Paragraphedeliste"/>
        <w:numPr>
          <w:ilvl w:val="0"/>
          <w:numId w:val="2"/>
        </w:numPr>
        <w:jc w:val="both"/>
      </w:pPr>
      <w:r>
        <w:t>Omar Alioune Ciss, Traité pratique de la fiscalité sénégalaise (25</w:t>
      </w:r>
      <w:r w:rsidR="00CF722B">
        <w:t> </w:t>
      </w:r>
      <w:r>
        <w:t>000</w:t>
      </w:r>
      <w:r w:rsidR="00CF722B">
        <w:t xml:space="preserve"> Francs CFA</w:t>
      </w:r>
      <w:r>
        <w:t>).</w:t>
      </w:r>
    </w:p>
    <w:p w:rsidR="001756B0" w:rsidRDefault="001756B0" w:rsidP="001756B0">
      <w:pPr>
        <w:pStyle w:val="Paragraphedeliste"/>
        <w:numPr>
          <w:ilvl w:val="0"/>
          <w:numId w:val="2"/>
        </w:numPr>
        <w:jc w:val="both"/>
      </w:pPr>
      <w:r>
        <w:t>Marie Delphine Wade et Mouhamed Dièye, Pratique de la fiscalité sénégalaise (15</w:t>
      </w:r>
      <w:r w:rsidR="00CF722B">
        <w:t> </w:t>
      </w:r>
      <w:r>
        <w:t>000</w:t>
      </w:r>
      <w:r w:rsidR="00CF722B">
        <w:t xml:space="preserve"> Francs CFA</w:t>
      </w:r>
      <w:r>
        <w:t>).</w:t>
      </w:r>
    </w:p>
    <w:p w:rsidR="001756B0" w:rsidRDefault="001756B0" w:rsidP="001756B0">
      <w:pPr>
        <w:pStyle w:val="Paragraphedeliste"/>
        <w:numPr>
          <w:ilvl w:val="0"/>
          <w:numId w:val="2"/>
        </w:numPr>
        <w:jc w:val="both"/>
      </w:pPr>
      <w:r>
        <w:t>Boubacar Sonko, la fiscalité des entreprises au Sénégal (30</w:t>
      </w:r>
      <w:r w:rsidR="00CF722B">
        <w:t> </w:t>
      </w:r>
      <w:r>
        <w:t>000</w:t>
      </w:r>
      <w:r w:rsidR="00CF722B">
        <w:t xml:space="preserve"> Francs CFA</w:t>
      </w:r>
      <w:r>
        <w:t>).</w:t>
      </w:r>
    </w:p>
    <w:p w:rsidR="001756B0" w:rsidRPr="00410428" w:rsidRDefault="007B45FC" w:rsidP="00E772B3">
      <w:pPr>
        <w:jc w:val="center"/>
        <w:outlineLvl w:val="0"/>
        <w:rPr>
          <w:b/>
        </w:rPr>
      </w:pPr>
      <w:r w:rsidRPr="00410428">
        <w:rPr>
          <w:b/>
        </w:rPr>
        <w:t>INTRODUCTION GENERALE</w:t>
      </w:r>
    </w:p>
    <w:p w:rsidR="007B45FC" w:rsidRDefault="00410428" w:rsidP="007B45FC">
      <w:pPr>
        <w:spacing w:after="0"/>
        <w:jc w:val="both"/>
      </w:pPr>
      <w:r>
        <w:tab/>
      </w:r>
      <w:r w:rsidR="00E772B3">
        <w:t xml:space="preserve">Le droit fiscal est une matière juridique, et comme toute discipline juridique, relève des règles légales à observer. </w:t>
      </w:r>
      <w:r w:rsidR="007B45FC">
        <w:t xml:space="preserve">Cependant, </w:t>
      </w:r>
      <w:r>
        <w:t>l</w:t>
      </w:r>
      <w:r w:rsidR="007B45FC">
        <w:t>e droit fiscal, de par son objet – les impôts – est une matière technique. En effet, l’impôt est déterminé par les facultés contributives des personnes assujettis à l’impôt.</w:t>
      </w:r>
    </w:p>
    <w:p w:rsidR="007B45FC" w:rsidRDefault="007B45FC" w:rsidP="007B45FC">
      <w:pPr>
        <w:spacing w:after="0"/>
        <w:jc w:val="both"/>
      </w:pPr>
      <w:r>
        <w:tab/>
        <w:t>La mise en œuvre des règles fiscales suppose une présentation chiffrée des données et des résultats.</w:t>
      </w:r>
    </w:p>
    <w:p w:rsidR="007B45FC" w:rsidRDefault="007B45FC" w:rsidP="007B45FC">
      <w:pPr>
        <w:spacing w:after="0"/>
        <w:jc w:val="both"/>
      </w:pPr>
    </w:p>
    <w:p w:rsidR="007B45FC" w:rsidRPr="00410428" w:rsidRDefault="007B45FC" w:rsidP="00E772B3">
      <w:pPr>
        <w:spacing w:after="0"/>
        <w:jc w:val="center"/>
        <w:outlineLvl w:val="0"/>
        <w:rPr>
          <w:b/>
        </w:rPr>
      </w:pPr>
      <w:r w:rsidRPr="00410428">
        <w:rPr>
          <w:b/>
        </w:rPr>
        <w:t>A – LES SOURCES DU DROIT FISCAL</w:t>
      </w:r>
    </w:p>
    <w:p w:rsidR="007B45FC" w:rsidRDefault="007B45FC" w:rsidP="007B45FC">
      <w:pPr>
        <w:spacing w:after="0"/>
        <w:jc w:val="both"/>
      </w:pPr>
    </w:p>
    <w:p w:rsidR="007B45FC" w:rsidRDefault="007B45FC" w:rsidP="007B45FC">
      <w:pPr>
        <w:spacing w:after="0"/>
        <w:jc w:val="both"/>
      </w:pPr>
      <w:r>
        <w:t>En général, on considère qu’il y a quatre (4) sources :</w:t>
      </w:r>
    </w:p>
    <w:p w:rsidR="007B45FC" w:rsidRDefault="007B45FC" w:rsidP="007B45FC">
      <w:pPr>
        <w:pStyle w:val="Paragraphedeliste"/>
        <w:numPr>
          <w:ilvl w:val="0"/>
          <w:numId w:val="2"/>
        </w:numPr>
        <w:spacing w:after="0"/>
        <w:jc w:val="both"/>
      </w:pPr>
      <w:r>
        <w:t xml:space="preserve">Les </w:t>
      </w:r>
      <w:r w:rsidRPr="00410428">
        <w:rPr>
          <w:b/>
          <w:highlight w:val="lightGray"/>
        </w:rPr>
        <w:t>lois</w:t>
      </w:r>
      <w:r>
        <w:t>,</w:t>
      </w:r>
    </w:p>
    <w:p w:rsidR="007B45FC" w:rsidRDefault="007B45FC" w:rsidP="007B45FC">
      <w:pPr>
        <w:pStyle w:val="Paragraphedeliste"/>
        <w:numPr>
          <w:ilvl w:val="0"/>
          <w:numId w:val="2"/>
        </w:numPr>
        <w:spacing w:after="0"/>
        <w:jc w:val="both"/>
      </w:pPr>
      <w:r>
        <w:t xml:space="preserve">Les </w:t>
      </w:r>
      <w:r w:rsidRPr="00410428">
        <w:rPr>
          <w:b/>
          <w:highlight w:val="lightGray"/>
        </w:rPr>
        <w:t>règlements</w:t>
      </w:r>
      <w:r>
        <w:t>,</w:t>
      </w:r>
    </w:p>
    <w:p w:rsidR="007B45FC" w:rsidRDefault="007B45FC" w:rsidP="007B45FC">
      <w:pPr>
        <w:pStyle w:val="Paragraphedeliste"/>
        <w:numPr>
          <w:ilvl w:val="0"/>
          <w:numId w:val="2"/>
        </w:numPr>
        <w:spacing w:after="0"/>
        <w:jc w:val="both"/>
      </w:pPr>
      <w:r>
        <w:t xml:space="preserve">La </w:t>
      </w:r>
      <w:r w:rsidRPr="00410428">
        <w:rPr>
          <w:b/>
          <w:highlight w:val="lightGray"/>
        </w:rPr>
        <w:t>doctrine administrative</w:t>
      </w:r>
      <w:r>
        <w:t xml:space="preserve"> et enfin,</w:t>
      </w:r>
    </w:p>
    <w:p w:rsidR="007B45FC" w:rsidRDefault="007B45FC" w:rsidP="007B45FC">
      <w:pPr>
        <w:pStyle w:val="Paragraphedeliste"/>
        <w:numPr>
          <w:ilvl w:val="0"/>
          <w:numId w:val="2"/>
        </w:numPr>
        <w:spacing w:after="0"/>
        <w:jc w:val="both"/>
      </w:pPr>
      <w:r>
        <w:t xml:space="preserve">La </w:t>
      </w:r>
      <w:r w:rsidRPr="00410428">
        <w:rPr>
          <w:b/>
          <w:highlight w:val="lightGray"/>
        </w:rPr>
        <w:t>jurisprudence</w:t>
      </w:r>
      <w:r>
        <w:t>.</w:t>
      </w:r>
    </w:p>
    <w:p w:rsidR="007B45FC" w:rsidRPr="0036346C" w:rsidRDefault="007B45FC" w:rsidP="007B45FC">
      <w:pPr>
        <w:spacing w:after="0"/>
        <w:jc w:val="both"/>
        <w:rPr>
          <w:sz w:val="10"/>
        </w:rPr>
      </w:pPr>
    </w:p>
    <w:p w:rsidR="007B45FC" w:rsidRPr="00410428" w:rsidRDefault="007B45FC" w:rsidP="00E772B3">
      <w:pPr>
        <w:spacing w:after="0"/>
        <w:jc w:val="center"/>
        <w:outlineLvl w:val="0"/>
        <w:rPr>
          <w:b/>
        </w:rPr>
      </w:pPr>
      <w:r w:rsidRPr="00410428">
        <w:rPr>
          <w:b/>
        </w:rPr>
        <w:t>1 – LES LOIS FISCALES</w:t>
      </w:r>
    </w:p>
    <w:p w:rsidR="007B45FC" w:rsidRDefault="007B45FC" w:rsidP="007B45FC">
      <w:pPr>
        <w:spacing w:after="0"/>
      </w:pPr>
    </w:p>
    <w:p w:rsidR="007B45FC" w:rsidRDefault="007B45FC" w:rsidP="00410428">
      <w:pPr>
        <w:spacing w:after="0"/>
        <w:jc w:val="both"/>
      </w:pPr>
      <w:r>
        <w:t xml:space="preserve">Comme en matière juridique, la loi est la </w:t>
      </w:r>
      <w:r w:rsidRPr="00410428">
        <w:rPr>
          <w:b/>
          <w:highlight w:val="lightGray"/>
        </w:rPr>
        <w:t>première et principale source du droit fiscal</w:t>
      </w:r>
      <w:r>
        <w:t xml:space="preserve">. On peut même considérer que la loi est la </w:t>
      </w:r>
      <w:r w:rsidRPr="00410428">
        <w:rPr>
          <w:b/>
          <w:highlight w:val="lightGray"/>
        </w:rPr>
        <w:t>seule véritable source du droit fiscal</w:t>
      </w:r>
      <w:r>
        <w:t xml:space="preserve">, les autres n’étant en réalité que des </w:t>
      </w:r>
      <w:r w:rsidRPr="00410428">
        <w:rPr>
          <w:b/>
          <w:highlight w:val="lightGray"/>
        </w:rPr>
        <w:t>sources dérivé</w:t>
      </w:r>
      <w:r w:rsidR="006B4A61" w:rsidRPr="00410428">
        <w:rPr>
          <w:b/>
          <w:highlight w:val="lightGray"/>
        </w:rPr>
        <w:t>e</w:t>
      </w:r>
      <w:r w:rsidRPr="00410428">
        <w:rPr>
          <w:b/>
          <w:highlight w:val="lightGray"/>
        </w:rPr>
        <w:t>s de la loi</w:t>
      </w:r>
      <w:r>
        <w:t>.</w:t>
      </w:r>
    </w:p>
    <w:p w:rsidR="007B45FC" w:rsidRPr="00410428" w:rsidRDefault="007B45FC" w:rsidP="00410428">
      <w:pPr>
        <w:spacing w:after="0"/>
        <w:jc w:val="both"/>
        <w:rPr>
          <w:b/>
        </w:rPr>
      </w:pPr>
      <w:r>
        <w:tab/>
      </w:r>
      <w:r w:rsidRPr="00410428">
        <w:rPr>
          <w:b/>
          <w:highlight w:val="yellow"/>
        </w:rPr>
        <w:t>En effet, aucun impôt ne peut être prélevé s’il n’a pas été prévu par un texte de loi</w:t>
      </w:r>
      <w:r>
        <w:t xml:space="preserve">. </w:t>
      </w:r>
      <w:r w:rsidRPr="00410428">
        <w:rPr>
          <w:b/>
          <w:highlight w:val="lightGray"/>
        </w:rPr>
        <w:t xml:space="preserve">Aux termes </w:t>
      </w:r>
      <w:r w:rsidR="006B4A61" w:rsidRPr="00410428">
        <w:rPr>
          <w:b/>
          <w:highlight w:val="lightGray"/>
        </w:rPr>
        <w:t>de la constitution, c’est la loi qui fixe les règles fondamentales de toute imposition à savoir l’assiette (ou base d’imposition), l’impôt, les taux de l’impôt et les modalités de recouvrement de l’impôt.</w:t>
      </w:r>
    </w:p>
    <w:p w:rsidR="006B4A61" w:rsidRDefault="006B4A61" w:rsidP="00410428">
      <w:pPr>
        <w:spacing w:after="0" w:line="240" w:lineRule="auto"/>
      </w:pPr>
      <w:r>
        <w:tab/>
      </w:r>
      <w:r w:rsidRPr="00410428">
        <w:rPr>
          <w:b/>
          <w:highlight w:val="yellow"/>
        </w:rPr>
        <w:t>La loi fiscale peut aussi résulter d’une ordonnance prise par le Président de la République et qui intervient, en principe, en cas d’urgence</w:t>
      </w:r>
      <w:r>
        <w:t>. Aujourd’hui, le dernier</w:t>
      </w:r>
      <w:r w:rsidR="00410428">
        <w:t xml:space="preserve"> Code Général des I</w:t>
      </w:r>
      <w:r>
        <w:t xml:space="preserve">mpôts </w:t>
      </w:r>
      <w:r w:rsidR="00410428">
        <w:t xml:space="preserve">(CGI) </w:t>
      </w:r>
      <w:r>
        <w:t>en vigueur date de 1992 (</w:t>
      </w:r>
      <w:r w:rsidRPr="00410428">
        <w:rPr>
          <w:b/>
          <w:color w:val="FFFFFF" w:themeColor="background1"/>
          <w:highlight w:val="red"/>
        </w:rPr>
        <w:t>Loi 92 – 40 du 9 juillet 1992</w:t>
      </w:r>
      <w:r>
        <w:t>).</w:t>
      </w:r>
    </w:p>
    <w:p w:rsidR="006B4A61" w:rsidRDefault="006B4A61" w:rsidP="007B45FC">
      <w:pPr>
        <w:spacing w:after="0"/>
      </w:pPr>
    </w:p>
    <w:p w:rsidR="006B4A61" w:rsidRPr="00410428" w:rsidRDefault="006B4A61" w:rsidP="00E772B3">
      <w:pPr>
        <w:spacing w:after="0"/>
        <w:jc w:val="center"/>
        <w:outlineLvl w:val="0"/>
        <w:rPr>
          <w:b/>
        </w:rPr>
      </w:pPr>
      <w:r w:rsidRPr="00410428">
        <w:rPr>
          <w:b/>
        </w:rPr>
        <w:t>2 - LES REGLEMENTS</w:t>
      </w:r>
    </w:p>
    <w:p w:rsidR="006B4A61" w:rsidRPr="0036346C" w:rsidRDefault="006B4A61" w:rsidP="006B4A61">
      <w:pPr>
        <w:spacing w:after="0"/>
        <w:rPr>
          <w:sz w:val="14"/>
        </w:rPr>
      </w:pPr>
    </w:p>
    <w:p w:rsidR="006B4A61" w:rsidRPr="00410428" w:rsidRDefault="006B4A61" w:rsidP="00410428">
      <w:pPr>
        <w:spacing w:after="0"/>
        <w:jc w:val="both"/>
        <w:rPr>
          <w:b/>
        </w:rPr>
      </w:pPr>
      <w:r w:rsidRPr="00410428">
        <w:rPr>
          <w:b/>
        </w:rPr>
        <w:t>Il est rare que le législateur précise lui-même toutes les modalités d’application des dispositions fiscales. Il en laisse souvent le soin au pouvoir exécutif qui agit par voie de décrets présidentiels ou par voie d’arrêtés ministériels.</w:t>
      </w:r>
    </w:p>
    <w:p w:rsidR="006B4A61" w:rsidRPr="0036346C" w:rsidRDefault="006B4A61" w:rsidP="006B4A61">
      <w:pPr>
        <w:spacing w:after="0"/>
        <w:rPr>
          <w:sz w:val="16"/>
        </w:rPr>
      </w:pPr>
    </w:p>
    <w:p w:rsidR="006B4A61" w:rsidRPr="00410428" w:rsidRDefault="006B4A61" w:rsidP="00E772B3">
      <w:pPr>
        <w:spacing w:after="0"/>
        <w:jc w:val="center"/>
        <w:outlineLvl w:val="0"/>
        <w:rPr>
          <w:b/>
        </w:rPr>
      </w:pPr>
      <w:r w:rsidRPr="00410428">
        <w:rPr>
          <w:b/>
        </w:rPr>
        <w:t>3 – LA DOCTRINE ADMINISTRATIVE</w:t>
      </w:r>
    </w:p>
    <w:p w:rsidR="006B4A61" w:rsidRPr="0036346C" w:rsidRDefault="006B4A61" w:rsidP="006B4A61">
      <w:pPr>
        <w:spacing w:after="0"/>
        <w:rPr>
          <w:sz w:val="16"/>
        </w:rPr>
      </w:pPr>
    </w:p>
    <w:p w:rsidR="006B4A61" w:rsidRDefault="006B4A61" w:rsidP="00410428">
      <w:pPr>
        <w:spacing w:after="0"/>
        <w:jc w:val="both"/>
      </w:pPr>
      <w:r>
        <w:t>Après la publication des lois, décret et arrêtés, l’administration fiscale (Direction Général des Impôts et Domaine (DGID)) se charge de commenter ou d’interpréter les dispositions fiscales.</w:t>
      </w:r>
    </w:p>
    <w:p w:rsidR="006B4A61" w:rsidRDefault="006B4A61" w:rsidP="00410428">
      <w:pPr>
        <w:spacing w:after="0" w:line="240" w:lineRule="auto"/>
        <w:jc w:val="both"/>
      </w:pPr>
      <w:r>
        <w:tab/>
      </w:r>
      <w:r w:rsidRPr="00410428">
        <w:rPr>
          <w:b/>
          <w:highlight w:val="yellow"/>
        </w:rPr>
        <w:t xml:space="preserve">Le commentaire ou interprétation de la DGID apporte </w:t>
      </w:r>
      <w:r w:rsidRPr="00E90054">
        <w:rPr>
          <w:b/>
          <w:highlight w:val="yellow"/>
        </w:rPr>
        <w:t>des</w:t>
      </w:r>
      <w:r w:rsidRPr="00410428">
        <w:rPr>
          <w:b/>
          <w:highlight w:val="yellow"/>
        </w:rPr>
        <w:t xml:space="preserve"> </w:t>
      </w:r>
      <w:r w:rsidR="00E90054">
        <w:rPr>
          <w:b/>
          <w:highlight w:val="yellow"/>
        </w:rPr>
        <w:t>développements</w:t>
      </w:r>
      <w:r w:rsidR="00E90054" w:rsidRPr="00410428">
        <w:rPr>
          <w:b/>
          <w:highlight w:val="yellow"/>
        </w:rPr>
        <w:t xml:space="preserve"> et</w:t>
      </w:r>
      <w:r w:rsidR="00C31864" w:rsidRPr="00410428">
        <w:rPr>
          <w:b/>
          <w:highlight w:val="yellow"/>
        </w:rPr>
        <w:t xml:space="preserve"> des précisions qui n’ont pas leur place dans les lois ou les règlements. Il est donc indispensable de s’y référer pour une bonne compréhension des règles fiscales. Les réponses données par la DGID aux questions posées par les contribuables ou par les experts fiscaux participent à la doctrine administrative</w:t>
      </w:r>
      <w:r w:rsidR="00C31864">
        <w:t>.</w:t>
      </w:r>
    </w:p>
    <w:p w:rsidR="00C31864" w:rsidRDefault="00C31864" w:rsidP="00410428">
      <w:pPr>
        <w:spacing w:after="0" w:line="240" w:lineRule="auto"/>
      </w:pPr>
      <w:r>
        <w:tab/>
        <w:t xml:space="preserve">Par conséquent, </w:t>
      </w:r>
      <w:r w:rsidRPr="00410428">
        <w:rPr>
          <w:b/>
          <w:color w:val="FFFFFF" w:themeColor="background1"/>
          <w:highlight w:val="red"/>
        </w:rPr>
        <w:t>tout contribuable, lors d’un procès contre l’administration fiscale, peut invoquer les réponses données par la DGID pour se défendre effacement.</w:t>
      </w:r>
    </w:p>
    <w:p w:rsidR="0036346C" w:rsidRDefault="0036346C" w:rsidP="00E772B3">
      <w:pPr>
        <w:spacing w:after="0"/>
        <w:jc w:val="center"/>
        <w:outlineLvl w:val="0"/>
        <w:rPr>
          <w:b/>
        </w:rPr>
      </w:pPr>
    </w:p>
    <w:p w:rsidR="00C31864" w:rsidRPr="00410428" w:rsidRDefault="00C31864" w:rsidP="00E772B3">
      <w:pPr>
        <w:spacing w:after="0"/>
        <w:jc w:val="center"/>
        <w:outlineLvl w:val="0"/>
        <w:rPr>
          <w:b/>
        </w:rPr>
      </w:pPr>
      <w:r w:rsidRPr="00410428">
        <w:rPr>
          <w:b/>
        </w:rPr>
        <w:lastRenderedPageBreak/>
        <w:t>4 – LA JURISPRUDENCE</w:t>
      </w:r>
    </w:p>
    <w:p w:rsidR="00C31864" w:rsidRDefault="00C31864" w:rsidP="00C31864">
      <w:pPr>
        <w:spacing w:after="0"/>
      </w:pPr>
    </w:p>
    <w:p w:rsidR="00B04333" w:rsidRPr="009C447A" w:rsidRDefault="00C31864" w:rsidP="00B04333">
      <w:pPr>
        <w:spacing w:after="0"/>
        <w:jc w:val="both"/>
        <w:rPr>
          <w:b/>
        </w:rPr>
      </w:pPr>
      <w:r>
        <w:t xml:space="preserve">C’est la quatrième source du droit fiscal. Elle est définie comme étant l’ensemble des décisions rendues par les cours et tribunaux. Cette jurisprudence est importante à connaître </w:t>
      </w:r>
      <w:r w:rsidR="00B04333">
        <w:t xml:space="preserve">car </w:t>
      </w:r>
      <w:r w:rsidR="00B04333" w:rsidRPr="009C447A">
        <w:rPr>
          <w:b/>
          <w:highlight w:val="yellow"/>
        </w:rPr>
        <w:t>elle nous renseigne sur la façon dont les tribunaux interprètent les textes fiscaux.</w:t>
      </w:r>
    </w:p>
    <w:p w:rsidR="00B04333" w:rsidRPr="009C447A" w:rsidRDefault="00B04333" w:rsidP="00B04333">
      <w:pPr>
        <w:spacing w:after="0"/>
        <w:jc w:val="both"/>
        <w:rPr>
          <w:b/>
        </w:rPr>
      </w:pPr>
      <w:r>
        <w:tab/>
        <w:t xml:space="preserve">Mais </w:t>
      </w:r>
      <w:r w:rsidRPr="009C447A">
        <w:rPr>
          <w:b/>
        </w:rPr>
        <w:t>la jurisprudence fiscale sénégalaise n’est pas très développée</w:t>
      </w:r>
      <w:r>
        <w:t xml:space="preserve">. </w:t>
      </w:r>
      <w:r w:rsidRPr="009C447A">
        <w:rPr>
          <w:b/>
          <w:highlight w:val="yellow"/>
        </w:rPr>
        <w:t>Cette jurisprudence n’est pas abondante pour deux raisons :</w:t>
      </w:r>
    </w:p>
    <w:p w:rsidR="00B04333" w:rsidRDefault="00B04333" w:rsidP="00B04333">
      <w:pPr>
        <w:pStyle w:val="Paragraphedeliste"/>
        <w:numPr>
          <w:ilvl w:val="0"/>
          <w:numId w:val="2"/>
        </w:numPr>
        <w:spacing w:after="0"/>
        <w:jc w:val="both"/>
      </w:pPr>
      <w:r>
        <w:t xml:space="preserve">La première raison est liée à </w:t>
      </w:r>
      <w:r w:rsidRPr="009C447A">
        <w:rPr>
          <w:b/>
          <w:highlight w:val="lightGray"/>
        </w:rPr>
        <w:t>la compétence du contentieux fiscal</w:t>
      </w:r>
      <w:r>
        <w:t xml:space="preserve"> et</w:t>
      </w:r>
    </w:p>
    <w:p w:rsidR="00B04333" w:rsidRDefault="00B04333" w:rsidP="009C447A">
      <w:pPr>
        <w:pStyle w:val="Paragraphedeliste"/>
        <w:numPr>
          <w:ilvl w:val="0"/>
          <w:numId w:val="2"/>
        </w:numPr>
        <w:spacing w:after="0" w:line="240" w:lineRule="auto"/>
        <w:jc w:val="both"/>
      </w:pPr>
      <w:r>
        <w:t xml:space="preserve">La deuxième c’est que </w:t>
      </w:r>
      <w:r w:rsidRPr="009C447A">
        <w:rPr>
          <w:b/>
          <w:highlight w:val="lightGray"/>
        </w:rPr>
        <w:t>les contribuables peuvent utiliser le règlement à l’amiable voire même le recours gracieux devant le ministre de l’économie et des finances en passant au préalable devant la DGID</w:t>
      </w:r>
      <w:r>
        <w:t>.</w:t>
      </w:r>
    </w:p>
    <w:p w:rsidR="00B04333" w:rsidRDefault="00B04333" w:rsidP="00B04333">
      <w:pPr>
        <w:spacing w:after="0"/>
      </w:pPr>
    </w:p>
    <w:p w:rsidR="00B04333" w:rsidRPr="00410428" w:rsidRDefault="00B04333" w:rsidP="00E772B3">
      <w:pPr>
        <w:spacing w:after="0"/>
        <w:jc w:val="center"/>
        <w:outlineLvl w:val="0"/>
        <w:rPr>
          <w:b/>
        </w:rPr>
      </w:pPr>
      <w:r w:rsidRPr="00410428">
        <w:rPr>
          <w:b/>
        </w:rPr>
        <w:t>B – L’AUTONOMIE OU SPECIFICITE DU DROIT FISCAL</w:t>
      </w:r>
    </w:p>
    <w:p w:rsidR="00C31864" w:rsidRDefault="00B04333" w:rsidP="00B04333">
      <w:pPr>
        <w:spacing w:after="0"/>
      </w:pPr>
      <w:r>
        <w:t xml:space="preserve"> </w:t>
      </w:r>
    </w:p>
    <w:p w:rsidR="00B04333" w:rsidRDefault="00B04333" w:rsidP="009C447A">
      <w:pPr>
        <w:spacing w:after="0" w:line="240" w:lineRule="auto"/>
        <w:jc w:val="both"/>
      </w:pPr>
      <w:r w:rsidRPr="009C447A">
        <w:rPr>
          <w:b/>
          <w:highlight w:val="yellow"/>
        </w:rPr>
        <w:t>Chaque branche spécialisée du droit tend à s’organiser d’une manière originale en élaborant des règles particulières adapté</w:t>
      </w:r>
      <w:r w:rsidR="00696606" w:rsidRPr="009C447A">
        <w:rPr>
          <w:b/>
          <w:highlight w:val="yellow"/>
        </w:rPr>
        <w:t>e</w:t>
      </w:r>
      <w:r w:rsidRPr="009C447A">
        <w:rPr>
          <w:b/>
          <w:highlight w:val="yellow"/>
        </w:rPr>
        <w:t>s à son objet tout en respectant les principes fondamentaux du droit posés par la Constitution. Lorsqu’une discipline juridique est ainsi régie par ses règles propres, on dit qu’elle est autonome ou spécifique</w:t>
      </w:r>
      <w:r>
        <w:t>.</w:t>
      </w:r>
    </w:p>
    <w:p w:rsidR="00B04333" w:rsidRDefault="00B04333" w:rsidP="009C447A">
      <w:pPr>
        <w:spacing w:after="0" w:line="240" w:lineRule="auto"/>
        <w:jc w:val="both"/>
      </w:pPr>
      <w:r>
        <w:tab/>
      </w:r>
      <w:r w:rsidR="00696606" w:rsidRPr="009C447A">
        <w:rPr>
          <w:b/>
          <w:highlight w:val="lightGray"/>
        </w:rPr>
        <w:t>L’autonomie du droit fiscal apparaît à travers les rapports avec le doit privé. Le droit fiscal se réfère nécessairement aux notions du droit privé, principalement à celle du droit commercial ou du droit comptable. Il peut les adopter comme il peut</w:t>
      </w:r>
      <w:r w:rsidR="00696606" w:rsidRPr="009C447A">
        <w:rPr>
          <w:highlight w:val="lightGray"/>
        </w:rPr>
        <w:t>.</w:t>
      </w:r>
    </w:p>
    <w:p w:rsidR="009C447A" w:rsidRPr="009C447A" w:rsidRDefault="00696606" w:rsidP="009C447A">
      <w:pPr>
        <w:spacing w:after="0" w:line="240" w:lineRule="auto"/>
        <w:jc w:val="both"/>
        <w:rPr>
          <w:b/>
        </w:rPr>
      </w:pPr>
      <w:r>
        <w:tab/>
      </w:r>
      <w:r w:rsidRPr="009C447A">
        <w:rPr>
          <w:b/>
          <w:highlight w:val="yellow"/>
        </w:rPr>
        <w:t>Le principe est que le droit fiscal adopte les notions du droit commercial et du droit comptable dans tous les cas où il n’édicte pas lui-même expressément des dispositions contraires.</w:t>
      </w:r>
      <w:r w:rsidRPr="009C447A">
        <w:rPr>
          <w:b/>
        </w:rPr>
        <w:t xml:space="preserve"> </w:t>
      </w:r>
    </w:p>
    <w:p w:rsidR="00696606" w:rsidRPr="009C447A" w:rsidRDefault="00696606" w:rsidP="009C447A">
      <w:pPr>
        <w:spacing w:after="0" w:line="240" w:lineRule="auto"/>
        <w:jc w:val="both"/>
        <w:rPr>
          <w:color w:val="FFFFFF" w:themeColor="background1"/>
        </w:rPr>
      </w:pPr>
      <w:r w:rsidRPr="009C447A">
        <w:rPr>
          <w:b/>
          <w:highlight w:val="lightGray"/>
        </w:rPr>
        <w:t>Ainsi, le régime fiscal des bénéfices industriels et commerciaux (BIC) s’applique aux contribuables qui exercent une activité commerciale. Il s’agit là d’un renvoi à la notion de commerçant telle que définie par le droit commercial général.</w:t>
      </w:r>
      <w:r>
        <w:t xml:space="preserve"> </w:t>
      </w:r>
      <w:r w:rsidRPr="00CF2255">
        <w:rPr>
          <w:b/>
          <w:highlight w:val="cyan"/>
        </w:rPr>
        <w:t>Mais, ce régime s’applique aussi aux artisans qui selon le droit commercial n’ont pas la qualité de commerçant. Il s’agit là d’une disposition expresse de la loi fiscale dérogatoire des règles du droit commercial</w:t>
      </w:r>
      <w:r w:rsidRPr="00CF2255">
        <w:rPr>
          <w:highlight w:val="cyan"/>
        </w:rPr>
        <w:t>.</w:t>
      </w:r>
    </w:p>
    <w:p w:rsidR="00696606" w:rsidRDefault="00696606" w:rsidP="009C447A">
      <w:pPr>
        <w:spacing w:after="0" w:line="240" w:lineRule="auto"/>
        <w:jc w:val="both"/>
      </w:pPr>
      <w:r>
        <w:tab/>
      </w:r>
      <w:r w:rsidRPr="009C447A">
        <w:rPr>
          <w:b/>
          <w:highlight w:val="lightGray"/>
        </w:rPr>
        <w:t>De même, pour la détermination du résultat imposable des entreprises, la loi fiscale renvoie so</w:t>
      </w:r>
      <w:r w:rsidR="00F10950" w:rsidRPr="009C447A">
        <w:rPr>
          <w:b/>
          <w:highlight w:val="lightGray"/>
        </w:rPr>
        <w:t>uvent aux normes de la comptabilité</w:t>
      </w:r>
      <w:r w:rsidR="00F10950">
        <w:t xml:space="preserve">. </w:t>
      </w:r>
      <w:r w:rsidR="00F10950" w:rsidRPr="00CF2255">
        <w:rPr>
          <w:b/>
          <w:highlight w:val="cyan"/>
        </w:rPr>
        <w:t>Mais, il y a des exceptions car il existe des cas où le droit fiscal s’écarte ou s’oppose au droit comptable. Certaines charges enregistrées comme telles en comptabilité ne sont pas déductibles pour la détermination du résultat fiscal parce qu’elles ne répondent pas à des conditions expressément posées par la loi fiscale. Exemple : les provisions pour indemnité de départ à la retraite</w:t>
      </w:r>
      <w:r w:rsidR="00F10950">
        <w:t>.</w:t>
      </w:r>
    </w:p>
    <w:p w:rsidR="00F10950" w:rsidRPr="009C447A" w:rsidRDefault="00F10950" w:rsidP="009C447A">
      <w:pPr>
        <w:spacing w:after="0" w:line="240" w:lineRule="auto"/>
        <w:jc w:val="both"/>
        <w:rPr>
          <w:b/>
          <w:color w:val="FFFFFF" w:themeColor="background1"/>
        </w:rPr>
      </w:pPr>
      <w:r>
        <w:tab/>
      </w:r>
      <w:r w:rsidRPr="009C447A">
        <w:rPr>
          <w:b/>
          <w:highlight w:val="lightGray"/>
        </w:rPr>
        <w:t>Une autre forme de spécificité apparaît concernant les SARL. En effet, le droit des sociétés commerciales considère que toutes les SARL (unipersonnelle comme pluripersonnelle) sont des sociétés de capitaux</w:t>
      </w:r>
      <w:r>
        <w:t xml:space="preserve">. </w:t>
      </w:r>
      <w:r w:rsidR="00E772B3">
        <w:t xml:space="preserve">                          </w:t>
      </w:r>
      <w:r w:rsidRPr="00CF2255">
        <w:rPr>
          <w:b/>
          <w:highlight w:val="cyan"/>
        </w:rPr>
        <w:t xml:space="preserve">En revanche, le CGI ne considère comme sociétés de capitaux que les SARL pluripersonnelles. </w:t>
      </w:r>
      <w:r w:rsidR="00E772B3">
        <w:rPr>
          <w:b/>
          <w:highlight w:val="cyan"/>
        </w:rPr>
        <w:t xml:space="preserve">                                         </w:t>
      </w:r>
      <w:r w:rsidRPr="00CF2255">
        <w:rPr>
          <w:b/>
          <w:highlight w:val="cyan"/>
        </w:rPr>
        <w:t>En revanche, les SARL unipersonnelles sont assimilées à des sociétés de personnes et en principe, ne sont pas assujettis au paiement de l’IS (Impôt sur les Sociétés).</w:t>
      </w:r>
    </w:p>
    <w:p w:rsidR="00F10950" w:rsidRDefault="00F10950" w:rsidP="009C447A">
      <w:pPr>
        <w:spacing w:after="0" w:line="240" w:lineRule="auto"/>
      </w:pPr>
    </w:p>
    <w:p w:rsidR="00F10950" w:rsidRPr="00410428" w:rsidRDefault="00F10950" w:rsidP="00E772B3">
      <w:pPr>
        <w:spacing w:after="0"/>
        <w:jc w:val="center"/>
        <w:outlineLvl w:val="0"/>
        <w:rPr>
          <w:b/>
        </w:rPr>
      </w:pPr>
      <w:r w:rsidRPr="00410428">
        <w:rPr>
          <w:b/>
        </w:rPr>
        <w:t>C – LE REALISME DU DROIT FISCAL</w:t>
      </w:r>
    </w:p>
    <w:p w:rsidR="00F10950" w:rsidRDefault="00F10950" w:rsidP="00F10950">
      <w:pPr>
        <w:spacing w:after="0"/>
        <w:jc w:val="center"/>
      </w:pPr>
    </w:p>
    <w:p w:rsidR="00F10950" w:rsidRDefault="00F10950" w:rsidP="009C447A">
      <w:pPr>
        <w:spacing w:after="0" w:line="240" w:lineRule="auto"/>
        <w:jc w:val="both"/>
      </w:pPr>
      <w:r w:rsidRPr="009C447A">
        <w:rPr>
          <w:b/>
          <w:highlight w:val="yellow"/>
        </w:rPr>
        <w:t>L’autonomie ou la spécificité du droit fiscal est fondée sur un principe de base du droit fiscal appelé le réalisme du droit fiscal</w:t>
      </w:r>
      <w:r>
        <w:t xml:space="preserve">. </w:t>
      </w:r>
    </w:p>
    <w:p w:rsidR="00F10950" w:rsidRPr="009C447A" w:rsidRDefault="00F10950" w:rsidP="009C447A">
      <w:pPr>
        <w:spacing w:after="0" w:line="240" w:lineRule="auto"/>
        <w:jc w:val="both"/>
        <w:rPr>
          <w:b/>
          <w:color w:val="FFFFFF" w:themeColor="background1"/>
          <w:highlight w:val="red"/>
        </w:rPr>
      </w:pPr>
      <w:r>
        <w:tab/>
      </w:r>
      <w:r w:rsidRPr="009C447A">
        <w:rPr>
          <w:b/>
          <w:color w:val="FFFFFF" w:themeColor="background1"/>
          <w:highlight w:val="red"/>
        </w:rPr>
        <w:t xml:space="preserve">Selon ce principe, le droit fiscal ne considère pas les situations juridiques des contribuables mais appréhende des situations de fait pouvant relever l’activité économique réelle des contribuables. </w:t>
      </w:r>
    </w:p>
    <w:p w:rsidR="00F10950" w:rsidRPr="009C447A" w:rsidRDefault="00F10950" w:rsidP="009C447A">
      <w:pPr>
        <w:spacing w:after="0" w:line="240" w:lineRule="auto"/>
        <w:jc w:val="both"/>
        <w:rPr>
          <w:b/>
          <w:color w:val="FFFFFF" w:themeColor="background1"/>
        </w:rPr>
      </w:pPr>
      <w:r w:rsidRPr="009C447A">
        <w:rPr>
          <w:b/>
          <w:color w:val="FFFFFF" w:themeColor="background1"/>
          <w:highlight w:val="red"/>
        </w:rPr>
        <w:tab/>
      </w:r>
      <w:r w:rsidR="00410428" w:rsidRPr="009C447A">
        <w:rPr>
          <w:b/>
          <w:color w:val="FFFFFF" w:themeColor="background1"/>
          <w:highlight w:val="red"/>
        </w:rPr>
        <w:t>Mais, si le droit fiscal utilise un terme juridique, il n’en résulte pas nécessairement que ce terme doit être pris dans le même sens qu’en droit civil, qu’en droit commercial. Chaque problème doit être résolu en fait, d’après la loi fiscale.</w:t>
      </w:r>
    </w:p>
    <w:p w:rsidR="009C447A" w:rsidRDefault="009C447A" w:rsidP="00AB7C76">
      <w:pPr>
        <w:jc w:val="center"/>
        <w:rPr>
          <w:b/>
        </w:rPr>
      </w:pPr>
    </w:p>
    <w:p w:rsidR="009C447A" w:rsidRDefault="009C447A" w:rsidP="00AB7C76">
      <w:pPr>
        <w:jc w:val="center"/>
        <w:rPr>
          <w:b/>
        </w:rPr>
      </w:pPr>
    </w:p>
    <w:p w:rsidR="009C447A" w:rsidRDefault="009C447A" w:rsidP="00AB7C76">
      <w:pPr>
        <w:jc w:val="center"/>
        <w:rPr>
          <w:b/>
        </w:rPr>
      </w:pPr>
    </w:p>
    <w:p w:rsidR="00D40F4D" w:rsidRPr="00AB7C76" w:rsidRDefault="00AB7C76" w:rsidP="00E772B3">
      <w:pPr>
        <w:jc w:val="center"/>
        <w:outlineLvl w:val="0"/>
        <w:rPr>
          <w:b/>
        </w:rPr>
      </w:pPr>
      <w:r w:rsidRPr="00AB7C76">
        <w:rPr>
          <w:b/>
        </w:rPr>
        <w:lastRenderedPageBreak/>
        <w:t>D - LA THEORIE DE L’IMPOT</w:t>
      </w:r>
    </w:p>
    <w:p w:rsidR="00D40F4D" w:rsidRPr="00AB7C76" w:rsidRDefault="00AB7C76" w:rsidP="00E772B3">
      <w:pPr>
        <w:jc w:val="center"/>
        <w:outlineLvl w:val="0"/>
        <w:rPr>
          <w:b/>
        </w:rPr>
      </w:pPr>
      <w:r w:rsidRPr="00AB7C76">
        <w:rPr>
          <w:b/>
        </w:rPr>
        <w:t>1 – LA DEFINITION DE L’IMPOT</w:t>
      </w:r>
    </w:p>
    <w:p w:rsidR="004A22D5" w:rsidRPr="006E30F8" w:rsidRDefault="004A22D5" w:rsidP="004A22D5">
      <w:pPr>
        <w:spacing w:after="0"/>
        <w:jc w:val="both"/>
        <w:rPr>
          <w:b/>
          <w:color w:val="FFFFFF" w:themeColor="background1"/>
        </w:rPr>
      </w:pPr>
      <w:r>
        <w:t xml:space="preserve">L’impôt peut se définir comme étant </w:t>
      </w:r>
      <w:r w:rsidRPr="006E30F8">
        <w:rPr>
          <w:b/>
          <w:color w:val="FFFFFF" w:themeColor="background1"/>
          <w:sz w:val="24"/>
          <w:highlight w:val="red"/>
        </w:rPr>
        <w:t>une prestation pécuniaire requise des particuliers par voie d’autorité, à titre définitif et sans contrepartie en vue de la couverture des charges publiques</w:t>
      </w:r>
      <w:r w:rsidRPr="006E30F8">
        <w:rPr>
          <w:b/>
          <w:color w:val="FFFFFF" w:themeColor="background1"/>
          <w:highlight w:val="red"/>
        </w:rPr>
        <w:t>.</w:t>
      </w:r>
      <w:r w:rsidRPr="006E30F8">
        <w:rPr>
          <w:b/>
          <w:color w:val="FFFFFF" w:themeColor="background1"/>
        </w:rPr>
        <w:t xml:space="preserve"> </w:t>
      </w:r>
    </w:p>
    <w:p w:rsidR="004A22D5" w:rsidRDefault="004A22D5" w:rsidP="004A22D5">
      <w:pPr>
        <w:spacing w:after="0"/>
        <w:jc w:val="both"/>
      </w:pPr>
      <w:r>
        <w:tab/>
        <w:t xml:space="preserve">Cependant, il faut distinguer l’impôt de la </w:t>
      </w:r>
      <w:r w:rsidRPr="006E30F8">
        <w:rPr>
          <w:b/>
          <w:u w:val="thick"/>
        </w:rPr>
        <w:t>taxe</w:t>
      </w:r>
      <w:r>
        <w:t xml:space="preserve"> et de la </w:t>
      </w:r>
      <w:r w:rsidRPr="006E30F8">
        <w:rPr>
          <w:b/>
          <w:u w:val="thick"/>
        </w:rPr>
        <w:t>redevance</w:t>
      </w:r>
      <w:r>
        <w:t xml:space="preserve">. </w:t>
      </w:r>
      <w:r w:rsidR="00FD3E4A">
        <w:t xml:space="preserve">Il ya une différence entre impôt, taxe et redevance. </w:t>
      </w:r>
    </w:p>
    <w:p w:rsidR="00BC3D68" w:rsidRDefault="006E30F8" w:rsidP="006E30F8">
      <w:pPr>
        <w:spacing w:after="0" w:line="240" w:lineRule="auto"/>
        <w:jc w:val="both"/>
      </w:pPr>
      <w:r>
        <w:rPr>
          <w:b/>
        </w:rPr>
        <w:tab/>
      </w:r>
      <w:r w:rsidR="00FD3E4A" w:rsidRPr="006E30F8">
        <w:rPr>
          <w:highlight w:val="yellow"/>
        </w:rPr>
        <w:t>Les impôts sont d’origine légale et il n’y a pas de contrepartie directe. Quant aux taxes, elles peuvent être d’origine légale mais contrairement aux impôts, il y a une contrepartie qui découle d’</w:t>
      </w:r>
      <w:r w:rsidR="00BC3D68" w:rsidRPr="006E30F8">
        <w:rPr>
          <w:highlight w:val="yellow"/>
        </w:rPr>
        <w:t xml:space="preserve">un service rendu </w:t>
      </w:r>
      <w:r w:rsidR="00E772B3">
        <w:rPr>
          <w:highlight w:val="yellow"/>
        </w:rPr>
        <w:t xml:space="preserve">                        </w:t>
      </w:r>
      <w:r w:rsidR="00BC3D68" w:rsidRPr="006E30F8">
        <w:rPr>
          <w:highlight w:val="yellow"/>
        </w:rPr>
        <w:t>(Taxes sur les Ordures Ménagères, TOM)</w:t>
      </w:r>
      <w:r w:rsidR="00BC3D68">
        <w:t>.</w:t>
      </w:r>
    </w:p>
    <w:p w:rsidR="006E30F8" w:rsidRPr="006E30F8" w:rsidRDefault="006E30F8" w:rsidP="006E30F8">
      <w:pPr>
        <w:spacing w:after="0" w:line="240" w:lineRule="auto"/>
        <w:jc w:val="both"/>
        <w:rPr>
          <w:sz w:val="4"/>
        </w:rPr>
      </w:pPr>
    </w:p>
    <w:p w:rsidR="00FD3E4A" w:rsidRPr="006E30F8" w:rsidRDefault="006E30F8" w:rsidP="006E30F8">
      <w:pPr>
        <w:spacing w:after="0" w:line="240" w:lineRule="auto"/>
        <w:jc w:val="both"/>
        <w:rPr>
          <w:b/>
        </w:rPr>
      </w:pPr>
      <w:r w:rsidRPr="006E30F8">
        <w:rPr>
          <w:b/>
        </w:rPr>
        <w:tab/>
      </w:r>
      <w:r w:rsidR="00FD3E4A" w:rsidRPr="006E30F8">
        <w:rPr>
          <w:b/>
          <w:highlight w:val="cyan"/>
        </w:rPr>
        <w:t xml:space="preserve">Concernant les redevances, elles ressemblent aux taxes dans la mesure où il y a une contrepartie. </w:t>
      </w:r>
      <w:r w:rsidR="00E772B3">
        <w:rPr>
          <w:b/>
          <w:highlight w:val="cyan"/>
        </w:rPr>
        <w:t xml:space="preserve">                   </w:t>
      </w:r>
      <w:r w:rsidR="00FD3E4A" w:rsidRPr="006E30F8">
        <w:rPr>
          <w:b/>
          <w:highlight w:val="cyan"/>
        </w:rPr>
        <w:t>Mais, elles s’en distinguent car elle est toujours d’origine contractuelle.</w:t>
      </w:r>
      <w:r w:rsidR="00FD3E4A" w:rsidRPr="006E30F8">
        <w:rPr>
          <w:b/>
        </w:rPr>
        <w:t xml:space="preserve"> </w:t>
      </w:r>
    </w:p>
    <w:p w:rsidR="00FD3E4A" w:rsidRDefault="00FD3E4A" w:rsidP="004A22D5">
      <w:pPr>
        <w:spacing w:after="0"/>
        <w:jc w:val="both"/>
      </w:pPr>
    </w:p>
    <w:p w:rsidR="00FD3E4A" w:rsidRPr="00AB7C76" w:rsidRDefault="00FD3E4A" w:rsidP="00E772B3">
      <w:pPr>
        <w:spacing w:after="0"/>
        <w:jc w:val="center"/>
        <w:outlineLvl w:val="0"/>
        <w:rPr>
          <w:b/>
        </w:rPr>
      </w:pPr>
      <w:r w:rsidRPr="00AB7C76">
        <w:rPr>
          <w:b/>
        </w:rPr>
        <w:t>2 – L’ETABLISSEMENT DES IMPOTS</w:t>
      </w:r>
    </w:p>
    <w:p w:rsidR="00FD3E4A" w:rsidRDefault="00FD3E4A" w:rsidP="004A22D5">
      <w:pPr>
        <w:spacing w:after="0"/>
        <w:jc w:val="both"/>
      </w:pPr>
    </w:p>
    <w:p w:rsidR="00FD3E4A" w:rsidRDefault="00FD3E4A" w:rsidP="004A22D5">
      <w:pPr>
        <w:spacing w:after="0"/>
        <w:jc w:val="both"/>
      </w:pPr>
      <w:r>
        <w:t xml:space="preserve">Il implique trois opérations essentielles à savoir : </w:t>
      </w:r>
    </w:p>
    <w:p w:rsidR="005D6A7A" w:rsidRDefault="005D6A7A" w:rsidP="004A22D5">
      <w:pPr>
        <w:spacing w:after="0"/>
        <w:jc w:val="both"/>
      </w:pPr>
    </w:p>
    <w:p w:rsidR="00E438F3" w:rsidRPr="00AB7C76" w:rsidRDefault="005D6A7A" w:rsidP="005D6A7A">
      <w:pPr>
        <w:pStyle w:val="Paragraphedeliste"/>
        <w:numPr>
          <w:ilvl w:val="0"/>
          <w:numId w:val="6"/>
        </w:numPr>
        <w:spacing w:after="0"/>
        <w:jc w:val="center"/>
        <w:rPr>
          <w:b/>
        </w:rPr>
      </w:pPr>
      <w:r w:rsidRPr="00AB7C76">
        <w:rPr>
          <w:b/>
        </w:rPr>
        <w:t>LA RECHERCHE DES BASES D’IMPOSITION :</w:t>
      </w:r>
    </w:p>
    <w:p w:rsidR="005D6A7A" w:rsidRDefault="005D6A7A" w:rsidP="005D6A7A">
      <w:pPr>
        <w:pStyle w:val="Paragraphedeliste"/>
        <w:spacing w:after="0"/>
        <w:jc w:val="both"/>
      </w:pPr>
    </w:p>
    <w:p w:rsidR="007E4E0E" w:rsidRDefault="00FD3E4A" w:rsidP="005D6A7A">
      <w:pPr>
        <w:spacing w:after="0"/>
        <w:jc w:val="both"/>
      </w:pPr>
      <w:r>
        <w:t xml:space="preserve"> </w:t>
      </w:r>
      <w:r w:rsidR="00AB7C76">
        <w:t xml:space="preserve">Les bases d’imposition </w:t>
      </w:r>
      <w:r>
        <w:t xml:space="preserve">constituent </w:t>
      </w:r>
      <w:r w:rsidRPr="00AB7C76">
        <w:rPr>
          <w:b/>
          <w:color w:val="0070C0"/>
        </w:rPr>
        <w:t>l’assiette</w:t>
      </w:r>
      <w:r>
        <w:t xml:space="preserve"> de l’impôt appelée aussi </w:t>
      </w:r>
      <w:r w:rsidRPr="00AB7C76">
        <w:rPr>
          <w:b/>
          <w:color w:val="FF0000"/>
        </w:rPr>
        <w:t>résultat fiscal</w:t>
      </w:r>
      <w:r>
        <w:t xml:space="preserve">, </w:t>
      </w:r>
      <w:r w:rsidRPr="00AB7C76">
        <w:rPr>
          <w:b/>
          <w:color w:val="FF0000"/>
        </w:rPr>
        <w:t xml:space="preserve">bénéfice fiscal </w:t>
      </w:r>
      <w:r>
        <w:t xml:space="preserve">ou </w:t>
      </w:r>
      <w:r w:rsidRPr="006E30F8">
        <w:rPr>
          <w:b/>
          <w:color w:val="FF0000"/>
        </w:rPr>
        <w:t>bénéfice imposable</w:t>
      </w:r>
      <w:r>
        <w:t>.</w:t>
      </w:r>
      <w:r w:rsidR="00BC3D68">
        <w:t xml:space="preserve"> </w:t>
      </w:r>
    </w:p>
    <w:p w:rsidR="00BC3D68" w:rsidRDefault="00BC3D68" w:rsidP="005D6A7A">
      <w:pPr>
        <w:spacing w:after="0"/>
        <w:jc w:val="both"/>
      </w:pPr>
      <w:r>
        <w:t xml:space="preserve">Le </w:t>
      </w:r>
      <w:r w:rsidRPr="00AB7C76">
        <w:rPr>
          <w:b/>
          <w:color w:val="FF0000"/>
        </w:rPr>
        <w:t>chiffre d’affaire</w:t>
      </w:r>
      <w:r>
        <w:t xml:space="preserve"> se distingue du </w:t>
      </w:r>
      <w:r w:rsidRPr="00AB7C76">
        <w:rPr>
          <w:b/>
          <w:color w:val="0070C0"/>
        </w:rPr>
        <w:t>bénéfice fiscal</w:t>
      </w:r>
      <w:r>
        <w:t xml:space="preserve">. En effet, </w:t>
      </w:r>
      <w:r w:rsidRPr="006E30F8">
        <w:rPr>
          <w:b/>
          <w:color w:val="FFFFFF" w:themeColor="background1"/>
          <w:highlight w:val="red"/>
        </w:rPr>
        <w:t>pour connaître le bénéfice fiscal réalisé par un contribuable, on fait la différence entre les recettes et les charges déductibles</w:t>
      </w:r>
      <w:r>
        <w:t xml:space="preserve">. Si la différence est </w:t>
      </w:r>
      <w:r w:rsidRPr="00AB7C76">
        <w:rPr>
          <w:b/>
        </w:rPr>
        <w:t>positive</w:t>
      </w:r>
      <w:r>
        <w:t xml:space="preserve">, on dit qu’il y a un </w:t>
      </w:r>
      <w:r w:rsidRPr="00AB7C76">
        <w:rPr>
          <w:b/>
          <w:color w:val="0070C0"/>
        </w:rPr>
        <w:t>bénéfice fiscal</w:t>
      </w:r>
      <w:r>
        <w:t xml:space="preserve">. Par contre si la différence est </w:t>
      </w:r>
      <w:r w:rsidRPr="00AB7C76">
        <w:rPr>
          <w:b/>
        </w:rPr>
        <w:t>négative</w:t>
      </w:r>
      <w:r>
        <w:t xml:space="preserve">, </w:t>
      </w:r>
      <w:r w:rsidR="007E4E0E">
        <w:t xml:space="preserve">il y a une perte ou un </w:t>
      </w:r>
      <w:r w:rsidR="007E4E0E" w:rsidRPr="00AB7C76">
        <w:rPr>
          <w:b/>
          <w:color w:val="0070C0"/>
        </w:rPr>
        <w:t>déficit</w:t>
      </w:r>
      <w:r w:rsidR="007E4E0E">
        <w:t xml:space="preserve">. </w:t>
      </w:r>
    </w:p>
    <w:p w:rsidR="00E438F3" w:rsidRDefault="00E438F3" w:rsidP="005D6A7A">
      <w:pPr>
        <w:spacing w:after="0"/>
        <w:jc w:val="both"/>
      </w:pPr>
      <w:r w:rsidRPr="006E30F8">
        <w:rPr>
          <w:b/>
          <w:color w:val="FFFFFF" w:themeColor="background1"/>
          <w:sz w:val="24"/>
          <w:highlight w:val="red"/>
        </w:rPr>
        <w:t>Le chiffre d’affaire est défini comme l’ensemble des ventes réalisées au cours d’un exercice donné</w:t>
      </w:r>
      <w:r w:rsidRPr="00AB7C76">
        <w:rPr>
          <w:color w:val="FF0000"/>
          <w:sz w:val="24"/>
        </w:rPr>
        <w:t>.</w:t>
      </w:r>
      <w:r w:rsidRPr="00AB7C76">
        <w:rPr>
          <w:sz w:val="24"/>
        </w:rPr>
        <w:t xml:space="preserve"> </w:t>
      </w:r>
      <w:r>
        <w:t>Un chiffre d’affaire peut être relativement élevé alors que le résultat de l’exercice est déficitaire</w:t>
      </w:r>
      <w:r w:rsidRPr="00AB7C76">
        <w:rPr>
          <w:b/>
          <w:color w:val="1F497D" w:themeColor="text2"/>
          <w:sz w:val="24"/>
        </w:rPr>
        <w:t xml:space="preserve">. </w:t>
      </w:r>
      <w:r w:rsidRPr="006E30F8">
        <w:rPr>
          <w:b/>
          <w:color w:val="FFFFFF" w:themeColor="background1"/>
          <w:sz w:val="24"/>
          <w:highlight w:val="red"/>
        </w:rPr>
        <w:t xml:space="preserve">Si l’exercice d’une entreprise est déficitaire, ce contribuable au titre de l’impôt ne paie que l’IMF </w:t>
      </w:r>
      <w:r w:rsidRPr="006E30F8">
        <w:rPr>
          <w:b/>
          <w:color w:val="FFFFFF" w:themeColor="background1"/>
          <w:highlight w:val="red"/>
        </w:rPr>
        <w:t>(Impôt Minimum Forfaitaire).</w:t>
      </w:r>
      <w:r w:rsidRPr="006E30F8">
        <w:rPr>
          <w:b/>
          <w:color w:val="FFFFFF" w:themeColor="background1"/>
        </w:rPr>
        <w:t xml:space="preserve"> </w:t>
      </w:r>
    </w:p>
    <w:p w:rsidR="00CF722B" w:rsidRDefault="00CF722B" w:rsidP="00CF722B">
      <w:pPr>
        <w:pStyle w:val="Paragraphedeliste"/>
        <w:spacing w:after="0"/>
        <w:jc w:val="center"/>
        <w:rPr>
          <w:b/>
        </w:rPr>
      </w:pPr>
    </w:p>
    <w:p w:rsidR="00E438F3" w:rsidRDefault="005D6A7A" w:rsidP="005D6A7A">
      <w:pPr>
        <w:pStyle w:val="Paragraphedeliste"/>
        <w:numPr>
          <w:ilvl w:val="0"/>
          <w:numId w:val="6"/>
        </w:numPr>
        <w:spacing w:after="0"/>
        <w:jc w:val="center"/>
        <w:rPr>
          <w:b/>
        </w:rPr>
      </w:pPr>
      <w:r w:rsidRPr="005D6A7A">
        <w:rPr>
          <w:b/>
        </w:rPr>
        <w:t>LA DETERMINATION DU MONTANT DE L’IMPOT :</w:t>
      </w:r>
    </w:p>
    <w:p w:rsidR="005D6A7A" w:rsidRPr="005D6A7A" w:rsidRDefault="005D6A7A" w:rsidP="005D6A7A">
      <w:pPr>
        <w:pStyle w:val="Paragraphedeliste"/>
        <w:spacing w:after="0"/>
        <w:rPr>
          <w:b/>
        </w:rPr>
      </w:pPr>
    </w:p>
    <w:p w:rsidR="00716041" w:rsidRDefault="00E438F3" w:rsidP="009C447A">
      <w:pPr>
        <w:spacing w:after="0"/>
        <w:jc w:val="both"/>
      </w:pPr>
      <w:r w:rsidRPr="002B2550">
        <w:rPr>
          <w:b/>
          <w:highlight w:val="yellow"/>
        </w:rPr>
        <w:t xml:space="preserve">C’est la </w:t>
      </w:r>
      <w:r w:rsidRPr="002B2550">
        <w:rPr>
          <w:b/>
          <w:sz w:val="24"/>
          <w:highlight w:val="yellow"/>
        </w:rPr>
        <w:t>liquidation de l’impôt</w:t>
      </w:r>
      <w:r>
        <w:t>. Exemple : une SA a un bénéfice fiscal de 10 000 000, liquidez le montant de l’IS que cette SA doit payer.</w:t>
      </w:r>
    </w:p>
    <w:p w:rsidR="00716041" w:rsidRPr="006E30F8" w:rsidRDefault="00E438F3" w:rsidP="00E772B3">
      <w:pPr>
        <w:pStyle w:val="Paragraphedeliste"/>
        <w:spacing w:after="0" w:line="240" w:lineRule="auto"/>
        <w:jc w:val="center"/>
        <w:outlineLvl w:val="0"/>
        <w:rPr>
          <w:b/>
          <w:color w:val="FFFFFF" w:themeColor="background1"/>
          <w:highlight w:val="red"/>
          <w:lang w:val="en-US"/>
        </w:rPr>
      </w:pPr>
      <w:r w:rsidRPr="006E30F8">
        <w:rPr>
          <w:b/>
          <w:color w:val="FFFFFF" w:themeColor="background1"/>
          <w:highlight w:val="red"/>
          <w:lang w:val="en-US"/>
        </w:rPr>
        <w:t>IS =BF X</w:t>
      </w:r>
      <w:r w:rsidR="00716041" w:rsidRPr="006E30F8">
        <w:rPr>
          <w:b/>
          <w:color w:val="FFFFFF" w:themeColor="background1"/>
          <w:highlight w:val="red"/>
          <w:lang w:val="en-US"/>
        </w:rPr>
        <w:t xml:space="preserve"> Taux</w:t>
      </w:r>
    </w:p>
    <w:p w:rsidR="00E438F3" w:rsidRPr="006E30F8" w:rsidRDefault="00E438F3" w:rsidP="006E30F8">
      <w:pPr>
        <w:pStyle w:val="Paragraphedeliste"/>
        <w:spacing w:after="0" w:line="240" w:lineRule="auto"/>
        <w:jc w:val="center"/>
        <w:rPr>
          <w:b/>
          <w:color w:val="FFFFFF" w:themeColor="background1"/>
          <w:lang w:val="en-US"/>
        </w:rPr>
      </w:pPr>
      <w:r w:rsidRPr="006E30F8">
        <w:rPr>
          <w:b/>
          <w:color w:val="FFFFFF" w:themeColor="background1"/>
          <w:highlight w:val="red"/>
          <w:lang w:val="en-US"/>
        </w:rPr>
        <w:t xml:space="preserve">10 000 000 X </w:t>
      </w:r>
      <w:r w:rsidR="00716041" w:rsidRPr="006E30F8">
        <w:rPr>
          <w:b/>
          <w:color w:val="FFFFFF" w:themeColor="background1"/>
          <w:highlight w:val="red"/>
          <w:lang w:val="en-US"/>
        </w:rPr>
        <w:t>25% = 2 500</w:t>
      </w:r>
      <w:r w:rsidR="005D6A7A" w:rsidRPr="006E30F8">
        <w:rPr>
          <w:b/>
          <w:color w:val="FFFFFF" w:themeColor="background1"/>
          <w:highlight w:val="red"/>
          <w:lang w:val="en-US"/>
        </w:rPr>
        <w:t> </w:t>
      </w:r>
      <w:r w:rsidR="00716041" w:rsidRPr="006E30F8">
        <w:rPr>
          <w:b/>
          <w:color w:val="FFFFFF" w:themeColor="background1"/>
          <w:highlight w:val="red"/>
          <w:lang w:val="en-US"/>
        </w:rPr>
        <w:t>000</w:t>
      </w:r>
    </w:p>
    <w:p w:rsidR="005D6A7A" w:rsidRDefault="005D6A7A" w:rsidP="005D6A7A">
      <w:pPr>
        <w:pStyle w:val="Paragraphedeliste"/>
        <w:spacing w:after="0"/>
        <w:rPr>
          <w:lang w:val="en-US"/>
        </w:rPr>
      </w:pPr>
    </w:p>
    <w:p w:rsidR="00716041" w:rsidRPr="005D6A7A" w:rsidRDefault="005D6A7A" w:rsidP="005D6A7A">
      <w:pPr>
        <w:pStyle w:val="Paragraphedeliste"/>
        <w:numPr>
          <w:ilvl w:val="0"/>
          <w:numId w:val="6"/>
        </w:numPr>
        <w:spacing w:after="0"/>
        <w:jc w:val="center"/>
        <w:rPr>
          <w:b/>
          <w:lang w:val="en-US"/>
        </w:rPr>
      </w:pPr>
      <w:r w:rsidRPr="005D6A7A">
        <w:rPr>
          <w:b/>
          <w:lang w:val="en-US"/>
        </w:rPr>
        <w:t>LE RECOUVREMENT DE L’IMPÔT :</w:t>
      </w:r>
    </w:p>
    <w:p w:rsidR="005D6A7A" w:rsidRDefault="005D6A7A" w:rsidP="005D6A7A">
      <w:pPr>
        <w:pStyle w:val="Paragraphedeliste"/>
        <w:spacing w:after="0"/>
        <w:jc w:val="both"/>
        <w:rPr>
          <w:lang w:val="en-US"/>
        </w:rPr>
      </w:pPr>
    </w:p>
    <w:p w:rsidR="005D6A7A" w:rsidRDefault="00716041" w:rsidP="009C447A">
      <w:pPr>
        <w:spacing w:after="0"/>
        <w:jc w:val="both"/>
        <w:rPr>
          <w:b/>
          <w:color w:val="FFFFFF" w:themeColor="background1"/>
          <w:sz w:val="24"/>
        </w:rPr>
      </w:pPr>
      <w:r w:rsidRPr="006E30F8">
        <w:rPr>
          <w:b/>
          <w:color w:val="FFFFFF" w:themeColor="background1"/>
          <w:sz w:val="24"/>
          <w:highlight w:val="red"/>
        </w:rPr>
        <w:t>C’est la technique qui consiste à faire entrer des sommes correspondant à l’impôt dans les caisses du Trésor public.</w:t>
      </w:r>
      <w:r w:rsidRPr="006E30F8">
        <w:rPr>
          <w:b/>
          <w:color w:val="FFFFFF" w:themeColor="background1"/>
          <w:sz w:val="24"/>
        </w:rPr>
        <w:t xml:space="preserve"> </w:t>
      </w:r>
    </w:p>
    <w:p w:rsidR="00E772B3" w:rsidRDefault="00E772B3" w:rsidP="009C447A">
      <w:pPr>
        <w:spacing w:after="0"/>
        <w:jc w:val="both"/>
        <w:rPr>
          <w:b/>
          <w:color w:val="FFFFFF" w:themeColor="background1"/>
          <w:sz w:val="24"/>
        </w:rPr>
      </w:pPr>
    </w:p>
    <w:p w:rsidR="00E772B3" w:rsidRDefault="00E772B3" w:rsidP="009C447A">
      <w:pPr>
        <w:spacing w:after="0"/>
        <w:jc w:val="both"/>
        <w:rPr>
          <w:b/>
          <w:color w:val="FFFFFF" w:themeColor="background1"/>
          <w:sz w:val="24"/>
        </w:rPr>
      </w:pPr>
    </w:p>
    <w:p w:rsidR="00E772B3" w:rsidRDefault="00E772B3" w:rsidP="009C447A">
      <w:pPr>
        <w:spacing w:after="0"/>
        <w:jc w:val="both"/>
        <w:rPr>
          <w:b/>
          <w:color w:val="FFFFFF" w:themeColor="background1"/>
          <w:sz w:val="24"/>
        </w:rPr>
      </w:pPr>
    </w:p>
    <w:p w:rsidR="00E772B3" w:rsidRDefault="00E772B3" w:rsidP="009C447A">
      <w:pPr>
        <w:spacing w:after="0"/>
        <w:jc w:val="both"/>
      </w:pPr>
    </w:p>
    <w:p w:rsidR="0036346C" w:rsidRDefault="0036346C" w:rsidP="009C447A">
      <w:pPr>
        <w:spacing w:after="0"/>
        <w:jc w:val="both"/>
      </w:pPr>
    </w:p>
    <w:p w:rsidR="0036346C" w:rsidRDefault="0036346C" w:rsidP="009C447A">
      <w:pPr>
        <w:spacing w:after="0"/>
        <w:jc w:val="both"/>
      </w:pPr>
    </w:p>
    <w:p w:rsidR="0036346C" w:rsidRDefault="0036346C" w:rsidP="009C447A">
      <w:pPr>
        <w:spacing w:after="0"/>
        <w:jc w:val="both"/>
      </w:pPr>
    </w:p>
    <w:p w:rsidR="000A5DD3" w:rsidRPr="005D6A7A" w:rsidRDefault="005D6A7A" w:rsidP="00E772B3">
      <w:pPr>
        <w:pStyle w:val="Paragraphedeliste"/>
        <w:spacing w:after="0"/>
        <w:ind w:left="0"/>
        <w:jc w:val="center"/>
        <w:outlineLvl w:val="0"/>
        <w:rPr>
          <w:b/>
        </w:rPr>
      </w:pPr>
      <w:r w:rsidRPr="005D6A7A">
        <w:rPr>
          <w:b/>
        </w:rPr>
        <w:lastRenderedPageBreak/>
        <w:t>CHAPITRE PREMIER : L’IMPOT MINIMUM FORFAITAIRE</w:t>
      </w:r>
    </w:p>
    <w:p w:rsidR="000A5DD3" w:rsidRDefault="000A5DD3" w:rsidP="000A5DD3">
      <w:pPr>
        <w:pStyle w:val="Paragraphedeliste"/>
        <w:spacing w:after="0"/>
        <w:ind w:left="0"/>
        <w:jc w:val="both"/>
      </w:pPr>
    </w:p>
    <w:p w:rsidR="000A5DD3" w:rsidRDefault="000A5DD3" w:rsidP="002B2550">
      <w:pPr>
        <w:pStyle w:val="Paragraphedeliste"/>
        <w:spacing w:after="0" w:line="240" w:lineRule="auto"/>
        <w:ind w:left="0"/>
        <w:jc w:val="both"/>
      </w:pPr>
      <w:r w:rsidRPr="006E30F8">
        <w:rPr>
          <w:b/>
          <w:color w:val="FFFFFF" w:themeColor="background1"/>
          <w:sz w:val="24"/>
          <w:highlight w:val="red"/>
        </w:rPr>
        <w:t>Cet impôt a été institué pour combattre la fraude consistant pour certaines sociétés à procurer à leurs associés dirigeants des allégements fiscaux importants et abusifs sous le couvert d’opérations légales</w:t>
      </w:r>
      <w:r>
        <w:t xml:space="preserve">. Dans de telles hypothèses, les </w:t>
      </w:r>
      <w:r w:rsidRPr="00035D1B">
        <w:rPr>
          <w:b/>
        </w:rPr>
        <w:t>bénéfices</w:t>
      </w:r>
      <w:r>
        <w:t xml:space="preserve"> sont fortement </w:t>
      </w:r>
      <w:r w:rsidRPr="00035D1B">
        <w:rPr>
          <w:b/>
        </w:rPr>
        <w:t>absorbés</w:t>
      </w:r>
      <w:r>
        <w:t xml:space="preserve"> ou </w:t>
      </w:r>
      <w:r w:rsidRPr="00035D1B">
        <w:rPr>
          <w:b/>
        </w:rPr>
        <w:t>réduits</w:t>
      </w:r>
      <w:r>
        <w:t xml:space="preserve"> par les </w:t>
      </w:r>
      <w:r w:rsidRPr="00035D1B">
        <w:rPr>
          <w:b/>
        </w:rPr>
        <w:t>salaires versés aux dirigeants</w:t>
      </w:r>
      <w:r w:rsidR="00035D1B">
        <w:t>,</w:t>
      </w:r>
      <w:r>
        <w:t xml:space="preserve"> </w:t>
      </w:r>
      <w:r w:rsidR="00035D1B" w:rsidRPr="00035D1B">
        <w:rPr>
          <w:b/>
        </w:rPr>
        <w:t>c</w:t>
      </w:r>
      <w:r w:rsidRPr="00035D1B">
        <w:rPr>
          <w:b/>
        </w:rPr>
        <w:t>es salaires étant régulièrement déductibles du bénéfice imposable de la société</w:t>
      </w:r>
      <w:r>
        <w:t xml:space="preserve">. Ainsi, les sociétés vont échapper à l’impôt ou bien seront soumises à des bénéfices très faibles. </w:t>
      </w:r>
    </w:p>
    <w:p w:rsidR="000A5DD3" w:rsidRDefault="000A5DD3" w:rsidP="000A5DD3">
      <w:pPr>
        <w:pStyle w:val="Paragraphedeliste"/>
        <w:spacing w:after="0"/>
        <w:ind w:left="0"/>
        <w:jc w:val="both"/>
      </w:pPr>
      <w:r>
        <w:tab/>
        <w:t xml:space="preserve">Il peut arriver qu’une société ne réalise pas de bénéfices, dans une telle hypothèse elle sera assujettie au paiement de l’IMF. </w:t>
      </w:r>
    </w:p>
    <w:p w:rsidR="000A5DD3" w:rsidRPr="005D6A7A" w:rsidRDefault="005D6A7A" w:rsidP="00E772B3">
      <w:pPr>
        <w:pStyle w:val="Paragraphedeliste"/>
        <w:spacing w:after="0"/>
        <w:ind w:left="0"/>
        <w:jc w:val="center"/>
        <w:outlineLvl w:val="0"/>
        <w:rPr>
          <w:b/>
        </w:rPr>
      </w:pPr>
      <w:r w:rsidRPr="005D6A7A">
        <w:rPr>
          <w:b/>
        </w:rPr>
        <w:t>1 – LES PERSONNES MORALES SOUMISES A L’IMF</w:t>
      </w:r>
    </w:p>
    <w:p w:rsidR="000A5DD3" w:rsidRDefault="000A5DD3" w:rsidP="000A5DD3">
      <w:pPr>
        <w:pStyle w:val="Paragraphedeliste"/>
        <w:spacing w:after="0"/>
        <w:ind w:left="0"/>
        <w:jc w:val="both"/>
      </w:pPr>
    </w:p>
    <w:p w:rsidR="000A5DD3" w:rsidRPr="00035D1B" w:rsidRDefault="000A5DD3" w:rsidP="00E772B3">
      <w:pPr>
        <w:pStyle w:val="Paragraphedeliste"/>
        <w:spacing w:after="0"/>
        <w:ind w:left="0"/>
        <w:jc w:val="both"/>
        <w:outlineLvl w:val="0"/>
        <w:rPr>
          <w:b/>
        </w:rPr>
      </w:pPr>
      <w:r w:rsidRPr="00035D1B">
        <w:rPr>
          <w:b/>
        </w:rPr>
        <w:t xml:space="preserve">L’IMF est dû par toutes les sociétés et personnes morales passibles de l’IS. </w:t>
      </w:r>
    </w:p>
    <w:p w:rsidR="000A5DD3" w:rsidRDefault="000A5DD3" w:rsidP="000A5DD3">
      <w:pPr>
        <w:pStyle w:val="Paragraphedeliste"/>
        <w:spacing w:after="0"/>
        <w:ind w:left="0"/>
        <w:jc w:val="both"/>
      </w:pPr>
      <w:r>
        <w:t>Sont concernés :</w:t>
      </w:r>
    </w:p>
    <w:p w:rsidR="000A5DD3" w:rsidRDefault="000A5DD3" w:rsidP="005D6A7A">
      <w:pPr>
        <w:pStyle w:val="Paragraphedeliste"/>
        <w:numPr>
          <w:ilvl w:val="0"/>
          <w:numId w:val="7"/>
        </w:numPr>
        <w:spacing w:after="0"/>
        <w:jc w:val="both"/>
      </w:pPr>
      <w:r>
        <w:t xml:space="preserve">Les </w:t>
      </w:r>
      <w:r w:rsidRPr="002B2550">
        <w:rPr>
          <w:b/>
          <w:color w:val="FFFFFF" w:themeColor="background1"/>
          <w:sz w:val="24"/>
          <w:highlight w:val="red"/>
        </w:rPr>
        <w:t>SA</w:t>
      </w:r>
      <w:r>
        <w:t>,</w:t>
      </w:r>
      <w:r w:rsidR="00327983">
        <w:t xml:space="preserve"> toutes les SA (unipersonnel</w:t>
      </w:r>
      <w:r w:rsidR="001F2ED9">
        <w:t>les</w:t>
      </w:r>
      <w:r w:rsidR="00327983">
        <w:t xml:space="preserve"> ou pluripersonnel</w:t>
      </w:r>
      <w:r w:rsidR="001F2ED9">
        <w:t>les</w:t>
      </w:r>
      <w:r w:rsidR="00327983">
        <w:t>)</w:t>
      </w:r>
    </w:p>
    <w:p w:rsidR="000A5DD3" w:rsidRDefault="000A5DD3" w:rsidP="005D6A7A">
      <w:pPr>
        <w:pStyle w:val="Paragraphedeliste"/>
        <w:numPr>
          <w:ilvl w:val="0"/>
          <w:numId w:val="7"/>
        </w:numPr>
        <w:spacing w:after="0"/>
        <w:jc w:val="both"/>
      </w:pPr>
      <w:r>
        <w:t xml:space="preserve">Les </w:t>
      </w:r>
      <w:r w:rsidRPr="002B2550">
        <w:rPr>
          <w:b/>
          <w:color w:val="FFFFFF" w:themeColor="background1"/>
          <w:sz w:val="24"/>
          <w:highlight w:val="red"/>
        </w:rPr>
        <w:t>SARL pluripersonnel</w:t>
      </w:r>
      <w:r w:rsidR="001F2ED9">
        <w:rPr>
          <w:b/>
          <w:color w:val="FFFFFF" w:themeColor="background1"/>
          <w:sz w:val="24"/>
          <w:highlight w:val="red"/>
        </w:rPr>
        <w:t>le</w:t>
      </w:r>
      <w:r w:rsidRPr="002B2550">
        <w:rPr>
          <w:b/>
          <w:color w:val="FFFFFF" w:themeColor="background1"/>
          <w:sz w:val="24"/>
          <w:highlight w:val="red"/>
        </w:rPr>
        <w:t>s</w:t>
      </w:r>
      <w:r w:rsidR="00327983">
        <w:t>,</w:t>
      </w:r>
      <w:r>
        <w:t xml:space="preserve"> </w:t>
      </w:r>
      <w:r w:rsidR="00327983">
        <w:t>ainsi que</w:t>
      </w:r>
    </w:p>
    <w:p w:rsidR="00332FAB" w:rsidRDefault="00327983" w:rsidP="005D6A7A">
      <w:pPr>
        <w:pStyle w:val="Paragraphedeliste"/>
        <w:numPr>
          <w:ilvl w:val="0"/>
          <w:numId w:val="7"/>
        </w:numPr>
        <w:spacing w:after="0"/>
        <w:jc w:val="both"/>
      </w:pPr>
      <w:r>
        <w:t xml:space="preserve">Les </w:t>
      </w:r>
      <w:r w:rsidRPr="002B2550">
        <w:rPr>
          <w:b/>
          <w:color w:val="FFFFFF" w:themeColor="background1"/>
          <w:highlight w:val="red"/>
        </w:rPr>
        <w:t xml:space="preserve">SARL </w:t>
      </w:r>
      <w:r w:rsidRPr="002B2550">
        <w:rPr>
          <w:b/>
          <w:color w:val="FFFFFF" w:themeColor="background1"/>
          <w:sz w:val="24"/>
          <w:highlight w:val="red"/>
        </w:rPr>
        <w:t>unipersonnel</w:t>
      </w:r>
      <w:r w:rsidR="001F2ED9">
        <w:rPr>
          <w:b/>
          <w:color w:val="FFFFFF" w:themeColor="background1"/>
          <w:sz w:val="24"/>
          <w:highlight w:val="red"/>
        </w:rPr>
        <w:t>le</w:t>
      </w:r>
      <w:r w:rsidRPr="002B2550">
        <w:rPr>
          <w:b/>
          <w:color w:val="FFFFFF" w:themeColor="background1"/>
          <w:sz w:val="24"/>
          <w:highlight w:val="red"/>
        </w:rPr>
        <w:t>s dont l’associé unique est une personne morale</w:t>
      </w:r>
      <w:r>
        <w:t xml:space="preserve">. </w:t>
      </w:r>
    </w:p>
    <w:p w:rsidR="00332FAB" w:rsidRDefault="00332FAB" w:rsidP="00332FAB">
      <w:pPr>
        <w:spacing w:after="0"/>
        <w:jc w:val="both"/>
      </w:pPr>
    </w:p>
    <w:p w:rsidR="000A5DD3" w:rsidRPr="002B2550" w:rsidRDefault="00327983" w:rsidP="002B2550">
      <w:pPr>
        <w:spacing w:after="0" w:line="240" w:lineRule="auto"/>
        <w:jc w:val="both"/>
        <w:rPr>
          <w:b/>
        </w:rPr>
      </w:pPr>
      <w:r w:rsidRPr="002B2550">
        <w:rPr>
          <w:b/>
          <w:highlight w:val="yellow"/>
        </w:rPr>
        <w:t xml:space="preserve">Concernant les </w:t>
      </w:r>
      <w:r w:rsidRPr="002B2550">
        <w:rPr>
          <w:b/>
          <w:sz w:val="24"/>
          <w:highlight w:val="yellow"/>
        </w:rPr>
        <w:t>SARL  dont l’associé unique est une personne physique</w:t>
      </w:r>
      <w:r w:rsidRPr="002B2550">
        <w:rPr>
          <w:b/>
          <w:highlight w:val="yellow"/>
        </w:rPr>
        <w:t>, elles peuvent ê</w:t>
      </w:r>
      <w:r w:rsidR="00332FAB" w:rsidRPr="002B2550">
        <w:rPr>
          <w:b/>
          <w:highlight w:val="yellow"/>
        </w:rPr>
        <w:t>tre assujetties à l’IS</w:t>
      </w:r>
      <w:r w:rsidRPr="002B2550">
        <w:rPr>
          <w:b/>
          <w:highlight w:val="yellow"/>
        </w:rPr>
        <w:t xml:space="preserve"> </w:t>
      </w:r>
      <w:r w:rsidRPr="002B2550">
        <w:rPr>
          <w:b/>
          <w:sz w:val="24"/>
          <w:highlight w:val="yellow"/>
        </w:rPr>
        <w:t>par option</w:t>
      </w:r>
      <w:r w:rsidR="002B2550" w:rsidRPr="002B2550">
        <w:rPr>
          <w:b/>
          <w:sz w:val="24"/>
          <w:highlight w:val="yellow"/>
        </w:rPr>
        <w:t>.</w:t>
      </w:r>
      <w:r w:rsidR="00332FAB" w:rsidRPr="002B2550">
        <w:rPr>
          <w:b/>
          <w:highlight w:val="yellow"/>
        </w:rPr>
        <w:t xml:space="preserve"> </w:t>
      </w:r>
      <w:r w:rsidR="00332FAB" w:rsidRPr="002B2550">
        <w:rPr>
          <w:b/>
          <w:sz w:val="24"/>
          <w:highlight w:val="yellow"/>
        </w:rPr>
        <w:t>D</w:t>
      </w:r>
      <w:r w:rsidRPr="002B2550">
        <w:rPr>
          <w:b/>
          <w:sz w:val="24"/>
          <w:highlight w:val="yellow"/>
        </w:rPr>
        <w:t>ans ce cas, si elles ne réalisent pas de bénéfice fiscal elles seront assujetties au paiement de l’IMF</w:t>
      </w:r>
      <w:r w:rsidRPr="002B2550">
        <w:rPr>
          <w:b/>
          <w:highlight w:val="yellow"/>
        </w:rPr>
        <w:t>.</w:t>
      </w:r>
    </w:p>
    <w:p w:rsidR="00327983" w:rsidRPr="00087296" w:rsidRDefault="00327983" w:rsidP="00327983">
      <w:pPr>
        <w:pStyle w:val="Paragraphedeliste"/>
        <w:spacing w:after="0"/>
        <w:jc w:val="both"/>
        <w:rPr>
          <w:b/>
          <w:sz w:val="24"/>
        </w:rPr>
      </w:pPr>
      <w:r>
        <w:t xml:space="preserve">NB : toutes les autres </w:t>
      </w:r>
      <w:r w:rsidRPr="00087296">
        <w:rPr>
          <w:b/>
          <w:sz w:val="24"/>
        </w:rPr>
        <w:t>sociétés commerciales</w:t>
      </w:r>
      <w:r w:rsidRPr="00087296">
        <w:rPr>
          <w:sz w:val="24"/>
        </w:rPr>
        <w:t xml:space="preserve"> </w:t>
      </w:r>
      <w:r w:rsidRPr="00087296">
        <w:rPr>
          <w:b/>
          <w:sz w:val="24"/>
        </w:rPr>
        <w:t>peuvent être assujetties à l’IS par option</w:t>
      </w:r>
      <w:r>
        <w:t xml:space="preserve">. Et donc, </w:t>
      </w:r>
      <w:r w:rsidRPr="00087296">
        <w:rPr>
          <w:b/>
          <w:sz w:val="24"/>
        </w:rPr>
        <w:t>peuvent se voir réclamer le paiement de l’IMF si l’exercice est déficitaire ou nul.</w:t>
      </w:r>
    </w:p>
    <w:p w:rsidR="00CF722B" w:rsidRDefault="00CF722B" w:rsidP="005D6A7A">
      <w:pPr>
        <w:pStyle w:val="Paragraphedeliste"/>
        <w:spacing w:after="0"/>
        <w:ind w:left="0"/>
        <w:jc w:val="center"/>
        <w:rPr>
          <w:b/>
        </w:rPr>
      </w:pPr>
    </w:p>
    <w:p w:rsidR="00327983" w:rsidRPr="005D6A7A" w:rsidRDefault="005D6A7A" w:rsidP="00E772B3">
      <w:pPr>
        <w:pStyle w:val="Paragraphedeliste"/>
        <w:spacing w:after="0"/>
        <w:ind w:left="0"/>
        <w:jc w:val="center"/>
        <w:outlineLvl w:val="0"/>
        <w:rPr>
          <w:b/>
        </w:rPr>
      </w:pPr>
      <w:r w:rsidRPr="005D6A7A">
        <w:rPr>
          <w:b/>
        </w:rPr>
        <w:t>2 – LES PERSONNES MORALES EXONEREES DU PAIEMENT DE L’IMF</w:t>
      </w:r>
    </w:p>
    <w:p w:rsidR="00327983" w:rsidRDefault="00327983" w:rsidP="00327983">
      <w:pPr>
        <w:pStyle w:val="Paragraphedeliste"/>
        <w:spacing w:after="0"/>
        <w:ind w:left="0"/>
        <w:jc w:val="both"/>
      </w:pPr>
    </w:p>
    <w:p w:rsidR="002B2550" w:rsidRDefault="00116943" w:rsidP="002B2550">
      <w:pPr>
        <w:pStyle w:val="Paragraphedeliste"/>
        <w:spacing w:after="0" w:line="240" w:lineRule="auto"/>
        <w:ind w:left="0"/>
        <w:jc w:val="both"/>
      </w:pPr>
      <w:r>
        <w:t>Elle est prononcée par l’</w:t>
      </w:r>
      <w:r w:rsidRPr="00035D1B">
        <w:rPr>
          <w:b/>
          <w:sz w:val="24"/>
        </w:rPr>
        <w:t xml:space="preserve">article 26 du Code Général des Impôts. </w:t>
      </w:r>
      <w:r>
        <w:t>Ce son</w:t>
      </w:r>
      <w:r w:rsidR="00291EA2">
        <w:t>t des personnes morales exonérées</w:t>
      </w:r>
      <w:r>
        <w:t xml:space="preserve"> de l’IMF. La différence entre exempté et exonéré c’est que </w:t>
      </w:r>
      <w:r w:rsidRPr="002B2550">
        <w:rPr>
          <w:b/>
          <w:sz w:val="24"/>
          <w:highlight w:val="yellow"/>
        </w:rPr>
        <w:t xml:space="preserve">quand on est exonère on se trouve dans le champ d’application de la loi </w:t>
      </w:r>
      <w:r w:rsidR="002B2550" w:rsidRPr="002B2550">
        <w:rPr>
          <w:b/>
          <w:sz w:val="24"/>
          <w:highlight w:val="yellow"/>
        </w:rPr>
        <w:t>c’est à dire</w:t>
      </w:r>
      <w:r w:rsidRPr="002B2550">
        <w:rPr>
          <w:b/>
          <w:sz w:val="24"/>
          <w:highlight w:val="yellow"/>
        </w:rPr>
        <w:t xml:space="preserve"> que normalement on se trouve dans la liste des personnes qui doivent payer l’impôt mais pour une raison ou pour une autre, le législateur peut vous exonérer soit partiellement soit totalement du paiement de l’impôt</w:t>
      </w:r>
      <w:r>
        <w:t xml:space="preserve">. </w:t>
      </w:r>
    </w:p>
    <w:p w:rsidR="002B2550" w:rsidRPr="002B2550" w:rsidRDefault="002B2550" w:rsidP="002B2550">
      <w:pPr>
        <w:pStyle w:val="Paragraphedeliste"/>
        <w:spacing w:after="0" w:line="240" w:lineRule="auto"/>
        <w:ind w:left="0"/>
        <w:jc w:val="both"/>
        <w:rPr>
          <w:sz w:val="6"/>
        </w:rPr>
      </w:pPr>
    </w:p>
    <w:p w:rsidR="00327983" w:rsidRDefault="002B2550" w:rsidP="002B2550">
      <w:pPr>
        <w:pStyle w:val="Paragraphedeliste"/>
        <w:spacing w:after="0" w:line="240" w:lineRule="auto"/>
        <w:ind w:left="0"/>
        <w:jc w:val="both"/>
        <w:rPr>
          <w:b/>
          <w:sz w:val="24"/>
        </w:rPr>
      </w:pPr>
      <w:r w:rsidRPr="002B2550">
        <w:rPr>
          <w:b/>
          <w:sz w:val="24"/>
        </w:rPr>
        <w:tab/>
      </w:r>
      <w:r w:rsidR="00116943" w:rsidRPr="002B2550">
        <w:rPr>
          <w:b/>
          <w:sz w:val="24"/>
          <w:highlight w:val="cyan"/>
        </w:rPr>
        <w:t>Quant à l’exemption, elle signifie que la personne morale visée ne se trouve pas dans le champ d’application de la loi, autrement dit, elle ne fait pas partie des personnes morales qui doivent payer l’impôt.</w:t>
      </w:r>
      <w:r w:rsidR="00116943" w:rsidRPr="002B2550">
        <w:rPr>
          <w:b/>
          <w:sz w:val="24"/>
        </w:rPr>
        <w:t xml:space="preserve"> </w:t>
      </w:r>
    </w:p>
    <w:p w:rsidR="00A320CA" w:rsidRDefault="00A320CA" w:rsidP="00A320CA">
      <w:pPr>
        <w:pStyle w:val="Paragraphedeliste"/>
        <w:spacing w:after="0"/>
        <w:ind w:left="0"/>
        <w:jc w:val="both"/>
      </w:pPr>
      <w:r>
        <w:t>So</w:t>
      </w:r>
      <w:r w:rsidR="00291EA2">
        <w:t>nt considérés comme étant exonér</w:t>
      </w:r>
      <w:r>
        <w:t>é</w:t>
      </w:r>
      <w:r w:rsidR="00291EA2">
        <w:t>e</w:t>
      </w:r>
      <w:r>
        <w:t>s de l’IMF (Art. 26 du CGI) :</w:t>
      </w:r>
    </w:p>
    <w:p w:rsidR="00A320CA" w:rsidRDefault="00A320CA" w:rsidP="005D6A7A">
      <w:pPr>
        <w:pStyle w:val="Paragraphedeliste"/>
        <w:numPr>
          <w:ilvl w:val="0"/>
          <w:numId w:val="8"/>
        </w:numPr>
        <w:spacing w:after="0"/>
        <w:jc w:val="both"/>
      </w:pPr>
      <w:r>
        <w:t xml:space="preserve">Les </w:t>
      </w:r>
      <w:r w:rsidRPr="002B2550">
        <w:rPr>
          <w:b/>
          <w:color w:val="FFFFFF" w:themeColor="background1"/>
          <w:sz w:val="24"/>
          <w:highlight w:val="red"/>
        </w:rPr>
        <w:t>Sociétés Nouvelles</w:t>
      </w:r>
      <w:r w:rsidRPr="00291EA2">
        <w:rPr>
          <w:sz w:val="24"/>
        </w:rPr>
        <w:t xml:space="preserve"> </w:t>
      </w:r>
      <w:r>
        <w:t xml:space="preserve">i.e. </w:t>
      </w:r>
      <w:r w:rsidRPr="00291EA2">
        <w:rPr>
          <w:b/>
          <w:color w:val="1F497D" w:themeColor="text2"/>
          <w:sz w:val="24"/>
        </w:rPr>
        <w:t>celles qui ont été crées au courant de l’année qui précède celle de l’imposition</w:t>
      </w:r>
      <w:r>
        <w:t>. Société crée en mai 2010 et qui fini son exercice le 31 décembre 2010, elle est ex</w:t>
      </w:r>
      <w:r w:rsidR="00EA51CD">
        <w:t>emptée</w:t>
      </w:r>
      <w:r>
        <w:t xml:space="preserve"> du paiement de l’impôt pour cette année ce qui veut dire qu’elle ne paie pas d’IMF.</w:t>
      </w:r>
    </w:p>
    <w:p w:rsidR="001756B0" w:rsidRDefault="001756B0" w:rsidP="005D6A7A">
      <w:pPr>
        <w:pStyle w:val="Paragraphedeliste"/>
        <w:numPr>
          <w:ilvl w:val="0"/>
          <w:numId w:val="8"/>
        </w:numPr>
        <w:spacing w:after="0"/>
        <w:jc w:val="both"/>
      </w:pPr>
      <w:r w:rsidRPr="002B2550">
        <w:rPr>
          <w:b/>
          <w:color w:val="FFFFFF" w:themeColor="background1"/>
          <w:sz w:val="24"/>
          <w:highlight w:val="red"/>
        </w:rPr>
        <w:t xml:space="preserve">Les sociétés ayant pour objet exclusif </w:t>
      </w:r>
      <w:r w:rsidRPr="002B2550">
        <w:rPr>
          <w:b/>
          <w:color w:val="FFFFFF" w:themeColor="background1"/>
          <w:sz w:val="24"/>
          <w:highlight w:val="red"/>
          <w:u w:val="thick"/>
        </w:rPr>
        <w:t>l’édition</w:t>
      </w:r>
      <w:r w:rsidRPr="002B2550">
        <w:rPr>
          <w:b/>
          <w:color w:val="FFFFFF" w:themeColor="background1"/>
          <w:sz w:val="24"/>
          <w:highlight w:val="red"/>
        </w:rPr>
        <w:t xml:space="preserve">, </w:t>
      </w:r>
      <w:r w:rsidRPr="002B2550">
        <w:rPr>
          <w:b/>
          <w:color w:val="FFFFFF" w:themeColor="background1"/>
          <w:sz w:val="24"/>
          <w:highlight w:val="red"/>
          <w:u w:val="thick"/>
        </w:rPr>
        <w:t>l’impression</w:t>
      </w:r>
      <w:r w:rsidRPr="002B2550">
        <w:rPr>
          <w:b/>
          <w:color w:val="FFFFFF" w:themeColor="background1"/>
          <w:sz w:val="24"/>
          <w:highlight w:val="red"/>
        </w:rPr>
        <w:t xml:space="preserve"> ou la </w:t>
      </w:r>
      <w:r w:rsidRPr="002B2550">
        <w:rPr>
          <w:b/>
          <w:color w:val="FFFFFF" w:themeColor="background1"/>
          <w:sz w:val="24"/>
          <w:highlight w:val="red"/>
          <w:u w:val="thick"/>
        </w:rPr>
        <w:t>vente</w:t>
      </w:r>
      <w:r w:rsidRPr="002B2550">
        <w:rPr>
          <w:b/>
          <w:color w:val="FFFFFF" w:themeColor="background1"/>
          <w:sz w:val="24"/>
          <w:highlight w:val="red"/>
        </w:rPr>
        <w:t xml:space="preserve"> de feuilles périodiques</w:t>
      </w:r>
      <w:r>
        <w:t xml:space="preserve"> (sont visées les entreprises de presse). </w:t>
      </w:r>
    </w:p>
    <w:p w:rsidR="00E772B3" w:rsidRDefault="00E772B3" w:rsidP="00E772B3">
      <w:pPr>
        <w:spacing w:after="0"/>
        <w:jc w:val="both"/>
      </w:pPr>
    </w:p>
    <w:p w:rsidR="00E772B3" w:rsidRDefault="00E772B3" w:rsidP="00E772B3">
      <w:pPr>
        <w:spacing w:after="0"/>
        <w:jc w:val="both"/>
      </w:pPr>
    </w:p>
    <w:p w:rsidR="00E772B3" w:rsidRDefault="00E772B3" w:rsidP="00E772B3">
      <w:pPr>
        <w:spacing w:after="0"/>
        <w:jc w:val="both"/>
      </w:pPr>
    </w:p>
    <w:p w:rsidR="00E772B3" w:rsidRDefault="00E772B3" w:rsidP="00E772B3">
      <w:pPr>
        <w:spacing w:after="0"/>
        <w:jc w:val="both"/>
      </w:pPr>
    </w:p>
    <w:p w:rsidR="00E772B3" w:rsidRDefault="00E772B3" w:rsidP="00E772B3">
      <w:pPr>
        <w:spacing w:after="0"/>
        <w:jc w:val="both"/>
      </w:pPr>
    </w:p>
    <w:p w:rsidR="00E772B3" w:rsidRDefault="00E772B3" w:rsidP="00E772B3">
      <w:pPr>
        <w:spacing w:after="0"/>
        <w:jc w:val="both"/>
      </w:pPr>
    </w:p>
    <w:p w:rsidR="00E772B3" w:rsidRDefault="00E772B3" w:rsidP="00E772B3">
      <w:pPr>
        <w:spacing w:after="0"/>
        <w:jc w:val="both"/>
      </w:pPr>
    </w:p>
    <w:p w:rsidR="00E772B3" w:rsidRDefault="00E772B3" w:rsidP="00E772B3">
      <w:pPr>
        <w:spacing w:after="0"/>
        <w:jc w:val="both"/>
      </w:pPr>
    </w:p>
    <w:p w:rsidR="00E772B3" w:rsidRDefault="00E772B3" w:rsidP="00E772B3">
      <w:pPr>
        <w:spacing w:after="0"/>
        <w:jc w:val="both"/>
      </w:pPr>
    </w:p>
    <w:p w:rsidR="00E438F3" w:rsidRPr="00CA06FB" w:rsidRDefault="00CA06FB" w:rsidP="00E772B3">
      <w:pPr>
        <w:pStyle w:val="Paragraphedeliste"/>
        <w:spacing w:after="0"/>
        <w:jc w:val="center"/>
        <w:outlineLvl w:val="0"/>
        <w:rPr>
          <w:b/>
        </w:rPr>
      </w:pPr>
      <w:r w:rsidRPr="00CA06FB">
        <w:rPr>
          <w:b/>
        </w:rPr>
        <w:lastRenderedPageBreak/>
        <w:t>3 – LE CALCUL DE L’IMF</w:t>
      </w:r>
    </w:p>
    <w:p w:rsidR="00E438F3" w:rsidRPr="00716041" w:rsidRDefault="00E438F3" w:rsidP="007E4E0E">
      <w:pPr>
        <w:pStyle w:val="Paragraphedeliste"/>
        <w:spacing w:after="0"/>
        <w:jc w:val="both"/>
      </w:pPr>
    </w:p>
    <w:p w:rsidR="00E438F3" w:rsidRPr="00716041" w:rsidRDefault="00B14104" w:rsidP="00E772B3">
      <w:pPr>
        <w:spacing w:after="0"/>
        <w:jc w:val="center"/>
        <w:outlineLvl w:val="0"/>
      </w:pPr>
      <w:r>
        <w:t>C’est l’</w:t>
      </w:r>
      <w:r w:rsidRPr="00087296">
        <w:rPr>
          <w:b/>
          <w:sz w:val="24"/>
        </w:rPr>
        <w:t>article 24 du CGI</w:t>
      </w:r>
      <w:r>
        <w:t>, loi de 2008 qui prévoit les modalités de détermination de l’IMF</w:t>
      </w:r>
      <w:r w:rsidR="00087296">
        <w:t>.</w:t>
      </w:r>
    </w:p>
    <w:p w:rsidR="00E438F3" w:rsidRPr="00716041" w:rsidRDefault="00E438F3" w:rsidP="007E4E0E">
      <w:pPr>
        <w:pStyle w:val="Paragraphedeliste"/>
        <w:spacing w:after="0"/>
        <w:jc w:val="both"/>
      </w:pPr>
    </w:p>
    <w:tbl>
      <w:tblPr>
        <w:tblStyle w:val="Grilledutableau"/>
        <w:tblW w:w="7047" w:type="dxa"/>
        <w:tblInd w:w="1526" w:type="dxa"/>
        <w:tblLook w:val="04A0"/>
      </w:tblPr>
      <w:tblGrid>
        <w:gridCol w:w="3523"/>
        <w:gridCol w:w="3524"/>
      </w:tblGrid>
      <w:tr w:rsidR="00B14104" w:rsidRPr="00EA51CD" w:rsidTr="009C447A">
        <w:trPr>
          <w:trHeight w:val="786"/>
        </w:trPr>
        <w:tc>
          <w:tcPr>
            <w:tcW w:w="3523" w:type="dxa"/>
            <w:shd w:val="clear" w:color="auto" w:fill="FF0000"/>
            <w:vAlign w:val="center"/>
          </w:tcPr>
          <w:p w:rsidR="00B14104" w:rsidRPr="00EA51CD" w:rsidRDefault="00B14104" w:rsidP="00B14104">
            <w:pPr>
              <w:pStyle w:val="Paragraphedeliste"/>
              <w:ind w:left="0"/>
              <w:jc w:val="center"/>
              <w:rPr>
                <w:b/>
                <w:color w:val="FFFFFF" w:themeColor="background1"/>
              </w:rPr>
            </w:pPr>
            <w:r w:rsidRPr="00EA51CD">
              <w:rPr>
                <w:b/>
                <w:color w:val="FFFFFF" w:themeColor="background1"/>
              </w:rPr>
              <w:t>CHIFFRE D’AFFAIRE HORS TAXE EN FCFA</w:t>
            </w:r>
          </w:p>
        </w:tc>
        <w:tc>
          <w:tcPr>
            <w:tcW w:w="3524" w:type="dxa"/>
            <w:shd w:val="clear" w:color="auto" w:fill="FF0000"/>
            <w:vAlign w:val="center"/>
          </w:tcPr>
          <w:p w:rsidR="00B14104" w:rsidRPr="00EA51CD" w:rsidRDefault="00B14104" w:rsidP="00B14104">
            <w:pPr>
              <w:pStyle w:val="Paragraphedeliste"/>
              <w:ind w:left="0"/>
              <w:jc w:val="center"/>
              <w:rPr>
                <w:b/>
                <w:color w:val="FFFFFF" w:themeColor="background1"/>
              </w:rPr>
            </w:pPr>
            <w:r w:rsidRPr="00EA51CD">
              <w:rPr>
                <w:b/>
                <w:color w:val="FFFFFF" w:themeColor="background1"/>
              </w:rPr>
              <w:t>TARIF EN FCFA</w:t>
            </w:r>
          </w:p>
        </w:tc>
      </w:tr>
      <w:tr w:rsidR="00B14104" w:rsidRPr="00EA51CD" w:rsidTr="009C447A">
        <w:trPr>
          <w:trHeight w:val="786"/>
        </w:trPr>
        <w:tc>
          <w:tcPr>
            <w:tcW w:w="3523" w:type="dxa"/>
            <w:shd w:val="clear" w:color="auto" w:fill="E5B8B7" w:themeFill="accent2" w:themeFillTint="66"/>
            <w:vAlign w:val="center"/>
          </w:tcPr>
          <w:p w:rsidR="00B14104" w:rsidRPr="00EA51CD" w:rsidRDefault="00C7519A" w:rsidP="00C7519A">
            <w:pPr>
              <w:pStyle w:val="Paragraphedeliste"/>
              <w:ind w:left="0"/>
              <w:jc w:val="center"/>
              <w:rPr>
                <w:b/>
              </w:rPr>
            </w:pPr>
            <w:r w:rsidRPr="00EA51CD">
              <w:rPr>
                <w:b/>
              </w:rPr>
              <w:t xml:space="preserve">Inférieur ou égal </w:t>
            </w:r>
            <w:r w:rsidR="00B14104" w:rsidRPr="00EA51CD">
              <w:rPr>
                <w:b/>
              </w:rPr>
              <w:t>à 250 millions</w:t>
            </w:r>
          </w:p>
        </w:tc>
        <w:tc>
          <w:tcPr>
            <w:tcW w:w="3524" w:type="dxa"/>
            <w:shd w:val="clear" w:color="auto" w:fill="E5B8B7" w:themeFill="accent2" w:themeFillTint="66"/>
            <w:vAlign w:val="center"/>
          </w:tcPr>
          <w:p w:rsidR="00B14104" w:rsidRPr="00EA51CD" w:rsidRDefault="00B14104" w:rsidP="00B14104">
            <w:pPr>
              <w:pStyle w:val="Paragraphedeliste"/>
              <w:ind w:left="0"/>
              <w:jc w:val="center"/>
              <w:rPr>
                <w:b/>
              </w:rPr>
            </w:pPr>
            <w:r w:rsidRPr="00EA51CD">
              <w:rPr>
                <w:b/>
              </w:rPr>
              <w:t>500</w:t>
            </w:r>
            <w:r w:rsidR="00EA51CD" w:rsidRPr="00EA51CD">
              <w:rPr>
                <w:b/>
              </w:rPr>
              <w:t>.</w:t>
            </w:r>
            <w:r w:rsidRPr="00EA51CD">
              <w:rPr>
                <w:b/>
              </w:rPr>
              <w:t> 000 FCFA</w:t>
            </w:r>
          </w:p>
        </w:tc>
      </w:tr>
      <w:tr w:rsidR="00B14104" w:rsidRPr="00EA51CD" w:rsidTr="009C447A">
        <w:trPr>
          <w:trHeight w:val="786"/>
        </w:trPr>
        <w:tc>
          <w:tcPr>
            <w:tcW w:w="3523" w:type="dxa"/>
            <w:shd w:val="clear" w:color="auto" w:fill="E5B8B7" w:themeFill="accent2" w:themeFillTint="66"/>
            <w:vAlign w:val="center"/>
          </w:tcPr>
          <w:p w:rsidR="00B14104" w:rsidRPr="00EA51CD" w:rsidRDefault="00C7519A" w:rsidP="00EA51CD">
            <w:pPr>
              <w:pStyle w:val="Paragraphedeliste"/>
              <w:ind w:left="0"/>
              <w:jc w:val="center"/>
              <w:rPr>
                <w:b/>
              </w:rPr>
            </w:pPr>
            <w:r w:rsidRPr="00EA51CD">
              <w:rPr>
                <w:b/>
              </w:rPr>
              <w:t>entre 250</w:t>
            </w:r>
            <w:r w:rsidR="00EA51CD" w:rsidRPr="00EA51CD">
              <w:rPr>
                <w:b/>
              </w:rPr>
              <w:t> 000 001</w:t>
            </w:r>
            <w:r w:rsidRPr="00EA51CD">
              <w:rPr>
                <w:b/>
              </w:rPr>
              <w:t xml:space="preserve"> et 500 millions</w:t>
            </w:r>
          </w:p>
        </w:tc>
        <w:tc>
          <w:tcPr>
            <w:tcW w:w="3524" w:type="dxa"/>
            <w:shd w:val="clear" w:color="auto" w:fill="E5B8B7" w:themeFill="accent2" w:themeFillTint="66"/>
            <w:vAlign w:val="center"/>
          </w:tcPr>
          <w:p w:rsidR="00B14104" w:rsidRPr="00EA51CD" w:rsidRDefault="00C7519A" w:rsidP="00B14104">
            <w:pPr>
              <w:pStyle w:val="Paragraphedeliste"/>
              <w:ind w:left="0"/>
              <w:jc w:val="center"/>
              <w:rPr>
                <w:b/>
              </w:rPr>
            </w:pPr>
            <w:r w:rsidRPr="00EA51CD">
              <w:rPr>
                <w:b/>
              </w:rPr>
              <w:t>750</w:t>
            </w:r>
            <w:r w:rsidR="00EA51CD" w:rsidRPr="00EA51CD">
              <w:rPr>
                <w:b/>
              </w:rPr>
              <w:t>.</w:t>
            </w:r>
            <w:r w:rsidRPr="00EA51CD">
              <w:rPr>
                <w:b/>
              </w:rPr>
              <w:t> 000 FCFA</w:t>
            </w:r>
          </w:p>
        </w:tc>
      </w:tr>
      <w:tr w:rsidR="00B14104" w:rsidRPr="00EA51CD" w:rsidTr="009C447A">
        <w:trPr>
          <w:trHeight w:val="786"/>
        </w:trPr>
        <w:tc>
          <w:tcPr>
            <w:tcW w:w="3523" w:type="dxa"/>
            <w:shd w:val="clear" w:color="auto" w:fill="E5B8B7" w:themeFill="accent2" w:themeFillTint="66"/>
            <w:vAlign w:val="center"/>
          </w:tcPr>
          <w:p w:rsidR="00B14104" w:rsidRPr="00EA51CD" w:rsidRDefault="00C7519A" w:rsidP="00B14104">
            <w:pPr>
              <w:pStyle w:val="Paragraphedeliste"/>
              <w:ind w:left="0"/>
              <w:jc w:val="center"/>
              <w:rPr>
                <w:b/>
              </w:rPr>
            </w:pPr>
            <w:r w:rsidRPr="00EA51CD">
              <w:rPr>
                <w:b/>
              </w:rPr>
              <w:t>supérieur à 500 millions FCFA</w:t>
            </w:r>
          </w:p>
        </w:tc>
        <w:tc>
          <w:tcPr>
            <w:tcW w:w="3524" w:type="dxa"/>
            <w:shd w:val="clear" w:color="auto" w:fill="E5B8B7" w:themeFill="accent2" w:themeFillTint="66"/>
            <w:vAlign w:val="center"/>
          </w:tcPr>
          <w:p w:rsidR="00B14104" w:rsidRPr="00EA51CD" w:rsidRDefault="00C7519A" w:rsidP="00C7519A">
            <w:pPr>
              <w:pStyle w:val="Paragraphedeliste"/>
              <w:ind w:left="0"/>
              <w:jc w:val="center"/>
              <w:rPr>
                <w:b/>
              </w:rPr>
            </w:pPr>
            <w:r w:rsidRPr="00EA51CD">
              <w:rPr>
                <w:b/>
              </w:rPr>
              <w:t>1</w:t>
            </w:r>
            <w:r w:rsidR="00EA51CD" w:rsidRPr="00EA51CD">
              <w:rPr>
                <w:b/>
              </w:rPr>
              <w:t>. </w:t>
            </w:r>
            <w:r w:rsidRPr="00EA51CD">
              <w:rPr>
                <w:b/>
              </w:rPr>
              <w:t>000</w:t>
            </w:r>
            <w:r w:rsidR="00EA51CD" w:rsidRPr="00EA51CD">
              <w:rPr>
                <w:b/>
              </w:rPr>
              <w:t>.</w:t>
            </w:r>
            <w:r w:rsidRPr="00EA51CD">
              <w:rPr>
                <w:b/>
              </w:rPr>
              <w:t> 000 FCFA</w:t>
            </w:r>
          </w:p>
        </w:tc>
      </w:tr>
    </w:tbl>
    <w:p w:rsidR="00CF2255" w:rsidRPr="00CF2255" w:rsidRDefault="00CF2255" w:rsidP="00C7519A">
      <w:pPr>
        <w:spacing w:after="0"/>
        <w:jc w:val="both"/>
        <w:rPr>
          <w:sz w:val="14"/>
        </w:rPr>
      </w:pPr>
    </w:p>
    <w:p w:rsidR="00E438F3" w:rsidRDefault="00C7519A" w:rsidP="00C7519A">
      <w:pPr>
        <w:spacing w:after="0"/>
        <w:jc w:val="both"/>
      </w:pPr>
      <w:r>
        <w:t xml:space="preserve">Une société commerciale a été crée an 2008. Au cours de l’exercice 2010, la société a réalisé un chiffre d’affaire hors taxe de </w:t>
      </w:r>
      <w:r w:rsidRPr="00087296">
        <w:rPr>
          <w:b/>
          <w:sz w:val="24"/>
        </w:rPr>
        <w:t>20</w:t>
      </w:r>
      <w:r w:rsidR="00087296">
        <w:rPr>
          <w:b/>
          <w:sz w:val="24"/>
        </w:rPr>
        <w:t> 000 000</w:t>
      </w:r>
      <w:r>
        <w:t>. A supposer que l’</w:t>
      </w:r>
      <w:r w:rsidRPr="00087296">
        <w:rPr>
          <w:b/>
          <w:sz w:val="24"/>
        </w:rPr>
        <w:t>exercice est déficitaire</w:t>
      </w:r>
      <w:r>
        <w:t>, cette société doit payer au titre le l’</w:t>
      </w:r>
      <w:r w:rsidRPr="00087296">
        <w:rPr>
          <w:b/>
          <w:sz w:val="24"/>
        </w:rPr>
        <w:t>IMF 500 000 FCFA</w:t>
      </w:r>
      <w:r w:rsidR="004E6AF8">
        <w:t>.</w:t>
      </w:r>
    </w:p>
    <w:p w:rsidR="004E6AF8" w:rsidRPr="00CA06FB" w:rsidRDefault="00CA06FB" w:rsidP="00E772B3">
      <w:pPr>
        <w:spacing w:after="0"/>
        <w:jc w:val="center"/>
        <w:outlineLvl w:val="0"/>
        <w:rPr>
          <w:b/>
        </w:rPr>
      </w:pPr>
      <w:r w:rsidRPr="00CA06FB">
        <w:rPr>
          <w:b/>
        </w:rPr>
        <w:t>CHAPITRE 2 – L’IMPOT SUR LES SOCIETES</w:t>
      </w:r>
    </w:p>
    <w:p w:rsidR="001756B0" w:rsidRDefault="001756B0" w:rsidP="00C7519A">
      <w:pPr>
        <w:spacing w:after="0"/>
        <w:jc w:val="both"/>
      </w:pPr>
    </w:p>
    <w:p w:rsidR="001756B0" w:rsidRDefault="001756B0" w:rsidP="00C7519A">
      <w:pPr>
        <w:spacing w:after="0"/>
        <w:jc w:val="both"/>
      </w:pPr>
      <w:r>
        <w:t>Il se caractérise par les traits suivants :</w:t>
      </w:r>
    </w:p>
    <w:p w:rsidR="001756B0" w:rsidRDefault="001756B0" w:rsidP="008D7DB7">
      <w:pPr>
        <w:pStyle w:val="Paragraphedeliste"/>
        <w:numPr>
          <w:ilvl w:val="0"/>
          <w:numId w:val="4"/>
        </w:numPr>
        <w:spacing w:after="0"/>
        <w:jc w:val="both"/>
      </w:pPr>
      <w:r>
        <w:t xml:space="preserve">L’IS est </w:t>
      </w:r>
      <w:r w:rsidRPr="00963FD0">
        <w:rPr>
          <w:b/>
          <w:u w:val="thick"/>
        </w:rPr>
        <w:t>dû par certaines personnes morales</w:t>
      </w:r>
      <w:r w:rsidR="008D7DB7">
        <w:t xml:space="preserve"> dont les </w:t>
      </w:r>
      <w:r w:rsidR="008D7DB7" w:rsidRPr="008D7DB7">
        <w:rPr>
          <w:b/>
        </w:rPr>
        <w:t>SA</w:t>
      </w:r>
      <w:r w:rsidR="008D7DB7">
        <w:t xml:space="preserve"> et les </w:t>
      </w:r>
      <w:r w:rsidR="008D7DB7" w:rsidRPr="008D7DB7">
        <w:rPr>
          <w:b/>
        </w:rPr>
        <w:t>SARL</w:t>
      </w:r>
      <w:r w:rsidR="008D7DB7">
        <w:t>,</w:t>
      </w:r>
    </w:p>
    <w:p w:rsidR="008D7DB7" w:rsidRDefault="008D7DB7" w:rsidP="008D7DB7">
      <w:pPr>
        <w:pStyle w:val="Paragraphedeliste"/>
        <w:numPr>
          <w:ilvl w:val="0"/>
          <w:numId w:val="4"/>
        </w:numPr>
        <w:spacing w:after="0"/>
        <w:jc w:val="both"/>
      </w:pPr>
      <w:r>
        <w:t xml:space="preserve">L’IS </w:t>
      </w:r>
      <w:r w:rsidRPr="00963FD0">
        <w:rPr>
          <w:b/>
          <w:u w:val="thick"/>
        </w:rPr>
        <w:t>frappe le bénéfice net annuel</w:t>
      </w:r>
      <w:r>
        <w:t xml:space="preserve"> </w:t>
      </w:r>
      <w:r w:rsidR="00963FD0">
        <w:t xml:space="preserve">c'est-à-dire </w:t>
      </w:r>
      <w:r>
        <w:t xml:space="preserve">le </w:t>
      </w:r>
      <w:r w:rsidRPr="008D7DB7">
        <w:rPr>
          <w:b/>
        </w:rPr>
        <w:t>bénéfice fiscal</w:t>
      </w:r>
      <w:r>
        <w:t xml:space="preserve"> ou </w:t>
      </w:r>
      <w:r w:rsidRPr="008D7DB7">
        <w:rPr>
          <w:b/>
        </w:rPr>
        <w:t>résultat fiscal</w:t>
      </w:r>
      <w:r>
        <w:t>,</w:t>
      </w:r>
    </w:p>
    <w:p w:rsidR="008D7DB7" w:rsidRDefault="008D7DB7" w:rsidP="008D7DB7">
      <w:pPr>
        <w:pStyle w:val="Paragraphedeliste"/>
        <w:numPr>
          <w:ilvl w:val="0"/>
          <w:numId w:val="4"/>
        </w:numPr>
        <w:spacing w:after="0"/>
        <w:jc w:val="both"/>
      </w:pPr>
      <w:r>
        <w:t xml:space="preserve">L’IS est </w:t>
      </w:r>
      <w:r w:rsidRPr="00963FD0">
        <w:rPr>
          <w:b/>
          <w:u w:val="thick"/>
        </w:rPr>
        <w:t>exigible du seul fait de l’acquisition d’un bénéfice par la société</w:t>
      </w:r>
      <w:r>
        <w:t xml:space="preserve"> même si elle décide de conserver ce bénéfice pour son </w:t>
      </w:r>
      <w:r w:rsidRPr="008D7DB7">
        <w:rPr>
          <w:b/>
        </w:rPr>
        <w:t>autofinancement</w:t>
      </w:r>
      <w:r w:rsidR="00332FAB">
        <w:t>,</w:t>
      </w:r>
    </w:p>
    <w:p w:rsidR="008D7DB7" w:rsidRDefault="008D7DB7" w:rsidP="008D7DB7">
      <w:pPr>
        <w:pStyle w:val="Paragraphedeliste"/>
        <w:numPr>
          <w:ilvl w:val="0"/>
          <w:numId w:val="4"/>
        </w:numPr>
        <w:spacing w:after="0"/>
        <w:jc w:val="both"/>
      </w:pPr>
      <w:r>
        <w:t xml:space="preserve">Le </w:t>
      </w:r>
      <w:r w:rsidRPr="00963FD0">
        <w:rPr>
          <w:b/>
          <w:u w:val="thick"/>
        </w:rPr>
        <w:t>taux de l’IS est fixé actuellement à 25 %</w:t>
      </w:r>
      <w:r w:rsidRPr="008D7DB7">
        <w:rPr>
          <w:b/>
        </w:rPr>
        <w:t>.</w:t>
      </w:r>
      <w:r>
        <w:t xml:space="preserve"> Mais il est réduit à </w:t>
      </w:r>
      <w:r w:rsidRPr="00963FD0">
        <w:rPr>
          <w:b/>
          <w:u w:val="thick"/>
        </w:rPr>
        <w:t>15 %</w:t>
      </w:r>
      <w:r>
        <w:t xml:space="preserve"> pour </w:t>
      </w:r>
      <w:r w:rsidRPr="008D7DB7">
        <w:rPr>
          <w:b/>
        </w:rPr>
        <w:t>les sociétés ayant le statut d’entreprises franches d’exportation</w:t>
      </w:r>
      <w:r>
        <w:t>. Ce sont des entreprises installées dans des zones déterminées (zones franches industrielles) et dont la production est totalement destinée à l’exportation. elles bénéficient d’</w:t>
      </w:r>
      <w:r w:rsidR="00332FAB">
        <w:t>avantages fiscaux et douaniers,</w:t>
      </w:r>
    </w:p>
    <w:p w:rsidR="008D7DB7" w:rsidRPr="00332FAB" w:rsidRDefault="008D7DB7" w:rsidP="008D7DB7">
      <w:pPr>
        <w:pStyle w:val="Paragraphedeliste"/>
        <w:numPr>
          <w:ilvl w:val="0"/>
          <w:numId w:val="4"/>
        </w:numPr>
        <w:spacing w:after="0"/>
        <w:jc w:val="both"/>
      </w:pPr>
      <w:r>
        <w:t xml:space="preserve">L’IS </w:t>
      </w:r>
      <w:r w:rsidRPr="00963FD0">
        <w:rPr>
          <w:b/>
          <w:u w:val="thick"/>
        </w:rPr>
        <w:t>doit être payé spontanément par le redevable par voie d’acomptes</w:t>
      </w:r>
      <w:r>
        <w:t xml:space="preserve"> versés en </w:t>
      </w:r>
      <w:r w:rsidRPr="00332FAB">
        <w:rPr>
          <w:b/>
        </w:rPr>
        <w:t>février</w:t>
      </w:r>
      <w:r>
        <w:t xml:space="preserve">, </w:t>
      </w:r>
      <w:r w:rsidRPr="00332FAB">
        <w:rPr>
          <w:b/>
        </w:rPr>
        <w:t>avril</w:t>
      </w:r>
      <w:r>
        <w:t xml:space="preserve"> et </w:t>
      </w:r>
      <w:r w:rsidRPr="00332FAB">
        <w:rPr>
          <w:b/>
        </w:rPr>
        <w:t>juin</w:t>
      </w:r>
      <w:r w:rsidR="00332FAB">
        <w:rPr>
          <w:b/>
        </w:rPr>
        <w:t xml:space="preserve">. </w:t>
      </w:r>
    </w:p>
    <w:p w:rsidR="00332FAB" w:rsidRDefault="00332FAB" w:rsidP="00332FAB">
      <w:pPr>
        <w:spacing w:after="0"/>
        <w:jc w:val="both"/>
      </w:pPr>
    </w:p>
    <w:p w:rsidR="00332FAB" w:rsidRPr="00CA06FB" w:rsidRDefault="00CA06FB" w:rsidP="00E772B3">
      <w:pPr>
        <w:spacing w:after="0"/>
        <w:jc w:val="center"/>
        <w:outlineLvl w:val="0"/>
        <w:rPr>
          <w:b/>
        </w:rPr>
      </w:pPr>
      <w:r w:rsidRPr="00CA06FB">
        <w:rPr>
          <w:b/>
        </w:rPr>
        <w:t>SECTION 1</w:t>
      </w:r>
      <w:r w:rsidR="00087296">
        <w:rPr>
          <w:b/>
          <w:vertAlign w:val="superscript"/>
        </w:rPr>
        <w:t>è</w:t>
      </w:r>
      <w:r w:rsidR="00087296" w:rsidRPr="00CA06FB">
        <w:rPr>
          <w:b/>
          <w:vertAlign w:val="superscript"/>
        </w:rPr>
        <w:t>r</w:t>
      </w:r>
      <w:r w:rsidR="00087296">
        <w:rPr>
          <w:b/>
          <w:vertAlign w:val="superscript"/>
        </w:rPr>
        <w:t>e</w:t>
      </w:r>
      <w:r w:rsidRPr="00CA06FB">
        <w:rPr>
          <w:b/>
          <w:vertAlign w:val="superscript"/>
        </w:rPr>
        <w:t> </w:t>
      </w:r>
      <w:r w:rsidRPr="00CA06FB">
        <w:rPr>
          <w:b/>
        </w:rPr>
        <w:t>: LE CHAMP D’APPLICATION DE L’IS</w:t>
      </w:r>
    </w:p>
    <w:p w:rsidR="004E6AF8" w:rsidRDefault="004E6AF8" w:rsidP="00C7519A">
      <w:pPr>
        <w:spacing w:after="0"/>
        <w:jc w:val="both"/>
      </w:pPr>
    </w:p>
    <w:p w:rsidR="004A22D5" w:rsidRDefault="00332FAB" w:rsidP="004A22D5">
      <w:pPr>
        <w:spacing w:after="0"/>
        <w:jc w:val="both"/>
      </w:pPr>
      <w:r>
        <w:t xml:space="preserve">Toutes les personnes morales, notamment toutes les sociétés ne sont pas assujetties à l’IS. En effet, la loi fiscale fait une distinction de base entre les </w:t>
      </w:r>
      <w:r w:rsidRPr="00963FD0">
        <w:rPr>
          <w:b/>
          <w:color w:val="FFFFFF" w:themeColor="background1"/>
          <w:highlight w:val="black"/>
        </w:rPr>
        <w:t xml:space="preserve">sociétés de capitaux </w:t>
      </w:r>
      <w:r>
        <w:t xml:space="preserve">et les </w:t>
      </w:r>
      <w:r w:rsidRPr="00963FD0">
        <w:rPr>
          <w:b/>
          <w:color w:val="FFFFFF" w:themeColor="background1"/>
          <w:highlight w:val="black"/>
        </w:rPr>
        <w:t>sociétés de personn</w:t>
      </w:r>
      <w:r w:rsidR="00963FD0" w:rsidRPr="00963FD0">
        <w:rPr>
          <w:b/>
          <w:color w:val="FFFFFF" w:themeColor="background1"/>
          <w:highlight w:val="black"/>
        </w:rPr>
        <w:t>e</w:t>
      </w:r>
      <w:r w:rsidR="00963FD0">
        <w:rPr>
          <w:b/>
          <w:color w:val="FFFFFF" w:themeColor="background1"/>
          <w:highlight w:val="black"/>
        </w:rPr>
        <w:t>s</w:t>
      </w:r>
      <w:r>
        <w:t>.</w:t>
      </w:r>
    </w:p>
    <w:p w:rsidR="00332FAB" w:rsidRDefault="00332FAB" w:rsidP="004A22D5">
      <w:pPr>
        <w:spacing w:after="0"/>
        <w:jc w:val="both"/>
      </w:pPr>
    </w:p>
    <w:p w:rsidR="00332FAB" w:rsidRPr="00CA06FB" w:rsidRDefault="00CA06FB" w:rsidP="00E772B3">
      <w:pPr>
        <w:spacing w:after="0"/>
        <w:jc w:val="center"/>
        <w:outlineLvl w:val="0"/>
        <w:rPr>
          <w:b/>
        </w:rPr>
      </w:pPr>
      <w:r w:rsidRPr="00CA06FB">
        <w:rPr>
          <w:b/>
        </w:rPr>
        <w:t>1 – LES PERSONNES MORALES ASSUJETTIS A L’IS</w:t>
      </w:r>
    </w:p>
    <w:p w:rsidR="00332FAB" w:rsidRPr="00CA06FB" w:rsidRDefault="00332FAB" w:rsidP="00CA06FB">
      <w:pPr>
        <w:spacing w:after="0"/>
        <w:jc w:val="center"/>
        <w:rPr>
          <w:b/>
        </w:rPr>
      </w:pPr>
    </w:p>
    <w:p w:rsidR="00332FAB" w:rsidRPr="00963FD0" w:rsidRDefault="00CA06FB" w:rsidP="00E772B3">
      <w:pPr>
        <w:pStyle w:val="Paragraphedeliste"/>
        <w:spacing w:after="0"/>
        <w:jc w:val="center"/>
        <w:outlineLvl w:val="0"/>
        <w:rPr>
          <w:b/>
        </w:rPr>
      </w:pPr>
      <w:r w:rsidRPr="00CA06FB">
        <w:rPr>
          <w:b/>
        </w:rPr>
        <w:t>A – LES PERSONNES MORALES OBLIGATOIREMENT ASSUJETTIS A L’IS</w:t>
      </w:r>
    </w:p>
    <w:p w:rsidR="00875F9C" w:rsidRPr="00875F9C" w:rsidRDefault="00875F9C" w:rsidP="00875F9C">
      <w:pPr>
        <w:spacing w:after="0"/>
        <w:jc w:val="both"/>
      </w:pPr>
      <w:r w:rsidRPr="00875F9C">
        <w:t>Sont concernés :</w:t>
      </w:r>
    </w:p>
    <w:p w:rsidR="00875F9C" w:rsidRPr="00875F9C" w:rsidRDefault="00875F9C" w:rsidP="005D6A7A">
      <w:pPr>
        <w:numPr>
          <w:ilvl w:val="0"/>
          <w:numId w:val="9"/>
        </w:numPr>
        <w:spacing w:after="0"/>
        <w:jc w:val="both"/>
      </w:pPr>
      <w:r w:rsidRPr="00875F9C">
        <w:t xml:space="preserve">Les </w:t>
      </w:r>
      <w:r w:rsidRPr="00963FD0">
        <w:rPr>
          <w:b/>
          <w:color w:val="FFFFFF" w:themeColor="background1"/>
          <w:highlight w:val="red"/>
        </w:rPr>
        <w:t>SA</w:t>
      </w:r>
      <w:r w:rsidRPr="00875F9C">
        <w:t>, toutes les SA (unipersonnel</w:t>
      </w:r>
      <w:r w:rsidR="001F2ED9">
        <w:t>les</w:t>
      </w:r>
      <w:r w:rsidRPr="00875F9C">
        <w:t xml:space="preserve"> ou pluripersonnel</w:t>
      </w:r>
      <w:r w:rsidR="001F2ED9">
        <w:t>les</w:t>
      </w:r>
      <w:r w:rsidRPr="00875F9C">
        <w:t>)</w:t>
      </w:r>
    </w:p>
    <w:p w:rsidR="00875F9C" w:rsidRPr="00875F9C" w:rsidRDefault="00875F9C" w:rsidP="005D6A7A">
      <w:pPr>
        <w:numPr>
          <w:ilvl w:val="0"/>
          <w:numId w:val="9"/>
        </w:numPr>
        <w:spacing w:after="0"/>
        <w:jc w:val="both"/>
      </w:pPr>
      <w:r w:rsidRPr="00875F9C">
        <w:t xml:space="preserve">Les </w:t>
      </w:r>
      <w:r w:rsidRPr="00963FD0">
        <w:rPr>
          <w:b/>
          <w:color w:val="FFFFFF" w:themeColor="background1"/>
          <w:highlight w:val="red"/>
        </w:rPr>
        <w:t>SARL pluripersonnel</w:t>
      </w:r>
      <w:r w:rsidR="001F2ED9">
        <w:rPr>
          <w:b/>
          <w:color w:val="FFFFFF" w:themeColor="background1"/>
          <w:highlight w:val="red"/>
        </w:rPr>
        <w:t>le</w:t>
      </w:r>
      <w:r w:rsidRPr="00963FD0">
        <w:rPr>
          <w:b/>
          <w:color w:val="FFFFFF" w:themeColor="background1"/>
          <w:highlight w:val="red"/>
        </w:rPr>
        <w:t>s</w:t>
      </w:r>
      <w:r w:rsidRPr="00875F9C">
        <w:t>, ainsi que</w:t>
      </w:r>
    </w:p>
    <w:p w:rsidR="00875F9C" w:rsidRPr="00875F9C" w:rsidRDefault="00875F9C" w:rsidP="005D6A7A">
      <w:pPr>
        <w:numPr>
          <w:ilvl w:val="0"/>
          <w:numId w:val="9"/>
        </w:numPr>
        <w:spacing w:after="0"/>
        <w:jc w:val="both"/>
      </w:pPr>
      <w:r w:rsidRPr="00875F9C">
        <w:t xml:space="preserve">Les </w:t>
      </w:r>
      <w:r w:rsidRPr="00963FD0">
        <w:rPr>
          <w:b/>
          <w:color w:val="FFFFFF" w:themeColor="background1"/>
          <w:highlight w:val="red"/>
        </w:rPr>
        <w:t>SARL unipersonnel</w:t>
      </w:r>
      <w:r w:rsidR="001F2ED9">
        <w:rPr>
          <w:b/>
          <w:color w:val="FFFFFF" w:themeColor="background1"/>
          <w:highlight w:val="red"/>
        </w:rPr>
        <w:t>le</w:t>
      </w:r>
      <w:r w:rsidRPr="00963FD0">
        <w:rPr>
          <w:b/>
          <w:color w:val="FFFFFF" w:themeColor="background1"/>
          <w:highlight w:val="red"/>
        </w:rPr>
        <w:t>s dont l’associé unique est une personne morale</w:t>
      </w:r>
      <w:r w:rsidRPr="00875F9C">
        <w:t xml:space="preserve">. </w:t>
      </w:r>
    </w:p>
    <w:p w:rsidR="00875F9C" w:rsidRDefault="00875F9C" w:rsidP="00332FAB">
      <w:pPr>
        <w:spacing w:after="0"/>
        <w:jc w:val="both"/>
      </w:pPr>
    </w:p>
    <w:p w:rsidR="00E772B3" w:rsidRDefault="00E772B3" w:rsidP="00332FAB">
      <w:pPr>
        <w:spacing w:after="0"/>
        <w:jc w:val="both"/>
      </w:pPr>
    </w:p>
    <w:p w:rsidR="00E772B3" w:rsidRDefault="00E772B3" w:rsidP="00332FAB">
      <w:pPr>
        <w:spacing w:after="0"/>
        <w:jc w:val="both"/>
      </w:pPr>
    </w:p>
    <w:p w:rsidR="00E772B3" w:rsidRDefault="00E772B3" w:rsidP="00332FAB">
      <w:pPr>
        <w:spacing w:after="0"/>
        <w:jc w:val="both"/>
      </w:pPr>
    </w:p>
    <w:p w:rsidR="00332FAB" w:rsidRPr="0026162C" w:rsidRDefault="0026162C" w:rsidP="00E772B3">
      <w:pPr>
        <w:spacing w:after="0"/>
        <w:jc w:val="center"/>
        <w:outlineLvl w:val="0"/>
        <w:rPr>
          <w:b/>
        </w:rPr>
      </w:pPr>
      <w:r w:rsidRPr="0026162C">
        <w:rPr>
          <w:b/>
        </w:rPr>
        <w:lastRenderedPageBreak/>
        <w:t>B – LES PERSONNES MORALES ASSUJETTIS A L’IS PAR OPTION</w:t>
      </w:r>
    </w:p>
    <w:p w:rsidR="0028319F" w:rsidRDefault="0028319F" w:rsidP="00332FAB">
      <w:pPr>
        <w:spacing w:after="0"/>
        <w:jc w:val="both"/>
      </w:pPr>
    </w:p>
    <w:p w:rsidR="00332FAB" w:rsidRPr="0028319F" w:rsidRDefault="0028319F" w:rsidP="00E772B3">
      <w:pPr>
        <w:spacing w:after="0"/>
        <w:jc w:val="both"/>
        <w:outlineLvl w:val="0"/>
        <w:rPr>
          <w:b/>
        </w:rPr>
      </w:pPr>
      <w:r w:rsidRPr="0028319F">
        <w:rPr>
          <w:b/>
        </w:rPr>
        <w:t>L’option pour l’IS est irrévocable.</w:t>
      </w:r>
    </w:p>
    <w:p w:rsidR="00332FAB" w:rsidRDefault="00332FAB" w:rsidP="00332FAB">
      <w:pPr>
        <w:spacing w:after="0"/>
        <w:jc w:val="both"/>
      </w:pPr>
      <w:r>
        <w:t>Ce sont :</w:t>
      </w:r>
    </w:p>
    <w:p w:rsidR="00332FAB" w:rsidRPr="00875F9C" w:rsidRDefault="00332FAB" w:rsidP="005D6A7A">
      <w:pPr>
        <w:pStyle w:val="Paragraphedeliste"/>
        <w:numPr>
          <w:ilvl w:val="0"/>
          <w:numId w:val="10"/>
        </w:numPr>
        <w:spacing w:after="0"/>
        <w:jc w:val="both"/>
      </w:pPr>
      <w:r>
        <w:t xml:space="preserve">Les </w:t>
      </w:r>
      <w:r w:rsidR="00327983" w:rsidRPr="00963FD0">
        <w:rPr>
          <w:b/>
          <w:color w:val="FFFFFF" w:themeColor="background1"/>
          <w:highlight w:val="red"/>
        </w:rPr>
        <w:t xml:space="preserve">SARL  </w:t>
      </w:r>
      <w:r w:rsidR="001F2ED9">
        <w:rPr>
          <w:b/>
          <w:color w:val="FFFFFF" w:themeColor="background1"/>
          <w:highlight w:val="red"/>
        </w:rPr>
        <w:t xml:space="preserve">unipersonnelles </w:t>
      </w:r>
      <w:r w:rsidR="00327983" w:rsidRPr="00963FD0">
        <w:rPr>
          <w:b/>
          <w:color w:val="FFFFFF" w:themeColor="background1"/>
          <w:highlight w:val="red"/>
        </w:rPr>
        <w:t>dont l’associé unique est une personne physique</w:t>
      </w:r>
      <w:r w:rsidR="00875F9C">
        <w:rPr>
          <w:b/>
        </w:rPr>
        <w:t xml:space="preserve"> (les SNC et les GIE)</w:t>
      </w:r>
      <w:r>
        <w:rPr>
          <w:b/>
        </w:rPr>
        <w:t>.</w:t>
      </w:r>
    </w:p>
    <w:p w:rsidR="0026162C" w:rsidRDefault="00875F9C" w:rsidP="005D6A7A">
      <w:pPr>
        <w:pStyle w:val="Paragraphedeliste"/>
        <w:numPr>
          <w:ilvl w:val="0"/>
          <w:numId w:val="10"/>
        </w:numPr>
        <w:spacing w:after="0"/>
        <w:jc w:val="both"/>
      </w:pPr>
      <w:r>
        <w:t xml:space="preserve">Les </w:t>
      </w:r>
      <w:r w:rsidRPr="00963FD0">
        <w:rPr>
          <w:b/>
          <w:color w:val="FFFFFF" w:themeColor="background1"/>
          <w:highlight w:val="red"/>
        </w:rPr>
        <w:t>SCS</w:t>
      </w:r>
      <w:r>
        <w:t xml:space="preserve"> (dans lesquelles on trouve deux catégories d’associés : les commandités et les commanditaires</w:t>
      </w:r>
      <w:r w:rsidR="0026162C">
        <w:t>)</w:t>
      </w:r>
      <w:r>
        <w:t>.</w:t>
      </w:r>
    </w:p>
    <w:p w:rsidR="0026162C" w:rsidRDefault="00875F9C" w:rsidP="0026162C">
      <w:pPr>
        <w:pStyle w:val="Paragraphedeliste"/>
        <w:spacing w:after="0"/>
        <w:ind w:firstLine="696"/>
        <w:jc w:val="both"/>
      </w:pPr>
      <w:r>
        <w:t xml:space="preserve"> Le </w:t>
      </w:r>
      <w:r w:rsidRPr="00875F9C">
        <w:rPr>
          <w:b/>
        </w:rPr>
        <w:t>commandité</w:t>
      </w:r>
      <w:r>
        <w:t xml:space="preserve"> est comme l’associé dans une société de personnes car sa responsabilité est solidaire et illimitée</w:t>
      </w:r>
      <w:r w:rsidR="0026162C">
        <w:t xml:space="preserve"> (ses bénéfices personnels ne sont pas assujettis à l’IS)</w:t>
      </w:r>
      <w:r>
        <w:t xml:space="preserve">. </w:t>
      </w:r>
    </w:p>
    <w:p w:rsidR="00875F9C" w:rsidRDefault="0026162C" w:rsidP="0026162C">
      <w:pPr>
        <w:pStyle w:val="Paragraphedeliste"/>
        <w:spacing w:after="0"/>
        <w:ind w:firstLine="696"/>
        <w:jc w:val="both"/>
      </w:pPr>
      <w:r>
        <w:t>L</w:t>
      </w:r>
      <w:r w:rsidR="00875F9C">
        <w:t xml:space="preserve">e </w:t>
      </w:r>
      <w:r w:rsidR="00875F9C" w:rsidRPr="0026162C">
        <w:rPr>
          <w:b/>
        </w:rPr>
        <w:t>commanditaire</w:t>
      </w:r>
      <w:r w:rsidR="00875F9C">
        <w:t xml:space="preserve"> </w:t>
      </w:r>
      <w:r w:rsidR="001F2ED9">
        <w:t>e</w:t>
      </w:r>
      <w:r>
        <w:t xml:space="preserve">n revanche </w:t>
      </w:r>
      <w:r w:rsidR="00875F9C">
        <w:t>est comme l’associé dans une société de capitaux, i.e. que sa responsabilité est limitée au montant de son apport</w:t>
      </w:r>
      <w:r>
        <w:t xml:space="preserve"> (ses bénéfices personnels sont assujettis à l’IS car il y est soumis en sa qualité de société de capitaux)</w:t>
      </w:r>
      <w:r w:rsidR="00875F9C">
        <w:t>.</w:t>
      </w:r>
    </w:p>
    <w:p w:rsidR="0026162C" w:rsidRPr="00963FD0" w:rsidRDefault="0026162C" w:rsidP="00963FD0">
      <w:pPr>
        <w:spacing w:after="0" w:line="240" w:lineRule="auto"/>
        <w:ind w:left="708"/>
        <w:jc w:val="both"/>
        <w:rPr>
          <w:b/>
        </w:rPr>
      </w:pPr>
      <w:r w:rsidRPr="00963FD0">
        <w:rPr>
          <w:b/>
          <w:highlight w:val="yellow"/>
        </w:rPr>
        <w:t>Concernant les SCS, si on doit opter pour l’IS, l’option ne concernera que la part du bénéfice qui revient au commandité car la part du bénéfice qui revient au commanditaire est obligatoirement assujettie à l’IS</w:t>
      </w:r>
      <w:r w:rsidRPr="00963FD0">
        <w:rPr>
          <w:b/>
        </w:rPr>
        <w:t xml:space="preserve"> du fait que les commanditaires sont assimilés aux associés d’une société de capitaux dont la responsabilité est limitée au montant de leur apport.</w:t>
      </w:r>
    </w:p>
    <w:p w:rsidR="00F11A4E" w:rsidRDefault="00F11A4E" w:rsidP="00F11A4E">
      <w:pPr>
        <w:pStyle w:val="Paragraphedeliste"/>
        <w:numPr>
          <w:ilvl w:val="0"/>
          <w:numId w:val="11"/>
        </w:numPr>
        <w:spacing w:after="0"/>
        <w:ind w:left="709"/>
        <w:jc w:val="both"/>
      </w:pPr>
      <w:r w:rsidRPr="00963FD0">
        <w:rPr>
          <w:b/>
          <w:color w:val="FFFFFF" w:themeColor="background1"/>
          <w:highlight w:val="red"/>
        </w:rPr>
        <w:t>Les sociétés de fait et les GIE</w:t>
      </w:r>
      <w:r>
        <w:t>.</w:t>
      </w:r>
    </w:p>
    <w:p w:rsidR="00CF722B" w:rsidRPr="00465175" w:rsidRDefault="00CF722B" w:rsidP="0028319F">
      <w:pPr>
        <w:spacing w:after="0"/>
        <w:jc w:val="center"/>
        <w:rPr>
          <w:b/>
          <w:sz w:val="14"/>
        </w:rPr>
      </w:pPr>
    </w:p>
    <w:p w:rsidR="00F11A4E" w:rsidRDefault="0028319F" w:rsidP="00E772B3">
      <w:pPr>
        <w:spacing w:after="0"/>
        <w:jc w:val="center"/>
        <w:outlineLvl w:val="0"/>
        <w:rPr>
          <w:b/>
        </w:rPr>
      </w:pPr>
      <w:r w:rsidRPr="0028319F">
        <w:rPr>
          <w:b/>
        </w:rPr>
        <w:t>REMARQUE SUR LES AVANTAGES DE L’OPTION POUR L’IS :</w:t>
      </w:r>
    </w:p>
    <w:p w:rsidR="0028319F" w:rsidRPr="00465175" w:rsidRDefault="0028319F" w:rsidP="0028319F">
      <w:pPr>
        <w:spacing w:after="0"/>
        <w:jc w:val="center"/>
        <w:rPr>
          <w:b/>
          <w:sz w:val="16"/>
        </w:rPr>
      </w:pPr>
    </w:p>
    <w:p w:rsidR="0028319F" w:rsidRDefault="00F11A4E" w:rsidP="0028319F">
      <w:pPr>
        <w:spacing w:after="0"/>
        <w:jc w:val="both"/>
      </w:pPr>
      <w:r>
        <w:t>L’option pour l’IS des personnes morales a des conséquences essentiellement sur le traitement fiscal des rémunérations des associés. En effet, avec l’option, l’IS frappe le bé</w:t>
      </w:r>
      <w:r w:rsidR="0028319F">
        <w:t>néfice réalisé par l’entreprise :</w:t>
      </w:r>
    </w:p>
    <w:p w:rsidR="00F11A4E" w:rsidRDefault="00F11A4E" w:rsidP="00963FD0">
      <w:pPr>
        <w:pStyle w:val="Paragraphedeliste"/>
        <w:numPr>
          <w:ilvl w:val="0"/>
          <w:numId w:val="14"/>
        </w:numPr>
        <w:spacing w:after="0" w:line="240" w:lineRule="auto"/>
        <w:ind w:left="0"/>
        <w:jc w:val="both"/>
      </w:pPr>
      <w:r>
        <w:t xml:space="preserve">Mais ce bénéfice s’entend après la </w:t>
      </w:r>
      <w:r w:rsidRPr="00963FD0">
        <w:rPr>
          <w:b/>
          <w:highlight w:val="yellow"/>
        </w:rPr>
        <w:t>déduction des sommes versées aux associés au titre de la rémunération normale des fonctions de direction ou autres qu’ils exercent dans l’entreprise</w:t>
      </w:r>
      <w:r>
        <w:t xml:space="preserve"> alors qu’à défaut d’option, </w:t>
      </w:r>
      <w:r w:rsidR="003E6FCA">
        <w:t xml:space="preserve">                   </w:t>
      </w:r>
      <w:r>
        <w:t xml:space="preserve">cette rémunération de fonctions ne </w:t>
      </w:r>
      <w:r w:rsidR="001F2ED9">
        <w:t>se</w:t>
      </w:r>
      <w:r w:rsidR="005F544E">
        <w:t>rait</w:t>
      </w:r>
      <w:r>
        <w:t xml:space="preserve"> en aucune façon déductibles.</w:t>
      </w:r>
    </w:p>
    <w:p w:rsidR="00EE7025" w:rsidRDefault="0028319F" w:rsidP="00EE7025">
      <w:pPr>
        <w:pStyle w:val="Paragraphedeliste"/>
        <w:numPr>
          <w:ilvl w:val="0"/>
          <w:numId w:val="12"/>
        </w:numPr>
        <w:spacing w:line="240" w:lineRule="auto"/>
        <w:ind w:left="0"/>
        <w:jc w:val="both"/>
      </w:pPr>
      <w:r>
        <w:t xml:space="preserve">Il y a un autre avantage en cas d’option c’est que </w:t>
      </w:r>
      <w:r w:rsidRPr="00982C00">
        <w:rPr>
          <w:b/>
          <w:highlight w:val="yellow"/>
        </w:rPr>
        <w:t>les associés sont imposés sur les dividendes</w:t>
      </w:r>
      <w:r w:rsidR="003E6FCA" w:rsidRPr="003E6FCA">
        <w:rPr>
          <w:b/>
          <w:sz w:val="24"/>
          <w:highlight w:val="yellow"/>
          <w:vertAlign w:val="superscript"/>
        </w:rPr>
        <w:t>1</w:t>
      </w:r>
      <w:r w:rsidRPr="00982C00">
        <w:rPr>
          <w:b/>
          <w:highlight w:val="yellow"/>
        </w:rPr>
        <w:t xml:space="preserve"> qui leurs sont versées mais ils échappent à l’impôt</w:t>
      </w:r>
      <w:r w:rsidR="003E6FCA" w:rsidRPr="003E6FCA">
        <w:rPr>
          <w:b/>
          <w:sz w:val="24"/>
          <w:highlight w:val="yellow"/>
          <w:vertAlign w:val="superscript"/>
        </w:rPr>
        <w:t>2</w:t>
      </w:r>
      <w:r w:rsidRPr="00982C00">
        <w:rPr>
          <w:b/>
          <w:highlight w:val="yellow"/>
        </w:rPr>
        <w:t xml:space="preserve"> sur les bénéfices conservés en réserve par l’entreprise</w:t>
      </w:r>
      <w:r>
        <w:t xml:space="preserve"> contrairement à ce qui se serait passé s’il n’y avait pas d’option pour l’IS.</w:t>
      </w:r>
    </w:p>
    <w:p w:rsidR="005F544E" w:rsidRPr="00A403F2" w:rsidRDefault="009378B4" w:rsidP="00E772B3">
      <w:pPr>
        <w:spacing w:after="0"/>
        <w:jc w:val="center"/>
        <w:outlineLvl w:val="0"/>
        <w:rPr>
          <w:b/>
          <w:color w:val="FF0000"/>
          <w:u w:val="single"/>
        </w:rPr>
      </w:pPr>
      <w:r w:rsidRPr="00A403F2">
        <w:rPr>
          <w:b/>
          <w:color w:val="FF0000"/>
          <w:u w:val="single"/>
        </w:rPr>
        <w:t xml:space="preserve">Exemple : </w:t>
      </w:r>
      <w:r w:rsidR="00EE7025">
        <w:rPr>
          <w:b/>
          <w:color w:val="FF0000"/>
          <w:u w:val="single"/>
        </w:rPr>
        <w:t xml:space="preserve">voir le </w:t>
      </w:r>
      <w:r w:rsidRPr="00A403F2">
        <w:rPr>
          <w:b/>
          <w:color w:val="FF0000"/>
          <w:u w:val="single"/>
        </w:rPr>
        <w:t>tableau</w:t>
      </w:r>
      <w:r w:rsidR="00EE7025">
        <w:rPr>
          <w:b/>
          <w:color w:val="FF0000"/>
          <w:u w:val="single"/>
        </w:rPr>
        <w:t xml:space="preserve"> suivant</w:t>
      </w:r>
    </w:p>
    <w:p w:rsidR="009378B4" w:rsidRPr="0036346C" w:rsidRDefault="009378B4" w:rsidP="00F11A4E">
      <w:pPr>
        <w:spacing w:after="0"/>
        <w:jc w:val="both"/>
        <w:rPr>
          <w:b/>
          <w:color w:val="FF0000"/>
          <w:sz w:val="12"/>
        </w:rPr>
      </w:pPr>
    </w:p>
    <w:tbl>
      <w:tblPr>
        <w:tblStyle w:val="Grilledutableau"/>
        <w:tblW w:w="0" w:type="auto"/>
        <w:tblInd w:w="1101" w:type="dxa"/>
        <w:tblLook w:val="04A0"/>
      </w:tblPr>
      <w:tblGrid>
        <w:gridCol w:w="4055"/>
        <w:gridCol w:w="4056"/>
      </w:tblGrid>
      <w:tr w:rsidR="005F544E" w:rsidRPr="00E03F25" w:rsidTr="00EE7025">
        <w:trPr>
          <w:trHeight w:val="653"/>
        </w:trPr>
        <w:tc>
          <w:tcPr>
            <w:tcW w:w="4055" w:type="dxa"/>
            <w:shd w:val="clear" w:color="auto" w:fill="17365D" w:themeFill="text2" w:themeFillShade="BF"/>
            <w:vAlign w:val="center"/>
          </w:tcPr>
          <w:p w:rsidR="005F544E" w:rsidRPr="00E03F25" w:rsidRDefault="00E03F25" w:rsidP="005F544E">
            <w:pPr>
              <w:jc w:val="center"/>
              <w:rPr>
                <w:b/>
                <w:color w:val="FFFFFF" w:themeColor="background1"/>
                <w:sz w:val="28"/>
              </w:rPr>
            </w:pPr>
            <w:r w:rsidRPr="00E03F25">
              <w:rPr>
                <w:b/>
                <w:color w:val="FFFFFF" w:themeColor="background1"/>
                <w:sz w:val="28"/>
              </w:rPr>
              <w:t>ABSENCE D’OPTION D’UNE SARL</w:t>
            </w:r>
          </w:p>
        </w:tc>
        <w:tc>
          <w:tcPr>
            <w:tcW w:w="4056" w:type="dxa"/>
            <w:shd w:val="clear" w:color="auto" w:fill="365F91" w:themeFill="accent1" w:themeFillShade="BF"/>
            <w:vAlign w:val="center"/>
          </w:tcPr>
          <w:p w:rsidR="005F544E" w:rsidRPr="00E03F25" w:rsidRDefault="00E03F25" w:rsidP="005F544E">
            <w:pPr>
              <w:jc w:val="center"/>
              <w:rPr>
                <w:b/>
                <w:color w:val="FFFFFF" w:themeColor="background1"/>
                <w:sz w:val="28"/>
              </w:rPr>
            </w:pPr>
            <w:r w:rsidRPr="00E03F25">
              <w:rPr>
                <w:b/>
                <w:color w:val="FFFFFF" w:themeColor="background1"/>
                <w:sz w:val="28"/>
              </w:rPr>
              <w:t>OPTION</w:t>
            </w:r>
          </w:p>
        </w:tc>
      </w:tr>
      <w:tr w:rsidR="0028319F" w:rsidRPr="00747AA1" w:rsidTr="00EE7025">
        <w:trPr>
          <w:trHeight w:val="909"/>
        </w:trPr>
        <w:tc>
          <w:tcPr>
            <w:tcW w:w="8111" w:type="dxa"/>
            <w:gridSpan w:val="2"/>
            <w:shd w:val="clear" w:color="auto" w:fill="FF0000"/>
            <w:vAlign w:val="center"/>
          </w:tcPr>
          <w:p w:rsidR="0028319F" w:rsidRPr="00747AA1" w:rsidRDefault="0028319F" w:rsidP="0028319F">
            <w:pPr>
              <w:jc w:val="center"/>
              <w:rPr>
                <w:b/>
                <w:color w:val="FFFFFF" w:themeColor="background1"/>
              </w:rPr>
            </w:pPr>
            <w:r w:rsidRPr="00747AA1">
              <w:rPr>
                <w:b/>
                <w:color w:val="FFFFFF" w:themeColor="background1"/>
              </w:rPr>
              <w:t>P</w:t>
            </w:r>
            <w:r w:rsidR="00CF722B">
              <w:rPr>
                <w:b/>
                <w:color w:val="FFFFFF" w:themeColor="background1"/>
              </w:rPr>
              <w:t xml:space="preserve">roduit </w:t>
            </w:r>
            <w:r w:rsidRPr="00747AA1">
              <w:rPr>
                <w:b/>
                <w:color w:val="FFFFFF" w:themeColor="background1"/>
              </w:rPr>
              <w:t>= 8 000 000</w:t>
            </w:r>
          </w:p>
          <w:p w:rsidR="0028319F" w:rsidRPr="00747AA1" w:rsidRDefault="0028319F" w:rsidP="0028319F">
            <w:pPr>
              <w:jc w:val="center"/>
              <w:rPr>
                <w:b/>
                <w:color w:val="FFFFFF" w:themeColor="background1"/>
              </w:rPr>
            </w:pPr>
            <w:r w:rsidRPr="00747AA1">
              <w:rPr>
                <w:b/>
                <w:color w:val="FFFFFF" w:themeColor="background1"/>
              </w:rPr>
              <w:t>C</w:t>
            </w:r>
            <w:r w:rsidR="00CF722B">
              <w:rPr>
                <w:b/>
                <w:color w:val="FFFFFF" w:themeColor="background1"/>
              </w:rPr>
              <w:t xml:space="preserve">harges </w:t>
            </w:r>
            <w:r w:rsidRPr="00747AA1">
              <w:rPr>
                <w:b/>
                <w:color w:val="FFFFFF" w:themeColor="background1"/>
              </w:rPr>
              <w:t>D</w:t>
            </w:r>
            <w:r w:rsidR="00CF722B">
              <w:rPr>
                <w:b/>
                <w:color w:val="FFFFFF" w:themeColor="background1"/>
              </w:rPr>
              <w:t xml:space="preserve">éductibles </w:t>
            </w:r>
            <w:r w:rsidRPr="00747AA1">
              <w:rPr>
                <w:b/>
                <w:color w:val="FFFFFF" w:themeColor="background1"/>
              </w:rPr>
              <w:t xml:space="preserve">= </w:t>
            </w:r>
            <w:r w:rsidR="00BD026E" w:rsidRPr="00747AA1">
              <w:rPr>
                <w:b/>
                <w:color w:val="FFFFFF" w:themeColor="background1"/>
              </w:rPr>
              <w:t>3</w:t>
            </w:r>
            <w:r w:rsidRPr="00747AA1">
              <w:rPr>
                <w:b/>
                <w:color w:val="FFFFFF" w:themeColor="background1"/>
              </w:rPr>
              <w:t> 000 000</w:t>
            </w:r>
          </w:p>
          <w:p w:rsidR="0028319F" w:rsidRPr="00747AA1" w:rsidRDefault="0028319F" w:rsidP="0028319F">
            <w:pPr>
              <w:jc w:val="center"/>
              <w:rPr>
                <w:b/>
                <w:color w:val="FFFFFF" w:themeColor="background1"/>
              </w:rPr>
            </w:pPr>
            <w:r w:rsidRPr="00747AA1">
              <w:rPr>
                <w:b/>
                <w:color w:val="FFFFFF" w:themeColor="background1"/>
              </w:rPr>
              <w:t>Salaire mensuel du DG</w:t>
            </w:r>
            <w:r w:rsidR="00CF722B">
              <w:rPr>
                <w:b/>
                <w:color w:val="FFFFFF" w:themeColor="background1"/>
              </w:rPr>
              <w:t xml:space="preserve"> </w:t>
            </w:r>
            <w:r w:rsidRPr="00747AA1">
              <w:rPr>
                <w:b/>
                <w:color w:val="FFFFFF" w:themeColor="background1"/>
              </w:rPr>
              <w:t>= 300 000 soit 3 600 0</w:t>
            </w:r>
            <w:r w:rsidR="009378B4" w:rsidRPr="00747AA1">
              <w:rPr>
                <w:b/>
                <w:color w:val="FFFFFF" w:themeColor="background1"/>
              </w:rPr>
              <w:t>0</w:t>
            </w:r>
            <w:r w:rsidRPr="00747AA1">
              <w:rPr>
                <w:b/>
                <w:color w:val="FFFFFF" w:themeColor="background1"/>
              </w:rPr>
              <w:t>0/an</w:t>
            </w:r>
          </w:p>
          <w:p w:rsidR="0028319F" w:rsidRPr="00747AA1" w:rsidRDefault="0028319F" w:rsidP="0028319F">
            <w:pPr>
              <w:jc w:val="center"/>
              <w:rPr>
                <w:b/>
                <w:color w:val="FFFFFF" w:themeColor="background1"/>
              </w:rPr>
            </w:pPr>
          </w:p>
        </w:tc>
      </w:tr>
      <w:tr w:rsidR="003E0A07" w:rsidRPr="00E03F25" w:rsidTr="00EE7025">
        <w:trPr>
          <w:trHeight w:val="1388"/>
        </w:trPr>
        <w:tc>
          <w:tcPr>
            <w:tcW w:w="4055" w:type="dxa"/>
            <w:shd w:val="clear" w:color="auto" w:fill="17365D" w:themeFill="text2" w:themeFillShade="BF"/>
            <w:vAlign w:val="center"/>
          </w:tcPr>
          <w:p w:rsidR="00BF42B1" w:rsidRPr="00BF42B1" w:rsidRDefault="00BF42B1" w:rsidP="00BF42B1">
            <w:pPr>
              <w:rPr>
                <w:b/>
                <w:sz w:val="14"/>
                <w:lang w:val="en-US"/>
              </w:rPr>
            </w:pPr>
          </w:p>
          <w:p w:rsidR="00BF42B1" w:rsidRDefault="003E0A07" w:rsidP="00BF42B1">
            <w:pPr>
              <w:rPr>
                <w:b/>
                <w:lang w:val="en-US"/>
              </w:rPr>
            </w:pPr>
            <w:r w:rsidRPr="00E93C96">
              <w:rPr>
                <w:b/>
                <w:sz w:val="28"/>
                <w:lang w:val="en-US"/>
              </w:rPr>
              <w:t>BF</w:t>
            </w:r>
            <w:r w:rsidR="00CF722B">
              <w:rPr>
                <w:b/>
                <w:sz w:val="28"/>
                <w:lang w:val="en-US"/>
              </w:rPr>
              <w:t xml:space="preserve"> </w:t>
            </w:r>
            <w:r w:rsidRPr="00E03F25">
              <w:rPr>
                <w:b/>
                <w:lang w:val="en-US"/>
              </w:rPr>
              <w:t>= P – CD</w:t>
            </w:r>
          </w:p>
          <w:p w:rsidR="00BF42B1" w:rsidRDefault="00BF42B1" w:rsidP="00BF42B1">
            <w:pPr>
              <w:rPr>
                <w:b/>
                <w:lang w:val="en-US"/>
              </w:rPr>
            </w:pPr>
            <w:r>
              <w:rPr>
                <w:b/>
                <w:lang w:val="en-US"/>
              </w:rPr>
              <w:t xml:space="preserve">  </w:t>
            </w:r>
            <w:r w:rsidR="003E0A07">
              <w:rPr>
                <w:b/>
                <w:lang w:val="en-US"/>
              </w:rPr>
              <w:t xml:space="preserve">    </w:t>
            </w:r>
            <w:r w:rsidR="00CF722B">
              <w:rPr>
                <w:b/>
                <w:lang w:val="en-US"/>
              </w:rPr>
              <w:t xml:space="preserve"> </w:t>
            </w:r>
            <w:r w:rsidR="003E0A07" w:rsidRPr="00E03F25">
              <w:rPr>
                <w:b/>
                <w:lang w:val="en-US"/>
              </w:rPr>
              <w:t>= 8 000 000 – 3 000</w:t>
            </w:r>
            <w:r>
              <w:rPr>
                <w:b/>
                <w:lang w:val="en-US"/>
              </w:rPr>
              <w:t> </w:t>
            </w:r>
            <w:r w:rsidR="003E0A07" w:rsidRPr="00E03F25">
              <w:rPr>
                <w:b/>
                <w:lang w:val="en-US"/>
              </w:rPr>
              <w:t>000</w:t>
            </w:r>
          </w:p>
          <w:p w:rsidR="003E0A07" w:rsidRPr="00E03F25" w:rsidRDefault="00BF42B1" w:rsidP="00BF42B1">
            <w:pPr>
              <w:rPr>
                <w:b/>
                <w:lang w:val="en-US"/>
              </w:rPr>
            </w:pPr>
            <w:r>
              <w:rPr>
                <w:b/>
                <w:lang w:val="en-US"/>
              </w:rPr>
              <w:t xml:space="preserve"> </w:t>
            </w:r>
            <w:r w:rsidR="003E0A07">
              <w:rPr>
                <w:b/>
                <w:lang w:val="en-US"/>
              </w:rPr>
              <w:t xml:space="preserve">      </w:t>
            </w:r>
            <w:r w:rsidR="003E0A07" w:rsidRPr="00E03F25">
              <w:rPr>
                <w:b/>
                <w:lang w:val="en-US"/>
              </w:rPr>
              <w:t>= 5 000 000</w:t>
            </w:r>
          </w:p>
          <w:p w:rsidR="003E0A07" w:rsidRPr="00E03F25" w:rsidRDefault="003E0A07" w:rsidP="00BD026E">
            <w:pPr>
              <w:jc w:val="center"/>
              <w:rPr>
                <w:b/>
              </w:rPr>
            </w:pPr>
          </w:p>
        </w:tc>
        <w:tc>
          <w:tcPr>
            <w:tcW w:w="4056" w:type="dxa"/>
            <w:shd w:val="clear" w:color="auto" w:fill="365F91" w:themeFill="accent1" w:themeFillShade="BF"/>
            <w:vAlign w:val="center"/>
          </w:tcPr>
          <w:p w:rsidR="003E6FCA" w:rsidRDefault="003E6FCA" w:rsidP="00BD026E">
            <w:pPr>
              <w:rPr>
                <w:b/>
                <w:color w:val="FFFFFF" w:themeColor="background1"/>
                <w:sz w:val="28"/>
              </w:rPr>
            </w:pPr>
          </w:p>
          <w:p w:rsidR="003E0A07" w:rsidRPr="00920A58" w:rsidRDefault="003E0A07" w:rsidP="00BD026E">
            <w:pPr>
              <w:rPr>
                <w:b/>
                <w:color w:val="FFFFFF" w:themeColor="background1"/>
              </w:rPr>
            </w:pPr>
            <w:r w:rsidRPr="00920A58">
              <w:rPr>
                <w:b/>
                <w:color w:val="FFFFFF" w:themeColor="background1"/>
                <w:sz w:val="28"/>
              </w:rPr>
              <w:t xml:space="preserve">BF </w:t>
            </w:r>
            <w:r w:rsidRPr="00920A58">
              <w:rPr>
                <w:b/>
                <w:color w:val="FFFFFF" w:themeColor="background1"/>
              </w:rPr>
              <w:t xml:space="preserve">= P – </w:t>
            </w:r>
            <w:r w:rsidR="003E6FCA" w:rsidRPr="00920A58">
              <w:rPr>
                <w:b/>
                <w:color w:val="FFFFFF" w:themeColor="background1"/>
              </w:rPr>
              <w:t>(</w:t>
            </w:r>
            <w:r w:rsidRPr="00920A58">
              <w:rPr>
                <w:b/>
                <w:color w:val="FFFFFF" w:themeColor="background1"/>
              </w:rPr>
              <w:t>CD</w:t>
            </w:r>
            <w:r w:rsidR="003E6FCA">
              <w:rPr>
                <w:b/>
                <w:color w:val="FFFFFF" w:themeColor="background1"/>
              </w:rPr>
              <w:t xml:space="preserve"> +</w:t>
            </w:r>
            <w:r w:rsidRPr="003E6FCA">
              <w:rPr>
                <w:b/>
                <w:color w:val="FFFFFF" w:themeColor="background1"/>
                <w:sz w:val="24"/>
              </w:rPr>
              <w:t xml:space="preserve"> </w:t>
            </w:r>
            <w:r w:rsidR="003E6FCA">
              <w:rPr>
                <w:b/>
                <w:color w:val="FFFFFF" w:themeColor="background1"/>
                <w:sz w:val="16"/>
              </w:rPr>
              <w:t>S</w:t>
            </w:r>
            <w:r w:rsidR="003E6FCA" w:rsidRPr="003E6FCA">
              <w:rPr>
                <w:b/>
                <w:color w:val="FFFFFF" w:themeColor="background1"/>
                <w:sz w:val="16"/>
              </w:rPr>
              <w:t>ALAIRE ANNUEL</w:t>
            </w:r>
            <w:r w:rsidR="003E6FCA">
              <w:rPr>
                <w:b/>
                <w:color w:val="FFFFFF" w:themeColor="background1"/>
                <w:sz w:val="16"/>
              </w:rPr>
              <w:t xml:space="preserve"> DU DG</w:t>
            </w:r>
            <w:r w:rsidR="003E6FCA" w:rsidRPr="003E6FCA">
              <w:rPr>
                <w:b/>
                <w:color w:val="FFFFFF" w:themeColor="background1"/>
                <w:sz w:val="16"/>
              </w:rPr>
              <w:t xml:space="preserve"> </w:t>
            </w:r>
            <w:r w:rsidRPr="003E6FCA">
              <w:rPr>
                <w:b/>
                <w:color w:val="FFFFFF" w:themeColor="background1"/>
                <w:sz w:val="16"/>
              </w:rPr>
              <w:t>3 600 000</w:t>
            </w:r>
            <w:r w:rsidRPr="00920A58">
              <w:rPr>
                <w:b/>
                <w:color w:val="FFFFFF" w:themeColor="background1"/>
              </w:rPr>
              <w:t xml:space="preserve">) </w:t>
            </w:r>
          </w:p>
          <w:p w:rsidR="003E0A07" w:rsidRPr="00920A58" w:rsidRDefault="003E0A07" w:rsidP="00BD026E">
            <w:pPr>
              <w:rPr>
                <w:b/>
                <w:color w:val="FFFFFF" w:themeColor="background1"/>
              </w:rPr>
            </w:pPr>
            <w:r w:rsidRPr="00920A58">
              <w:rPr>
                <w:b/>
                <w:color w:val="FFFFFF" w:themeColor="background1"/>
              </w:rPr>
              <w:t xml:space="preserve">   </w:t>
            </w:r>
            <w:r w:rsidR="003E6FCA">
              <w:rPr>
                <w:b/>
                <w:color w:val="FFFFFF" w:themeColor="background1"/>
              </w:rPr>
              <w:t xml:space="preserve">  </w:t>
            </w:r>
            <w:r w:rsidRPr="00920A58">
              <w:rPr>
                <w:b/>
                <w:color w:val="FFFFFF" w:themeColor="background1"/>
              </w:rPr>
              <w:t xml:space="preserve">  = 8 000 000 – (3 000 000 + 3 600 000)</w:t>
            </w:r>
          </w:p>
          <w:p w:rsidR="003E0A07" w:rsidRPr="00920A58" w:rsidRDefault="003E0A07" w:rsidP="00BD026E">
            <w:pPr>
              <w:rPr>
                <w:b/>
                <w:color w:val="FFFFFF" w:themeColor="background1"/>
              </w:rPr>
            </w:pPr>
            <w:r w:rsidRPr="00920A58">
              <w:rPr>
                <w:b/>
                <w:color w:val="FFFFFF" w:themeColor="background1"/>
              </w:rPr>
              <w:t xml:space="preserve">   </w:t>
            </w:r>
            <w:r w:rsidR="003E6FCA">
              <w:rPr>
                <w:b/>
                <w:color w:val="FFFFFF" w:themeColor="background1"/>
              </w:rPr>
              <w:t xml:space="preserve">  </w:t>
            </w:r>
            <w:r w:rsidRPr="00920A58">
              <w:rPr>
                <w:b/>
                <w:color w:val="FFFFFF" w:themeColor="background1"/>
              </w:rPr>
              <w:t xml:space="preserve">  = 8 000 000 – 6 600 000</w:t>
            </w:r>
          </w:p>
          <w:p w:rsidR="003E0A07" w:rsidRPr="00E03F25" w:rsidRDefault="003E0A07" w:rsidP="003E0A07">
            <w:pPr>
              <w:rPr>
                <w:b/>
              </w:rPr>
            </w:pPr>
            <w:r w:rsidRPr="00920A58">
              <w:rPr>
                <w:b/>
                <w:color w:val="FFFFFF" w:themeColor="background1"/>
              </w:rPr>
              <w:t xml:space="preserve">   </w:t>
            </w:r>
            <w:r w:rsidR="003E6FCA">
              <w:rPr>
                <w:b/>
                <w:color w:val="FFFFFF" w:themeColor="background1"/>
              </w:rPr>
              <w:t xml:space="preserve">  </w:t>
            </w:r>
            <w:r w:rsidRPr="00920A58">
              <w:rPr>
                <w:b/>
                <w:color w:val="FFFFFF" w:themeColor="background1"/>
              </w:rPr>
              <w:t xml:space="preserve">  = 1 400 000                     </w:t>
            </w:r>
          </w:p>
          <w:p w:rsidR="003E0A07" w:rsidRPr="00E03F25" w:rsidRDefault="003E0A07" w:rsidP="00BD026E">
            <w:pPr>
              <w:jc w:val="center"/>
              <w:rPr>
                <w:b/>
              </w:rPr>
            </w:pPr>
          </w:p>
        </w:tc>
      </w:tr>
      <w:tr w:rsidR="003E0A07" w:rsidRPr="00E03F25" w:rsidTr="00EE7025">
        <w:trPr>
          <w:trHeight w:val="1067"/>
        </w:trPr>
        <w:tc>
          <w:tcPr>
            <w:tcW w:w="4055" w:type="dxa"/>
            <w:shd w:val="clear" w:color="auto" w:fill="17365D" w:themeFill="text2" w:themeFillShade="BF"/>
            <w:vAlign w:val="center"/>
          </w:tcPr>
          <w:p w:rsidR="003E0A07" w:rsidRPr="00E03F25" w:rsidRDefault="003E0A07" w:rsidP="003E0A07">
            <w:pPr>
              <w:jc w:val="center"/>
              <w:rPr>
                <w:b/>
                <w:lang w:val="en-US"/>
              </w:rPr>
            </w:pPr>
            <w:r w:rsidRPr="00E93C96">
              <w:rPr>
                <w:b/>
                <w:sz w:val="28"/>
                <w:lang w:val="en-US"/>
              </w:rPr>
              <w:t xml:space="preserve">IRVM </w:t>
            </w:r>
            <w:r w:rsidRPr="00E03F25">
              <w:rPr>
                <w:b/>
                <w:lang w:val="en-US"/>
              </w:rPr>
              <w:t>= BF X 10 %</w:t>
            </w:r>
          </w:p>
          <w:p w:rsidR="003E0A07" w:rsidRPr="00E03F25" w:rsidRDefault="003E0A07" w:rsidP="003E0A07">
            <w:pPr>
              <w:jc w:val="center"/>
              <w:rPr>
                <w:b/>
                <w:lang w:val="en-US"/>
              </w:rPr>
            </w:pPr>
            <w:r>
              <w:rPr>
                <w:b/>
                <w:lang w:val="en-US"/>
              </w:rPr>
              <w:t xml:space="preserve">                           </w:t>
            </w:r>
            <w:r w:rsidRPr="00E03F25">
              <w:rPr>
                <w:b/>
                <w:lang w:val="en-US"/>
              </w:rPr>
              <w:t>= 5 000 000 X 10%</w:t>
            </w:r>
          </w:p>
          <w:p w:rsidR="003E0A07" w:rsidRPr="00E93C96" w:rsidRDefault="003E0A07" w:rsidP="003E0A07">
            <w:pPr>
              <w:jc w:val="center"/>
              <w:rPr>
                <w:b/>
                <w:sz w:val="28"/>
                <w:lang w:val="en-US"/>
              </w:rPr>
            </w:pPr>
            <w:r>
              <w:rPr>
                <w:b/>
                <w:lang w:val="en-US"/>
              </w:rPr>
              <w:t xml:space="preserve">           </w:t>
            </w:r>
            <w:r w:rsidRPr="00E03F25">
              <w:rPr>
                <w:b/>
                <w:lang w:val="en-US"/>
              </w:rPr>
              <w:t>= 500 000</w:t>
            </w:r>
          </w:p>
        </w:tc>
        <w:tc>
          <w:tcPr>
            <w:tcW w:w="4056" w:type="dxa"/>
            <w:shd w:val="clear" w:color="auto" w:fill="365F91" w:themeFill="accent1" w:themeFillShade="BF"/>
            <w:vAlign w:val="center"/>
          </w:tcPr>
          <w:p w:rsidR="003E0A07" w:rsidRPr="00920A58" w:rsidRDefault="003E0A07" w:rsidP="003E0A07">
            <w:pPr>
              <w:jc w:val="center"/>
              <w:rPr>
                <w:b/>
                <w:color w:val="FFFFFF" w:themeColor="background1"/>
              </w:rPr>
            </w:pPr>
            <w:r w:rsidRPr="00920A58">
              <w:rPr>
                <w:b/>
                <w:color w:val="FFFFFF" w:themeColor="background1"/>
                <w:sz w:val="28"/>
              </w:rPr>
              <w:t xml:space="preserve">IS </w:t>
            </w:r>
            <w:r w:rsidRPr="00920A58">
              <w:rPr>
                <w:b/>
                <w:color w:val="FFFFFF" w:themeColor="background1"/>
              </w:rPr>
              <w:t>= BF X 25%</w:t>
            </w:r>
          </w:p>
          <w:p w:rsidR="003E0A07" w:rsidRPr="00920A58" w:rsidRDefault="003E0A07" w:rsidP="003E0A07">
            <w:pPr>
              <w:jc w:val="center"/>
              <w:rPr>
                <w:b/>
                <w:color w:val="FFFFFF" w:themeColor="background1"/>
              </w:rPr>
            </w:pPr>
            <w:r>
              <w:rPr>
                <w:b/>
                <w:color w:val="FFFFFF" w:themeColor="background1"/>
              </w:rPr>
              <w:t xml:space="preserve">               </w:t>
            </w:r>
            <w:r w:rsidR="00CF722B">
              <w:rPr>
                <w:b/>
                <w:color w:val="FFFFFF" w:themeColor="background1"/>
              </w:rPr>
              <w:t xml:space="preserve"> </w:t>
            </w:r>
            <w:r>
              <w:rPr>
                <w:b/>
                <w:color w:val="FFFFFF" w:themeColor="background1"/>
              </w:rPr>
              <w:t xml:space="preserve">   </w:t>
            </w:r>
            <w:r w:rsidRPr="00920A58">
              <w:rPr>
                <w:b/>
                <w:color w:val="FFFFFF" w:themeColor="background1"/>
              </w:rPr>
              <w:t>=</w:t>
            </w:r>
            <w:r w:rsidR="00CF722B">
              <w:rPr>
                <w:b/>
                <w:color w:val="FFFFFF" w:themeColor="background1"/>
              </w:rPr>
              <w:t xml:space="preserve"> </w:t>
            </w:r>
            <w:r w:rsidRPr="00920A58">
              <w:rPr>
                <w:b/>
                <w:color w:val="FFFFFF" w:themeColor="background1"/>
              </w:rPr>
              <w:t>1 400 000 X 25%</w:t>
            </w:r>
          </w:p>
          <w:p w:rsidR="003E0A07" w:rsidRPr="00920A58" w:rsidRDefault="003E0A07" w:rsidP="003E0A07">
            <w:pPr>
              <w:jc w:val="center"/>
              <w:rPr>
                <w:b/>
                <w:color w:val="FFFFFF" w:themeColor="background1"/>
                <w:sz w:val="28"/>
              </w:rPr>
            </w:pPr>
            <w:r>
              <w:rPr>
                <w:b/>
                <w:color w:val="FFFFFF" w:themeColor="background1"/>
              </w:rPr>
              <w:t xml:space="preserve">   </w:t>
            </w:r>
            <w:r w:rsidRPr="00920A58">
              <w:rPr>
                <w:b/>
                <w:color w:val="FFFFFF" w:themeColor="background1"/>
              </w:rPr>
              <w:t>= 350 000</w:t>
            </w:r>
          </w:p>
        </w:tc>
      </w:tr>
    </w:tbl>
    <w:p w:rsidR="005F544E" w:rsidRPr="003E6FCA" w:rsidRDefault="005F544E" w:rsidP="00F11A4E">
      <w:pPr>
        <w:spacing w:after="0"/>
        <w:jc w:val="both"/>
        <w:rPr>
          <w:sz w:val="8"/>
        </w:rPr>
      </w:pPr>
    </w:p>
    <w:p w:rsidR="00982C00" w:rsidRPr="00CF2255" w:rsidRDefault="003E6FCA" w:rsidP="00CF2255">
      <w:pPr>
        <w:spacing w:line="240" w:lineRule="auto"/>
        <w:jc w:val="center"/>
        <w:rPr>
          <w:b/>
          <w:color w:val="FFFFFF" w:themeColor="background1"/>
        </w:rPr>
      </w:pPr>
      <w:r>
        <w:rPr>
          <w:b/>
          <w:noProof/>
          <w:lang w:eastAsia="fr-FR"/>
        </w:rPr>
        <w:pict>
          <v:shapetype id="_x0000_t202" coordsize="21600,21600" o:spt="202" path="m,l,21600r21600,l21600,xe">
            <v:stroke joinstyle="miter"/>
            <v:path gradientshapeok="t" o:connecttype="rect"/>
          </v:shapetype>
          <v:shape id="_x0000_s1030" type="#_x0000_t202" style="position:absolute;left:0;text-align:left;margin-left:-2.8pt;margin-top:33.9pt;width:501.75pt;height:39.75pt;z-index:251658240" stroked="f">
            <v:textbox>
              <w:txbxContent>
                <w:p w:rsidR="003E6FCA" w:rsidRDefault="003E6FCA" w:rsidP="003E6FCA">
                  <w:pPr>
                    <w:pStyle w:val="Paragraphedeliste"/>
                    <w:numPr>
                      <w:ilvl w:val="0"/>
                      <w:numId w:val="15"/>
                    </w:numPr>
                  </w:pPr>
                  <w:r>
                    <w:t xml:space="preserve">Dividendes : </w:t>
                  </w:r>
                  <w:r w:rsidRPr="003E6FCA">
                    <w:t>part du bénéfice qui revient à chaque as</w:t>
                  </w:r>
                  <w:r>
                    <w:t>socié après paiement de l’impôt.</w:t>
                  </w:r>
                </w:p>
                <w:p w:rsidR="003E6FCA" w:rsidRPr="003E6FCA" w:rsidRDefault="003E6FCA" w:rsidP="003E6FCA">
                  <w:pPr>
                    <w:pStyle w:val="Paragraphedeliste"/>
                    <w:numPr>
                      <w:ilvl w:val="0"/>
                      <w:numId w:val="15"/>
                    </w:numPr>
                  </w:pPr>
                  <w:r>
                    <w:t>IRVM.</w:t>
                  </w:r>
                </w:p>
              </w:txbxContent>
            </v:textbox>
          </v:shape>
        </w:pict>
      </w:r>
      <w:r w:rsidR="005F544E" w:rsidRPr="00A403F2">
        <w:rPr>
          <w:b/>
          <w:color w:val="FFFFFF" w:themeColor="background1"/>
          <w:highlight w:val="red"/>
        </w:rPr>
        <w:t>Si une entreprise n’opte pas pour l’assujettissement à l’IS, le bénéfice de l’entreprise va supporter le paiement de l’IRVM (Impôt sur les Revenus de Valeur Mobilières) dont le taux est de 10 %.</w:t>
      </w:r>
    </w:p>
    <w:p w:rsidR="003E6FCA" w:rsidRDefault="003E6FCA" w:rsidP="00E311BF">
      <w:pPr>
        <w:spacing w:after="0"/>
        <w:jc w:val="center"/>
        <w:outlineLvl w:val="0"/>
        <w:rPr>
          <w:b/>
        </w:rPr>
      </w:pPr>
    </w:p>
    <w:p w:rsidR="003E6FCA" w:rsidRDefault="003E6FCA" w:rsidP="00E311BF">
      <w:pPr>
        <w:spacing w:after="0"/>
        <w:jc w:val="center"/>
        <w:outlineLvl w:val="0"/>
        <w:rPr>
          <w:b/>
        </w:rPr>
      </w:pPr>
    </w:p>
    <w:p w:rsidR="002573BA" w:rsidRDefault="00300B9D" w:rsidP="00E311BF">
      <w:pPr>
        <w:spacing w:after="0"/>
        <w:jc w:val="center"/>
        <w:outlineLvl w:val="0"/>
        <w:rPr>
          <w:b/>
        </w:rPr>
      </w:pPr>
      <w:r w:rsidRPr="00300B9D">
        <w:rPr>
          <w:b/>
        </w:rPr>
        <w:lastRenderedPageBreak/>
        <w:t>B - LE REGIME FISCAL DES SOCIETES EN COMMANDITE SIMPLE</w:t>
      </w:r>
    </w:p>
    <w:p w:rsidR="003E6FCA" w:rsidRPr="003E6FCA" w:rsidRDefault="003E6FCA" w:rsidP="00E311BF">
      <w:pPr>
        <w:spacing w:after="0"/>
        <w:jc w:val="both"/>
        <w:rPr>
          <w:sz w:val="2"/>
        </w:rPr>
      </w:pPr>
    </w:p>
    <w:p w:rsidR="002573BA" w:rsidRDefault="002573BA" w:rsidP="00E311BF">
      <w:pPr>
        <w:spacing w:after="0"/>
        <w:jc w:val="both"/>
      </w:pPr>
      <w:r>
        <w:t>Ce sont des sociétés hybrides car c’est la seule société composée de deux types d’associés :</w:t>
      </w:r>
    </w:p>
    <w:p w:rsidR="00875F9C" w:rsidRDefault="002573BA" w:rsidP="00E311BF">
      <w:pPr>
        <w:spacing w:after="0"/>
        <w:jc w:val="both"/>
      </w:pPr>
      <w:r>
        <w:t xml:space="preserve">Une SCS est constituée par deux personnes : Mr Diop qui a 60% du capital et qui est un commandité, Mr Diallo qui a 40% du capital est un commanditaire. Supposons que la société a réalisé un bénéfice fiscal de 1 000 000 de FCFA. </w:t>
      </w:r>
    </w:p>
    <w:p w:rsidR="002573BA" w:rsidRDefault="002573BA" w:rsidP="00982C00">
      <w:pPr>
        <w:spacing w:after="0"/>
        <w:jc w:val="both"/>
      </w:pPr>
      <w:r>
        <w:t>Déterminer le régime fiscal de la société selon qu’elle a optée pour l’IS et selon qu’elle n’a pas opté pour l’IS.</w:t>
      </w:r>
    </w:p>
    <w:p w:rsidR="002573BA" w:rsidRPr="00E772B3" w:rsidRDefault="002573BA" w:rsidP="00982C00">
      <w:pPr>
        <w:spacing w:after="0"/>
        <w:jc w:val="both"/>
        <w:rPr>
          <w:sz w:val="4"/>
        </w:rPr>
      </w:pPr>
    </w:p>
    <w:p w:rsidR="002573BA" w:rsidRPr="00251403" w:rsidRDefault="00251403" w:rsidP="00E772B3">
      <w:pPr>
        <w:spacing w:after="0"/>
        <w:jc w:val="center"/>
        <w:outlineLvl w:val="0"/>
        <w:rPr>
          <w:b/>
          <w:u w:val="single"/>
        </w:rPr>
      </w:pPr>
      <w:r w:rsidRPr="00251403">
        <w:rPr>
          <w:b/>
          <w:u w:val="single"/>
        </w:rPr>
        <w:t xml:space="preserve">PREMIERE HYPOTHESE : </w:t>
      </w:r>
      <w:r w:rsidR="00E311BF">
        <w:rPr>
          <w:b/>
          <w:u w:val="single"/>
        </w:rPr>
        <w:t>ABSENCE D’</w:t>
      </w:r>
      <w:r w:rsidRPr="00251403">
        <w:rPr>
          <w:b/>
          <w:u w:val="single"/>
        </w:rPr>
        <w:t>OPTION POUR L’IS (TABLEAU CI-DESSOUS) :</w:t>
      </w:r>
    </w:p>
    <w:p w:rsidR="00503472" w:rsidRDefault="00503472" w:rsidP="00300B9D">
      <w:pPr>
        <w:spacing w:after="0"/>
        <w:jc w:val="both"/>
      </w:pPr>
    </w:p>
    <w:tbl>
      <w:tblPr>
        <w:tblStyle w:val="Grilledutableau"/>
        <w:tblW w:w="9671" w:type="dxa"/>
        <w:tblInd w:w="108" w:type="dxa"/>
        <w:tblLook w:val="04A0"/>
      </w:tblPr>
      <w:tblGrid>
        <w:gridCol w:w="4904"/>
        <w:gridCol w:w="4767"/>
      </w:tblGrid>
      <w:tr w:rsidR="00503472" w:rsidRPr="00300B9D" w:rsidTr="00A425A8">
        <w:trPr>
          <w:trHeight w:val="1262"/>
        </w:trPr>
        <w:tc>
          <w:tcPr>
            <w:tcW w:w="9671" w:type="dxa"/>
            <w:gridSpan w:val="2"/>
            <w:shd w:val="clear" w:color="auto" w:fill="FF0000"/>
            <w:vAlign w:val="center"/>
          </w:tcPr>
          <w:p w:rsidR="00503472" w:rsidRPr="00300B9D" w:rsidRDefault="00A425A8" w:rsidP="000B570E">
            <w:pPr>
              <w:jc w:val="center"/>
              <w:rPr>
                <w:b/>
                <w:color w:val="FFFFFF" w:themeColor="background1"/>
                <w:sz w:val="32"/>
              </w:rPr>
            </w:pPr>
            <w:r>
              <w:rPr>
                <w:b/>
                <w:color w:val="FFFFFF" w:themeColor="background1"/>
                <w:sz w:val="32"/>
              </w:rPr>
              <w:t>ABSENCE D’</w:t>
            </w:r>
            <w:r w:rsidR="00300B9D" w:rsidRPr="00300B9D">
              <w:rPr>
                <w:b/>
                <w:color w:val="FFFFFF" w:themeColor="background1"/>
                <w:sz w:val="32"/>
              </w:rPr>
              <w:t>OPTION POUR L’IS</w:t>
            </w:r>
          </w:p>
        </w:tc>
      </w:tr>
      <w:tr w:rsidR="00503472" w:rsidRPr="00300B9D" w:rsidTr="00A425A8">
        <w:trPr>
          <w:trHeight w:val="1262"/>
        </w:trPr>
        <w:tc>
          <w:tcPr>
            <w:tcW w:w="4904" w:type="dxa"/>
            <w:shd w:val="clear" w:color="auto" w:fill="548DD4" w:themeFill="text2" w:themeFillTint="99"/>
            <w:vAlign w:val="center"/>
          </w:tcPr>
          <w:p w:rsidR="00503472" w:rsidRPr="00300B9D" w:rsidRDefault="00503472" w:rsidP="000B570E">
            <w:pPr>
              <w:jc w:val="center"/>
              <w:rPr>
                <w:b/>
                <w:color w:val="FFFFFF" w:themeColor="background1"/>
                <w:sz w:val="32"/>
              </w:rPr>
            </w:pPr>
            <w:r w:rsidRPr="00300B9D">
              <w:rPr>
                <w:b/>
                <w:color w:val="FFFFFF" w:themeColor="background1"/>
                <w:sz w:val="32"/>
              </w:rPr>
              <w:t>Mr Diallo</w:t>
            </w:r>
          </w:p>
        </w:tc>
        <w:tc>
          <w:tcPr>
            <w:tcW w:w="4767" w:type="dxa"/>
            <w:shd w:val="clear" w:color="auto" w:fill="95B3D7" w:themeFill="accent1" w:themeFillTint="99"/>
            <w:vAlign w:val="center"/>
          </w:tcPr>
          <w:p w:rsidR="00503472" w:rsidRPr="00300B9D" w:rsidRDefault="00503472" w:rsidP="000B570E">
            <w:pPr>
              <w:jc w:val="center"/>
              <w:rPr>
                <w:b/>
                <w:color w:val="FFFFFF" w:themeColor="background1"/>
                <w:sz w:val="32"/>
              </w:rPr>
            </w:pPr>
            <w:r w:rsidRPr="00300B9D">
              <w:rPr>
                <w:b/>
                <w:color w:val="FFFFFF" w:themeColor="background1"/>
                <w:sz w:val="32"/>
              </w:rPr>
              <w:t>Mr Diop</w:t>
            </w:r>
          </w:p>
        </w:tc>
      </w:tr>
      <w:tr w:rsidR="00EB6780" w:rsidTr="00A425A8">
        <w:trPr>
          <w:trHeight w:val="1262"/>
        </w:trPr>
        <w:tc>
          <w:tcPr>
            <w:tcW w:w="4904" w:type="dxa"/>
            <w:shd w:val="clear" w:color="auto" w:fill="548DD4" w:themeFill="text2" w:themeFillTint="99"/>
            <w:vAlign w:val="center"/>
          </w:tcPr>
          <w:p w:rsidR="00EB6780" w:rsidRPr="00300B9D" w:rsidRDefault="00EB6780" w:rsidP="000B570E">
            <w:pPr>
              <w:jc w:val="center"/>
              <w:rPr>
                <w:b/>
                <w:color w:val="FFFFFF" w:themeColor="background1"/>
              </w:rPr>
            </w:pPr>
          </w:p>
          <w:p w:rsidR="000B570E" w:rsidRDefault="000B570E" w:rsidP="000B570E">
            <w:pPr>
              <w:jc w:val="center"/>
              <w:rPr>
                <w:b/>
                <w:color w:val="FFFFFF" w:themeColor="background1"/>
              </w:rPr>
            </w:pPr>
          </w:p>
          <w:p w:rsidR="000B570E" w:rsidRDefault="000B570E" w:rsidP="000B570E">
            <w:pPr>
              <w:jc w:val="center"/>
              <w:rPr>
                <w:b/>
                <w:color w:val="FFFFFF" w:themeColor="background1"/>
              </w:rPr>
            </w:pPr>
          </w:p>
          <w:p w:rsidR="00EB6780" w:rsidRPr="00300B9D" w:rsidRDefault="00EB6780" w:rsidP="000B570E">
            <w:pPr>
              <w:jc w:val="center"/>
              <w:rPr>
                <w:b/>
                <w:color w:val="FFFFFF" w:themeColor="background1"/>
              </w:rPr>
            </w:pPr>
            <w:r w:rsidRPr="00300B9D">
              <w:rPr>
                <w:b/>
                <w:color w:val="FFFFFF" w:themeColor="background1"/>
              </w:rPr>
              <w:t>Part de Mr Diallo dans le bénéfice fiscal :</w:t>
            </w:r>
          </w:p>
          <w:p w:rsidR="00EB6780" w:rsidRPr="00300B9D" w:rsidRDefault="00EB6780" w:rsidP="000B570E">
            <w:pPr>
              <w:jc w:val="center"/>
              <w:rPr>
                <w:b/>
                <w:color w:val="FFFFFF" w:themeColor="background1"/>
              </w:rPr>
            </w:pPr>
            <w:r w:rsidRPr="00300B9D">
              <w:rPr>
                <w:b/>
                <w:color w:val="FFFFFF" w:themeColor="background1"/>
              </w:rPr>
              <w:t>1 000 000 X 40% = 400 000</w:t>
            </w:r>
          </w:p>
          <w:p w:rsidR="00EB6780" w:rsidRPr="00300B9D" w:rsidRDefault="00EB6780" w:rsidP="000B570E">
            <w:pPr>
              <w:jc w:val="center"/>
              <w:rPr>
                <w:b/>
                <w:color w:val="FFFFFF" w:themeColor="background1"/>
              </w:rPr>
            </w:pPr>
          </w:p>
          <w:p w:rsidR="00EB6780" w:rsidRPr="00300B9D" w:rsidRDefault="00EB6780" w:rsidP="000B570E">
            <w:pPr>
              <w:jc w:val="center"/>
              <w:rPr>
                <w:b/>
                <w:color w:val="FFFFFF" w:themeColor="background1"/>
              </w:rPr>
            </w:pPr>
          </w:p>
          <w:p w:rsidR="00EB6780" w:rsidRPr="00300B9D" w:rsidRDefault="00EB6780" w:rsidP="000B570E">
            <w:pPr>
              <w:jc w:val="center"/>
              <w:rPr>
                <w:b/>
                <w:color w:val="FFFFFF" w:themeColor="background1"/>
              </w:rPr>
            </w:pPr>
          </w:p>
        </w:tc>
        <w:tc>
          <w:tcPr>
            <w:tcW w:w="4767" w:type="dxa"/>
            <w:shd w:val="clear" w:color="auto" w:fill="8DB3E2" w:themeFill="text2" w:themeFillTint="66"/>
            <w:vAlign w:val="center"/>
          </w:tcPr>
          <w:p w:rsidR="00EB6780" w:rsidRPr="00300B9D" w:rsidRDefault="00EB6780" w:rsidP="000B570E">
            <w:pPr>
              <w:jc w:val="center"/>
              <w:rPr>
                <w:b/>
                <w:color w:val="FFFFFF" w:themeColor="background1"/>
              </w:rPr>
            </w:pPr>
          </w:p>
          <w:p w:rsidR="00EB6780" w:rsidRPr="00300B9D" w:rsidRDefault="00EB6780" w:rsidP="000B570E">
            <w:pPr>
              <w:jc w:val="center"/>
              <w:rPr>
                <w:b/>
                <w:color w:val="FFFFFF" w:themeColor="background1"/>
              </w:rPr>
            </w:pPr>
          </w:p>
          <w:p w:rsidR="00EB6780" w:rsidRDefault="00EB6780" w:rsidP="000B570E">
            <w:pPr>
              <w:jc w:val="center"/>
              <w:rPr>
                <w:b/>
                <w:color w:val="FFFFFF" w:themeColor="background1"/>
              </w:rPr>
            </w:pPr>
            <w:r>
              <w:rPr>
                <w:b/>
                <w:color w:val="FFFFFF" w:themeColor="background1"/>
              </w:rPr>
              <w:t>Part du bénéfice représentant les droits de Mr Diop dans le capital</w:t>
            </w:r>
          </w:p>
          <w:p w:rsidR="00EB6780" w:rsidRPr="00300B9D" w:rsidRDefault="00EB6780" w:rsidP="000B570E">
            <w:pPr>
              <w:jc w:val="center"/>
              <w:rPr>
                <w:b/>
                <w:color w:val="FFFFFF" w:themeColor="background1"/>
              </w:rPr>
            </w:pPr>
            <w:r>
              <w:rPr>
                <w:b/>
                <w:color w:val="FFFFFF" w:themeColor="background1"/>
              </w:rPr>
              <w:t>1 000 000 X 60% = 600 000</w:t>
            </w:r>
          </w:p>
          <w:p w:rsidR="00EB6780" w:rsidRPr="00300B9D" w:rsidRDefault="00EB6780" w:rsidP="000B570E">
            <w:pPr>
              <w:jc w:val="center"/>
              <w:rPr>
                <w:b/>
                <w:color w:val="FFFFFF" w:themeColor="background1"/>
              </w:rPr>
            </w:pPr>
          </w:p>
        </w:tc>
      </w:tr>
      <w:tr w:rsidR="00EB6780" w:rsidTr="00A425A8">
        <w:trPr>
          <w:trHeight w:val="1262"/>
        </w:trPr>
        <w:tc>
          <w:tcPr>
            <w:tcW w:w="4904" w:type="dxa"/>
            <w:shd w:val="clear" w:color="auto" w:fill="548DD4" w:themeFill="text2" w:themeFillTint="99"/>
            <w:vAlign w:val="center"/>
          </w:tcPr>
          <w:p w:rsidR="00A425A8" w:rsidRDefault="00A425A8" w:rsidP="000B570E">
            <w:pPr>
              <w:jc w:val="center"/>
              <w:rPr>
                <w:b/>
                <w:color w:val="FFFFFF" w:themeColor="background1"/>
              </w:rPr>
            </w:pPr>
          </w:p>
          <w:p w:rsidR="00EB6780" w:rsidRPr="00300B9D" w:rsidRDefault="00EB6780" w:rsidP="000B570E">
            <w:pPr>
              <w:jc w:val="center"/>
              <w:rPr>
                <w:b/>
                <w:color w:val="FFFFFF" w:themeColor="background1"/>
              </w:rPr>
            </w:pPr>
            <w:r w:rsidRPr="00300B9D">
              <w:rPr>
                <w:b/>
                <w:color w:val="FFFFFF" w:themeColor="background1"/>
              </w:rPr>
              <w:t xml:space="preserve">Calcul de l’IS dû par </w:t>
            </w:r>
            <w:r>
              <w:rPr>
                <w:b/>
                <w:color w:val="FFFFFF" w:themeColor="background1"/>
              </w:rPr>
              <w:t xml:space="preserve">la société au titre des parts de </w:t>
            </w:r>
            <w:r w:rsidRPr="00300B9D">
              <w:rPr>
                <w:b/>
                <w:color w:val="FFFFFF" w:themeColor="background1"/>
              </w:rPr>
              <w:t>Mr Diallo :</w:t>
            </w:r>
          </w:p>
          <w:p w:rsidR="00EB6780" w:rsidRPr="00300B9D" w:rsidRDefault="00EB6780" w:rsidP="000B570E">
            <w:pPr>
              <w:jc w:val="center"/>
              <w:rPr>
                <w:b/>
                <w:color w:val="FFFFFF" w:themeColor="background1"/>
              </w:rPr>
            </w:pPr>
            <w:r w:rsidRPr="00300B9D">
              <w:rPr>
                <w:b/>
                <w:color w:val="FFFFFF" w:themeColor="background1"/>
              </w:rPr>
              <w:t>IS = 400 000 X 25% = 100 000</w:t>
            </w:r>
          </w:p>
          <w:p w:rsidR="00EB6780" w:rsidRPr="00300B9D" w:rsidRDefault="00EB6780" w:rsidP="000B570E">
            <w:pPr>
              <w:jc w:val="center"/>
              <w:rPr>
                <w:b/>
                <w:color w:val="FFFFFF" w:themeColor="background1"/>
              </w:rPr>
            </w:pPr>
          </w:p>
        </w:tc>
        <w:tc>
          <w:tcPr>
            <w:tcW w:w="4767" w:type="dxa"/>
            <w:shd w:val="clear" w:color="auto" w:fill="8DB3E2" w:themeFill="text2" w:themeFillTint="66"/>
            <w:vAlign w:val="center"/>
          </w:tcPr>
          <w:p w:rsidR="00EB6780" w:rsidRPr="00300B9D" w:rsidRDefault="00EB6780" w:rsidP="000B570E">
            <w:pPr>
              <w:jc w:val="center"/>
              <w:rPr>
                <w:b/>
                <w:color w:val="FFFFFF" w:themeColor="background1"/>
              </w:rPr>
            </w:pPr>
            <w:r>
              <w:rPr>
                <w:b/>
                <w:color w:val="FFFFFF" w:themeColor="background1"/>
              </w:rPr>
              <w:t>Comme Mr Diop est un commandité qui est assimilé à un associé d’une société de personne qui en principe ne sont pas assujetties à l’IS, par conséquent la part du bénéfice représentant les parts de Mr Diop ne sont pas assujetties à l’IS mais supporte l’IRVM.</w:t>
            </w:r>
          </w:p>
        </w:tc>
      </w:tr>
      <w:tr w:rsidR="00EB6780" w:rsidTr="00A425A8">
        <w:trPr>
          <w:trHeight w:val="1262"/>
        </w:trPr>
        <w:tc>
          <w:tcPr>
            <w:tcW w:w="4904" w:type="dxa"/>
            <w:shd w:val="clear" w:color="auto" w:fill="548DD4" w:themeFill="text2" w:themeFillTint="99"/>
            <w:vAlign w:val="center"/>
          </w:tcPr>
          <w:p w:rsidR="00EB6780" w:rsidRPr="00300B9D" w:rsidRDefault="00EB6780" w:rsidP="000B570E">
            <w:pPr>
              <w:jc w:val="center"/>
              <w:rPr>
                <w:b/>
                <w:color w:val="FFFFFF" w:themeColor="background1"/>
              </w:rPr>
            </w:pPr>
            <w:r w:rsidRPr="00300B9D">
              <w:rPr>
                <w:b/>
                <w:color w:val="FFFFFF" w:themeColor="background1"/>
              </w:rPr>
              <w:t>Montant des dividendes devant être versées à Mr Diallo</w:t>
            </w:r>
            <w:r>
              <w:rPr>
                <w:b/>
                <w:color w:val="FFFFFF" w:themeColor="background1"/>
              </w:rPr>
              <w:t xml:space="preserve"> (Dividendes Brutes)</w:t>
            </w:r>
            <w:r w:rsidRPr="00300B9D">
              <w:rPr>
                <w:b/>
                <w:color w:val="FFFFFF" w:themeColor="background1"/>
              </w:rPr>
              <w:t> :</w:t>
            </w:r>
          </w:p>
          <w:p w:rsidR="00EB6780" w:rsidRPr="00300B9D" w:rsidRDefault="00EB6780" w:rsidP="000B570E">
            <w:pPr>
              <w:jc w:val="center"/>
              <w:rPr>
                <w:b/>
                <w:color w:val="FFFFFF" w:themeColor="background1"/>
              </w:rPr>
            </w:pPr>
            <w:r w:rsidRPr="00300B9D">
              <w:rPr>
                <w:b/>
                <w:color w:val="FFFFFF" w:themeColor="background1"/>
              </w:rPr>
              <w:t>400 000 – 100 000 = 300 000</w:t>
            </w:r>
          </w:p>
        </w:tc>
        <w:tc>
          <w:tcPr>
            <w:tcW w:w="4767" w:type="dxa"/>
            <w:shd w:val="clear" w:color="auto" w:fill="8DB3E2" w:themeFill="text2" w:themeFillTint="66"/>
            <w:vAlign w:val="center"/>
          </w:tcPr>
          <w:p w:rsidR="00EB6780" w:rsidRPr="00300B9D" w:rsidRDefault="00EC1DD5" w:rsidP="000B570E">
            <w:pPr>
              <w:jc w:val="center"/>
              <w:rPr>
                <w:b/>
                <w:color w:val="FFFFFF" w:themeColor="background1"/>
              </w:rPr>
            </w:pPr>
            <w:r>
              <w:rPr>
                <w:b/>
                <w:color w:val="FFFFFF" w:themeColor="background1"/>
              </w:rPr>
              <w:t>----------</w:t>
            </w:r>
          </w:p>
        </w:tc>
      </w:tr>
      <w:tr w:rsidR="00EB6780" w:rsidTr="00A425A8">
        <w:trPr>
          <w:trHeight w:val="1262"/>
        </w:trPr>
        <w:tc>
          <w:tcPr>
            <w:tcW w:w="4904" w:type="dxa"/>
            <w:shd w:val="clear" w:color="auto" w:fill="548DD4" w:themeFill="text2" w:themeFillTint="99"/>
            <w:vAlign w:val="center"/>
          </w:tcPr>
          <w:p w:rsidR="00A425A8" w:rsidRDefault="00A425A8" w:rsidP="000B570E">
            <w:pPr>
              <w:jc w:val="center"/>
              <w:rPr>
                <w:b/>
                <w:color w:val="FFFFFF" w:themeColor="background1"/>
              </w:rPr>
            </w:pPr>
          </w:p>
          <w:p w:rsidR="00EB6780" w:rsidRPr="00300B9D" w:rsidRDefault="00EB6780" w:rsidP="000B570E">
            <w:pPr>
              <w:jc w:val="center"/>
              <w:rPr>
                <w:b/>
                <w:color w:val="FFFFFF" w:themeColor="background1"/>
              </w:rPr>
            </w:pPr>
            <w:r w:rsidRPr="00300B9D">
              <w:rPr>
                <w:b/>
                <w:color w:val="FFFFFF" w:themeColor="background1"/>
              </w:rPr>
              <w:t>Calcul de l’IRVM dû par Mr Diallo :</w:t>
            </w:r>
          </w:p>
          <w:p w:rsidR="00EB6780" w:rsidRPr="00300B9D" w:rsidRDefault="00EB6780" w:rsidP="000B570E">
            <w:pPr>
              <w:jc w:val="center"/>
              <w:rPr>
                <w:b/>
                <w:color w:val="FFFFFF" w:themeColor="background1"/>
              </w:rPr>
            </w:pPr>
            <w:r w:rsidRPr="00300B9D">
              <w:rPr>
                <w:b/>
                <w:color w:val="FFFFFF" w:themeColor="background1"/>
              </w:rPr>
              <w:t>300 000 X 10% = 30 000</w:t>
            </w:r>
          </w:p>
          <w:p w:rsidR="00EB6780" w:rsidRPr="00300B9D" w:rsidRDefault="00EB6780" w:rsidP="000B570E">
            <w:pPr>
              <w:jc w:val="center"/>
              <w:rPr>
                <w:b/>
                <w:color w:val="FFFFFF" w:themeColor="background1"/>
              </w:rPr>
            </w:pPr>
          </w:p>
        </w:tc>
        <w:tc>
          <w:tcPr>
            <w:tcW w:w="4767" w:type="dxa"/>
            <w:shd w:val="clear" w:color="auto" w:fill="8DB3E2" w:themeFill="text2" w:themeFillTint="66"/>
            <w:vAlign w:val="center"/>
          </w:tcPr>
          <w:p w:rsidR="00EC1DD5" w:rsidRDefault="00EC1DD5" w:rsidP="00EC1DD5">
            <w:pPr>
              <w:jc w:val="center"/>
              <w:rPr>
                <w:b/>
                <w:color w:val="FFFFFF" w:themeColor="background1"/>
              </w:rPr>
            </w:pPr>
            <w:r>
              <w:rPr>
                <w:b/>
                <w:color w:val="FFFFFF" w:themeColor="background1"/>
              </w:rPr>
              <w:t>Calcul de l’IRVM dû par Mr Diop :</w:t>
            </w:r>
          </w:p>
          <w:p w:rsidR="00EB6780" w:rsidRPr="00300B9D" w:rsidRDefault="00EC1DD5" w:rsidP="00EC1DD5">
            <w:pPr>
              <w:jc w:val="center"/>
              <w:rPr>
                <w:b/>
                <w:color w:val="FFFFFF" w:themeColor="background1"/>
              </w:rPr>
            </w:pPr>
            <w:r>
              <w:rPr>
                <w:b/>
                <w:color w:val="FFFFFF" w:themeColor="background1"/>
              </w:rPr>
              <w:t>600 000 X 10% = 60 000</w:t>
            </w:r>
          </w:p>
        </w:tc>
      </w:tr>
      <w:tr w:rsidR="00EC1DD5" w:rsidTr="00A425A8">
        <w:trPr>
          <w:trHeight w:val="1262"/>
        </w:trPr>
        <w:tc>
          <w:tcPr>
            <w:tcW w:w="4904" w:type="dxa"/>
            <w:shd w:val="clear" w:color="auto" w:fill="548DD4" w:themeFill="text2" w:themeFillTint="99"/>
            <w:vAlign w:val="center"/>
          </w:tcPr>
          <w:p w:rsidR="00EC1DD5" w:rsidRDefault="00EC1DD5" w:rsidP="000B570E">
            <w:pPr>
              <w:jc w:val="center"/>
              <w:rPr>
                <w:b/>
                <w:color w:val="FFFFFF" w:themeColor="background1"/>
              </w:rPr>
            </w:pPr>
          </w:p>
          <w:p w:rsidR="00EC1DD5" w:rsidRPr="00300B9D" w:rsidRDefault="00EC1DD5" w:rsidP="000B570E">
            <w:pPr>
              <w:jc w:val="center"/>
              <w:rPr>
                <w:b/>
                <w:color w:val="FFFFFF" w:themeColor="background1"/>
              </w:rPr>
            </w:pPr>
            <w:r w:rsidRPr="00300B9D">
              <w:rPr>
                <w:b/>
                <w:color w:val="FFFFFF" w:themeColor="background1"/>
              </w:rPr>
              <w:t xml:space="preserve">Somme que recevra Mr Diallo au titre des </w:t>
            </w:r>
            <w:r>
              <w:rPr>
                <w:b/>
                <w:color w:val="FFFFFF" w:themeColor="background1"/>
              </w:rPr>
              <w:t xml:space="preserve">Dividendes Nettes </w:t>
            </w:r>
            <w:r w:rsidRPr="00300B9D">
              <w:rPr>
                <w:b/>
                <w:color w:val="FFFFFF" w:themeColor="background1"/>
              </w:rPr>
              <w:t>:</w:t>
            </w:r>
          </w:p>
          <w:p w:rsidR="00EC1DD5" w:rsidRPr="00300B9D" w:rsidRDefault="00EC1DD5" w:rsidP="000B570E">
            <w:pPr>
              <w:jc w:val="center"/>
              <w:rPr>
                <w:b/>
                <w:color w:val="FFFFFF" w:themeColor="background1"/>
              </w:rPr>
            </w:pPr>
            <w:r w:rsidRPr="00300B9D">
              <w:rPr>
                <w:b/>
                <w:color w:val="FFFFFF" w:themeColor="background1"/>
              </w:rPr>
              <w:t>300 000 – 30 000 = 270 000</w:t>
            </w:r>
          </w:p>
          <w:p w:rsidR="00EC1DD5" w:rsidRPr="00300B9D" w:rsidRDefault="00EC1DD5" w:rsidP="000B570E">
            <w:pPr>
              <w:jc w:val="center"/>
              <w:rPr>
                <w:b/>
                <w:color w:val="FFFFFF" w:themeColor="background1"/>
              </w:rPr>
            </w:pPr>
          </w:p>
        </w:tc>
        <w:tc>
          <w:tcPr>
            <w:tcW w:w="4767" w:type="dxa"/>
            <w:shd w:val="clear" w:color="auto" w:fill="8DB3E2" w:themeFill="text2" w:themeFillTint="66"/>
            <w:vAlign w:val="center"/>
          </w:tcPr>
          <w:p w:rsidR="00EC1DD5" w:rsidRDefault="00EC1DD5" w:rsidP="00EC1DD5">
            <w:pPr>
              <w:jc w:val="center"/>
              <w:rPr>
                <w:b/>
                <w:color w:val="FFFFFF" w:themeColor="background1"/>
              </w:rPr>
            </w:pPr>
            <w:r>
              <w:rPr>
                <w:b/>
                <w:color w:val="FFFFFF" w:themeColor="background1"/>
              </w:rPr>
              <w:t>Somme que recevra Mr Diop au titre des Dividendes Nettes :</w:t>
            </w:r>
          </w:p>
          <w:p w:rsidR="00EC1DD5" w:rsidRPr="00300B9D" w:rsidRDefault="00EC1DD5" w:rsidP="00EC1DD5">
            <w:pPr>
              <w:jc w:val="center"/>
              <w:rPr>
                <w:b/>
                <w:color w:val="FFFFFF" w:themeColor="background1"/>
              </w:rPr>
            </w:pPr>
            <w:r>
              <w:rPr>
                <w:b/>
                <w:color w:val="FFFFFF" w:themeColor="background1"/>
              </w:rPr>
              <w:t>600 000 – 60 000 = 540 000</w:t>
            </w:r>
          </w:p>
        </w:tc>
      </w:tr>
      <w:tr w:rsidR="00EC1DD5" w:rsidTr="00EC1DD5">
        <w:trPr>
          <w:trHeight w:val="1262"/>
        </w:trPr>
        <w:tc>
          <w:tcPr>
            <w:tcW w:w="4904" w:type="dxa"/>
            <w:shd w:val="clear" w:color="auto" w:fill="548DD4" w:themeFill="text2" w:themeFillTint="99"/>
            <w:vAlign w:val="center"/>
          </w:tcPr>
          <w:p w:rsidR="00EC1DD5" w:rsidRPr="00300B9D" w:rsidRDefault="00EC1DD5" w:rsidP="000B570E">
            <w:pPr>
              <w:jc w:val="center"/>
              <w:rPr>
                <w:b/>
                <w:color w:val="FFFFFF" w:themeColor="background1"/>
              </w:rPr>
            </w:pPr>
            <w:r w:rsidRPr="00300B9D">
              <w:rPr>
                <w:b/>
                <w:color w:val="FFFFFF" w:themeColor="background1"/>
              </w:rPr>
              <w:t>Impôt sur les parts de Mr Diallo</w:t>
            </w:r>
          </w:p>
          <w:p w:rsidR="00EC1DD5" w:rsidRPr="00300B9D" w:rsidRDefault="00EC1DD5" w:rsidP="000B570E">
            <w:pPr>
              <w:jc w:val="center"/>
              <w:rPr>
                <w:b/>
                <w:color w:val="FFFFFF" w:themeColor="background1"/>
              </w:rPr>
            </w:pPr>
            <w:r w:rsidRPr="00300B9D">
              <w:rPr>
                <w:b/>
                <w:color w:val="FFFFFF" w:themeColor="background1"/>
              </w:rPr>
              <w:t>IS + IRVM = 100 000 + 30 000 = 130 000</w:t>
            </w:r>
          </w:p>
        </w:tc>
        <w:tc>
          <w:tcPr>
            <w:tcW w:w="4767" w:type="dxa"/>
            <w:shd w:val="clear" w:color="auto" w:fill="8DB3E2" w:themeFill="text2" w:themeFillTint="66"/>
            <w:vAlign w:val="center"/>
          </w:tcPr>
          <w:p w:rsidR="00EC1DD5" w:rsidRDefault="00EC1DD5" w:rsidP="00EC1DD5">
            <w:pPr>
              <w:jc w:val="center"/>
              <w:rPr>
                <w:b/>
                <w:color w:val="FFFFFF" w:themeColor="background1"/>
              </w:rPr>
            </w:pPr>
            <w:r w:rsidRPr="000B570E">
              <w:rPr>
                <w:b/>
                <w:color w:val="FFFFFF" w:themeColor="background1"/>
              </w:rPr>
              <w:t>Impôt sur les parts de Mr D</w:t>
            </w:r>
            <w:r>
              <w:rPr>
                <w:b/>
                <w:color w:val="FFFFFF" w:themeColor="background1"/>
              </w:rPr>
              <w:t>iop :</w:t>
            </w:r>
          </w:p>
          <w:p w:rsidR="00EC1DD5" w:rsidRPr="00300B9D" w:rsidRDefault="00EC1DD5" w:rsidP="00EC1DD5">
            <w:pPr>
              <w:jc w:val="center"/>
              <w:rPr>
                <w:b/>
                <w:color w:val="FFFFFF" w:themeColor="background1"/>
              </w:rPr>
            </w:pPr>
            <w:r>
              <w:rPr>
                <w:b/>
                <w:color w:val="FFFFFF" w:themeColor="background1"/>
              </w:rPr>
              <w:t>IRVM = 60 000</w:t>
            </w:r>
          </w:p>
        </w:tc>
      </w:tr>
      <w:tr w:rsidR="000B570E" w:rsidTr="003E6FCA">
        <w:trPr>
          <w:trHeight w:val="884"/>
        </w:trPr>
        <w:tc>
          <w:tcPr>
            <w:tcW w:w="9671" w:type="dxa"/>
            <w:gridSpan w:val="2"/>
            <w:shd w:val="clear" w:color="auto" w:fill="FF0000"/>
            <w:vAlign w:val="center"/>
          </w:tcPr>
          <w:p w:rsidR="000B570E" w:rsidRDefault="000B570E" w:rsidP="000B570E">
            <w:pPr>
              <w:jc w:val="center"/>
              <w:rPr>
                <w:b/>
                <w:color w:val="FFFFFF" w:themeColor="background1"/>
              </w:rPr>
            </w:pPr>
            <w:r w:rsidRPr="000B570E">
              <w:rPr>
                <w:b/>
                <w:color w:val="FFFFFF" w:themeColor="background1"/>
              </w:rPr>
              <w:t xml:space="preserve">LE REGIME FISCAL DE LA SOCIETE SELON QU’ELLE </w:t>
            </w:r>
            <w:r w:rsidR="004C00B2">
              <w:rPr>
                <w:b/>
                <w:color w:val="FFFFFF" w:themeColor="background1"/>
              </w:rPr>
              <w:t>N’</w:t>
            </w:r>
            <w:r w:rsidRPr="000B570E">
              <w:rPr>
                <w:b/>
                <w:color w:val="FFFFFF" w:themeColor="background1"/>
              </w:rPr>
              <w:t xml:space="preserve">A </w:t>
            </w:r>
            <w:r w:rsidR="004C00B2">
              <w:rPr>
                <w:b/>
                <w:color w:val="FFFFFF" w:themeColor="background1"/>
              </w:rPr>
              <w:t xml:space="preserve">PAS </w:t>
            </w:r>
            <w:r w:rsidRPr="000B570E">
              <w:rPr>
                <w:b/>
                <w:color w:val="FFFFFF" w:themeColor="background1"/>
              </w:rPr>
              <w:t xml:space="preserve">OPTEE POUR L’IS </w:t>
            </w:r>
            <w:r>
              <w:rPr>
                <w:b/>
                <w:color w:val="FFFFFF" w:themeColor="background1"/>
              </w:rPr>
              <w:t>= IMPOT SUR LES PARTS DE MR DIALLO ET DE  MR DIOP:</w:t>
            </w:r>
          </w:p>
          <w:p w:rsidR="000B570E" w:rsidRPr="00300B9D" w:rsidRDefault="000B570E" w:rsidP="000B570E">
            <w:pPr>
              <w:jc w:val="center"/>
              <w:rPr>
                <w:b/>
                <w:color w:val="FFFFFF" w:themeColor="background1"/>
              </w:rPr>
            </w:pPr>
            <w:r>
              <w:rPr>
                <w:b/>
                <w:color w:val="FFFFFF" w:themeColor="background1"/>
              </w:rPr>
              <w:t>130 000 + 60 000 = 190 000 FCFA</w:t>
            </w:r>
          </w:p>
        </w:tc>
      </w:tr>
    </w:tbl>
    <w:p w:rsidR="002573BA" w:rsidRDefault="00A425A8" w:rsidP="00E772B3">
      <w:pPr>
        <w:spacing w:after="0"/>
        <w:jc w:val="center"/>
        <w:outlineLvl w:val="0"/>
        <w:rPr>
          <w:b/>
          <w:u w:val="single"/>
        </w:rPr>
      </w:pPr>
      <w:r w:rsidRPr="00A425A8">
        <w:rPr>
          <w:b/>
          <w:u w:val="single"/>
        </w:rPr>
        <w:lastRenderedPageBreak/>
        <w:t>DEUXIEME HYPOTHESE : EN CAS D’OPTION POUR L’IS (TABLEAU CI-DESSOUS)</w:t>
      </w:r>
    </w:p>
    <w:p w:rsidR="00CF2255" w:rsidRPr="00A425A8" w:rsidRDefault="00CF2255" w:rsidP="00A425A8">
      <w:pPr>
        <w:spacing w:after="0"/>
        <w:jc w:val="center"/>
        <w:rPr>
          <w:b/>
          <w:u w:val="single"/>
        </w:rPr>
      </w:pPr>
    </w:p>
    <w:p w:rsidR="005D6A7A" w:rsidRDefault="00A425A8" w:rsidP="00CF722B">
      <w:pPr>
        <w:jc w:val="both"/>
      </w:pPr>
      <w:r>
        <w:t>Concernant les commanditaires, leur part est toujours soumise à l’IS parce qu’on les assimile à des actionnaires d’une SA ou des associés d’</w:t>
      </w:r>
      <w:r w:rsidR="00900631">
        <w:t>une SARL</w:t>
      </w:r>
      <w:r>
        <w:t xml:space="preserve">. </w:t>
      </w:r>
      <w:r w:rsidR="00900631">
        <w:t>C</w:t>
      </w:r>
      <w:r>
        <w:t>’est pourquoi le sort du commanditaire ne nous intéresse pas telle</w:t>
      </w:r>
      <w:r w:rsidR="00900631">
        <w:t>ment. Ainsi, s’il y a option, la totalité du bénéfice fiscal qui va supporter le paiement de l’IS.</w:t>
      </w:r>
    </w:p>
    <w:p w:rsidR="00CF2255" w:rsidRDefault="00CF2255" w:rsidP="00CF722B">
      <w:pPr>
        <w:jc w:val="both"/>
      </w:pPr>
    </w:p>
    <w:tbl>
      <w:tblPr>
        <w:tblStyle w:val="Grilledutableau"/>
        <w:tblW w:w="10065" w:type="dxa"/>
        <w:tblInd w:w="108" w:type="dxa"/>
        <w:tblLook w:val="04A0"/>
      </w:tblPr>
      <w:tblGrid>
        <w:gridCol w:w="4912"/>
        <w:gridCol w:w="5153"/>
      </w:tblGrid>
      <w:tr w:rsidR="00A425A8" w:rsidRPr="00CA0C85" w:rsidTr="00CF722B">
        <w:trPr>
          <w:trHeight w:val="646"/>
        </w:trPr>
        <w:tc>
          <w:tcPr>
            <w:tcW w:w="10065" w:type="dxa"/>
            <w:gridSpan w:val="2"/>
            <w:shd w:val="clear" w:color="auto" w:fill="FF0000"/>
            <w:vAlign w:val="center"/>
          </w:tcPr>
          <w:p w:rsidR="00A425A8" w:rsidRPr="00CA0C85" w:rsidRDefault="00CA0C85" w:rsidP="00CA0C85">
            <w:pPr>
              <w:spacing w:after="200" w:line="276" w:lineRule="auto"/>
              <w:jc w:val="center"/>
              <w:rPr>
                <w:b/>
                <w:color w:val="FFFFFF" w:themeColor="background1"/>
                <w:sz w:val="28"/>
              </w:rPr>
            </w:pPr>
            <w:r w:rsidRPr="00CA0C85">
              <w:rPr>
                <w:b/>
                <w:color w:val="FFFFFF" w:themeColor="background1"/>
                <w:sz w:val="28"/>
              </w:rPr>
              <w:t>OPTION POUR L’IS</w:t>
            </w:r>
          </w:p>
        </w:tc>
      </w:tr>
      <w:tr w:rsidR="00A425A8" w:rsidRPr="00CA0C85" w:rsidTr="00CF722B">
        <w:trPr>
          <w:trHeight w:val="570"/>
        </w:trPr>
        <w:tc>
          <w:tcPr>
            <w:tcW w:w="4912" w:type="dxa"/>
            <w:shd w:val="clear" w:color="auto" w:fill="548DD4" w:themeFill="text2" w:themeFillTint="99"/>
            <w:vAlign w:val="center"/>
          </w:tcPr>
          <w:p w:rsidR="00A425A8" w:rsidRPr="00CA0C85" w:rsidRDefault="00CA0C85" w:rsidP="00CA0C85">
            <w:pPr>
              <w:spacing w:after="200" w:line="276" w:lineRule="auto"/>
              <w:jc w:val="center"/>
              <w:rPr>
                <w:b/>
                <w:color w:val="FFFFFF" w:themeColor="background1"/>
                <w:sz w:val="28"/>
              </w:rPr>
            </w:pPr>
            <w:r w:rsidRPr="00CA0C85">
              <w:rPr>
                <w:b/>
                <w:color w:val="FFFFFF" w:themeColor="background1"/>
                <w:sz w:val="28"/>
              </w:rPr>
              <w:t>MR DIALLO</w:t>
            </w:r>
          </w:p>
        </w:tc>
        <w:tc>
          <w:tcPr>
            <w:tcW w:w="5153" w:type="dxa"/>
            <w:shd w:val="clear" w:color="auto" w:fill="95B3D7" w:themeFill="accent1" w:themeFillTint="99"/>
            <w:vAlign w:val="center"/>
          </w:tcPr>
          <w:p w:rsidR="00A425A8" w:rsidRPr="00CA0C85" w:rsidRDefault="00CA0C85" w:rsidP="00CA0C85">
            <w:pPr>
              <w:spacing w:after="200" w:line="276" w:lineRule="auto"/>
              <w:jc w:val="center"/>
              <w:rPr>
                <w:b/>
                <w:color w:val="FFFFFF" w:themeColor="background1"/>
                <w:sz w:val="28"/>
              </w:rPr>
            </w:pPr>
            <w:r w:rsidRPr="00CA0C85">
              <w:rPr>
                <w:b/>
                <w:color w:val="FFFFFF" w:themeColor="background1"/>
                <w:sz w:val="28"/>
              </w:rPr>
              <w:t>MR DIOP</w:t>
            </w:r>
          </w:p>
        </w:tc>
      </w:tr>
      <w:tr w:rsidR="00CA0C85" w:rsidRPr="00CA0C85" w:rsidTr="00CF722B">
        <w:trPr>
          <w:trHeight w:val="1374"/>
        </w:trPr>
        <w:tc>
          <w:tcPr>
            <w:tcW w:w="10065" w:type="dxa"/>
            <w:gridSpan w:val="2"/>
            <w:shd w:val="clear" w:color="auto" w:fill="FF0000"/>
            <w:vAlign w:val="center"/>
          </w:tcPr>
          <w:p w:rsidR="00743B55" w:rsidRPr="00743B55" w:rsidRDefault="00743B55" w:rsidP="00CA0C85">
            <w:pPr>
              <w:spacing w:line="276" w:lineRule="auto"/>
              <w:jc w:val="center"/>
              <w:rPr>
                <w:b/>
                <w:color w:val="FFFFFF" w:themeColor="background1"/>
                <w:sz w:val="14"/>
              </w:rPr>
            </w:pPr>
          </w:p>
          <w:p w:rsidR="00CA0C85" w:rsidRPr="00CA0C85" w:rsidRDefault="00CA0C85" w:rsidP="00CA0C85">
            <w:pPr>
              <w:spacing w:line="276" w:lineRule="auto"/>
              <w:jc w:val="center"/>
              <w:rPr>
                <w:b/>
                <w:color w:val="FFFFFF" w:themeColor="background1"/>
              </w:rPr>
            </w:pPr>
            <w:r w:rsidRPr="00CA0C85">
              <w:rPr>
                <w:b/>
                <w:color w:val="FFFFFF" w:themeColor="background1"/>
              </w:rPr>
              <w:t>Calcul de l’IS qui doit être payé par la société :</w:t>
            </w:r>
          </w:p>
          <w:p w:rsidR="00CA0C85" w:rsidRPr="00CA0C85" w:rsidRDefault="00CA0C85" w:rsidP="00CA0C85">
            <w:pPr>
              <w:spacing w:line="276" w:lineRule="auto"/>
              <w:jc w:val="center"/>
              <w:rPr>
                <w:b/>
                <w:color w:val="FFFFFF" w:themeColor="background1"/>
              </w:rPr>
            </w:pPr>
            <w:r w:rsidRPr="00CA0C85">
              <w:rPr>
                <w:b/>
                <w:color w:val="FFFFFF" w:themeColor="background1"/>
              </w:rPr>
              <w:t>IS = BF X 25%</w:t>
            </w:r>
          </w:p>
          <w:p w:rsidR="00CA0C85" w:rsidRPr="00CA0C85" w:rsidRDefault="00CA0C85" w:rsidP="00CA0C85">
            <w:pPr>
              <w:spacing w:line="276" w:lineRule="auto"/>
              <w:jc w:val="center"/>
              <w:rPr>
                <w:b/>
                <w:color w:val="FFFFFF" w:themeColor="background1"/>
              </w:rPr>
            </w:pPr>
            <w:r w:rsidRPr="00CA0C85">
              <w:rPr>
                <w:b/>
                <w:color w:val="FFFFFF" w:themeColor="background1"/>
              </w:rPr>
              <w:t xml:space="preserve">                  = 1 000 000 X 25%</w:t>
            </w:r>
          </w:p>
          <w:p w:rsidR="00CA0C85" w:rsidRPr="00CA0C85" w:rsidRDefault="00CA0C85" w:rsidP="00A005C9">
            <w:pPr>
              <w:spacing w:line="276" w:lineRule="auto"/>
              <w:jc w:val="center"/>
              <w:rPr>
                <w:b/>
                <w:color w:val="FFFFFF" w:themeColor="background1"/>
              </w:rPr>
            </w:pPr>
            <w:r w:rsidRPr="00CA0C85">
              <w:rPr>
                <w:b/>
                <w:color w:val="FFFFFF" w:themeColor="background1"/>
              </w:rPr>
              <w:t xml:space="preserve">  </w:t>
            </w:r>
            <w:r w:rsidR="00EC1DD5">
              <w:rPr>
                <w:b/>
                <w:color w:val="FFFFFF" w:themeColor="background1"/>
              </w:rPr>
              <w:t xml:space="preserve"> </w:t>
            </w:r>
            <w:r w:rsidRPr="00CA0C85">
              <w:rPr>
                <w:b/>
                <w:color w:val="FFFFFF" w:themeColor="background1"/>
              </w:rPr>
              <w:t>= 250</w:t>
            </w:r>
            <w:r w:rsidR="00D219AF">
              <w:rPr>
                <w:b/>
                <w:color w:val="FFFFFF" w:themeColor="background1"/>
              </w:rPr>
              <w:t> </w:t>
            </w:r>
            <w:r w:rsidRPr="00CA0C85">
              <w:rPr>
                <w:b/>
                <w:color w:val="FFFFFF" w:themeColor="background1"/>
              </w:rPr>
              <w:t>000</w:t>
            </w:r>
            <w:r w:rsidR="00EC1DD5">
              <w:rPr>
                <w:b/>
                <w:color w:val="FFFFFF" w:themeColor="background1"/>
              </w:rPr>
              <w:t xml:space="preserve"> </w:t>
            </w:r>
          </w:p>
        </w:tc>
      </w:tr>
      <w:tr w:rsidR="00CA0C85" w:rsidRPr="00CA0C85" w:rsidTr="00CF722B">
        <w:trPr>
          <w:trHeight w:val="805"/>
        </w:trPr>
        <w:tc>
          <w:tcPr>
            <w:tcW w:w="10065" w:type="dxa"/>
            <w:gridSpan w:val="2"/>
            <w:shd w:val="clear" w:color="auto" w:fill="FF0000"/>
            <w:vAlign w:val="center"/>
          </w:tcPr>
          <w:p w:rsidR="00743B55" w:rsidRPr="00743B55" w:rsidRDefault="00743B55" w:rsidP="00CA0C85">
            <w:pPr>
              <w:spacing w:line="276" w:lineRule="auto"/>
              <w:jc w:val="center"/>
              <w:rPr>
                <w:b/>
                <w:color w:val="FFFFFF" w:themeColor="background1"/>
                <w:sz w:val="12"/>
              </w:rPr>
            </w:pPr>
          </w:p>
          <w:p w:rsidR="00CA0C85" w:rsidRPr="00CA0C85" w:rsidRDefault="00CA0C85" w:rsidP="00CA0C85">
            <w:pPr>
              <w:spacing w:line="276" w:lineRule="auto"/>
              <w:jc w:val="center"/>
              <w:rPr>
                <w:b/>
                <w:color w:val="FFFFFF" w:themeColor="background1"/>
              </w:rPr>
            </w:pPr>
            <w:r w:rsidRPr="00CA0C85">
              <w:rPr>
                <w:b/>
                <w:color w:val="FFFFFF" w:themeColor="background1"/>
              </w:rPr>
              <w:t>Calcul du Bénéfice Net :</w:t>
            </w:r>
          </w:p>
          <w:p w:rsidR="00CA0C85" w:rsidRPr="00CA0C85" w:rsidRDefault="00CA0C85" w:rsidP="00CA0C85">
            <w:pPr>
              <w:spacing w:line="276" w:lineRule="auto"/>
              <w:jc w:val="center"/>
              <w:rPr>
                <w:b/>
                <w:color w:val="FFFFFF" w:themeColor="background1"/>
              </w:rPr>
            </w:pPr>
            <w:r w:rsidRPr="00CA0C85">
              <w:rPr>
                <w:b/>
                <w:color w:val="FFFFFF" w:themeColor="background1"/>
              </w:rPr>
              <w:t>Bénéfice Net = BF – IS</w:t>
            </w:r>
          </w:p>
          <w:p w:rsidR="00CA0C85" w:rsidRPr="00CA0C85" w:rsidRDefault="00CA0C85" w:rsidP="00CA0C85">
            <w:pPr>
              <w:spacing w:line="276" w:lineRule="auto"/>
              <w:jc w:val="center"/>
              <w:rPr>
                <w:b/>
                <w:color w:val="FFFFFF" w:themeColor="background1"/>
              </w:rPr>
            </w:pPr>
            <w:r w:rsidRPr="00CA0C85">
              <w:rPr>
                <w:b/>
                <w:color w:val="FFFFFF" w:themeColor="background1"/>
              </w:rPr>
              <w:t xml:space="preserve">                                                 = 1 000 000 – 250 000</w:t>
            </w:r>
          </w:p>
          <w:p w:rsidR="00CA0C85" w:rsidRPr="00CA0C85" w:rsidRDefault="00CA0C85" w:rsidP="00CA0C85">
            <w:pPr>
              <w:spacing w:line="276" w:lineRule="auto"/>
              <w:jc w:val="center"/>
              <w:rPr>
                <w:b/>
                <w:color w:val="FFFFFF" w:themeColor="background1"/>
              </w:rPr>
            </w:pPr>
            <w:r w:rsidRPr="00CA0C85">
              <w:rPr>
                <w:b/>
                <w:color w:val="FFFFFF" w:themeColor="background1"/>
              </w:rPr>
              <w:t xml:space="preserve">                           = 750 000</w:t>
            </w:r>
          </w:p>
        </w:tc>
      </w:tr>
      <w:tr w:rsidR="00900631" w:rsidRPr="00A425A8" w:rsidTr="00CF722B">
        <w:trPr>
          <w:trHeight w:val="1032"/>
        </w:trPr>
        <w:tc>
          <w:tcPr>
            <w:tcW w:w="4912" w:type="dxa"/>
            <w:shd w:val="clear" w:color="auto" w:fill="548DD4" w:themeFill="text2" w:themeFillTint="99"/>
            <w:vAlign w:val="center"/>
          </w:tcPr>
          <w:p w:rsidR="00900631" w:rsidRDefault="00900631" w:rsidP="004C00B2">
            <w:pPr>
              <w:spacing w:line="276" w:lineRule="auto"/>
              <w:jc w:val="center"/>
              <w:rPr>
                <w:b/>
              </w:rPr>
            </w:pPr>
            <w:r w:rsidRPr="00900631">
              <w:rPr>
                <w:b/>
              </w:rPr>
              <w:t xml:space="preserve">Calcul </w:t>
            </w:r>
            <w:r w:rsidR="00D219AF">
              <w:rPr>
                <w:b/>
              </w:rPr>
              <w:t>des Dividendes Brutes de Mr Diallo</w:t>
            </w:r>
            <w:r w:rsidR="00CA0C85">
              <w:rPr>
                <w:b/>
              </w:rPr>
              <w:t> :</w:t>
            </w:r>
          </w:p>
          <w:p w:rsidR="00CA0C85" w:rsidRDefault="00CA0C85" w:rsidP="004C00B2">
            <w:pPr>
              <w:spacing w:line="276" w:lineRule="auto"/>
              <w:jc w:val="center"/>
              <w:rPr>
                <w:b/>
              </w:rPr>
            </w:pPr>
            <w:r>
              <w:rPr>
                <w:b/>
              </w:rPr>
              <w:t>= 750 000 X 40%</w:t>
            </w:r>
          </w:p>
          <w:p w:rsidR="00CA0C85" w:rsidRPr="00A425A8" w:rsidRDefault="004C00B2" w:rsidP="004C00B2">
            <w:pPr>
              <w:spacing w:line="276" w:lineRule="auto"/>
              <w:rPr>
                <w:b/>
              </w:rPr>
            </w:pPr>
            <w:r>
              <w:rPr>
                <w:b/>
              </w:rPr>
              <w:t xml:space="preserve">                                 </w:t>
            </w:r>
            <w:r w:rsidR="00CA0C85">
              <w:rPr>
                <w:b/>
              </w:rPr>
              <w:t>= 300 000</w:t>
            </w:r>
          </w:p>
        </w:tc>
        <w:tc>
          <w:tcPr>
            <w:tcW w:w="5153" w:type="dxa"/>
            <w:shd w:val="clear" w:color="auto" w:fill="8DB3E2" w:themeFill="text2" w:themeFillTint="66"/>
            <w:vAlign w:val="center"/>
          </w:tcPr>
          <w:p w:rsidR="00900631" w:rsidRDefault="00900631" w:rsidP="004C00B2">
            <w:pPr>
              <w:spacing w:line="276" w:lineRule="auto"/>
              <w:jc w:val="center"/>
              <w:rPr>
                <w:b/>
              </w:rPr>
            </w:pPr>
            <w:r>
              <w:rPr>
                <w:b/>
              </w:rPr>
              <w:t>Calcul des Dividendes Brutes de Mr Diop :</w:t>
            </w:r>
          </w:p>
          <w:p w:rsidR="00900631" w:rsidRDefault="00900631" w:rsidP="004C00B2">
            <w:pPr>
              <w:spacing w:line="276" w:lineRule="auto"/>
              <w:jc w:val="center"/>
              <w:rPr>
                <w:b/>
              </w:rPr>
            </w:pPr>
            <w:r>
              <w:rPr>
                <w:b/>
              </w:rPr>
              <w:t>= 750 000 X 60%</w:t>
            </w:r>
          </w:p>
          <w:p w:rsidR="00900631" w:rsidRPr="00A425A8" w:rsidRDefault="004C00B2" w:rsidP="004C00B2">
            <w:pPr>
              <w:spacing w:line="276" w:lineRule="auto"/>
              <w:rPr>
                <w:b/>
              </w:rPr>
            </w:pPr>
            <w:r>
              <w:rPr>
                <w:b/>
              </w:rPr>
              <w:t xml:space="preserve">                            </w:t>
            </w:r>
            <w:r w:rsidR="00900631">
              <w:rPr>
                <w:b/>
              </w:rPr>
              <w:t>= 450 000</w:t>
            </w:r>
          </w:p>
        </w:tc>
      </w:tr>
      <w:tr w:rsidR="00900631" w:rsidRPr="00A425A8" w:rsidTr="00CF722B">
        <w:trPr>
          <w:trHeight w:val="895"/>
        </w:trPr>
        <w:tc>
          <w:tcPr>
            <w:tcW w:w="4912" w:type="dxa"/>
            <w:shd w:val="clear" w:color="auto" w:fill="548DD4" w:themeFill="text2" w:themeFillTint="99"/>
            <w:vAlign w:val="center"/>
          </w:tcPr>
          <w:p w:rsidR="00CA0C85" w:rsidRDefault="00CA0C85" w:rsidP="004C00B2">
            <w:pPr>
              <w:spacing w:line="276" w:lineRule="auto"/>
              <w:jc w:val="center"/>
              <w:rPr>
                <w:b/>
              </w:rPr>
            </w:pPr>
          </w:p>
          <w:p w:rsidR="00CA0C85" w:rsidRDefault="00CA0C85" w:rsidP="004C00B2">
            <w:pPr>
              <w:spacing w:line="276" w:lineRule="auto"/>
              <w:jc w:val="center"/>
              <w:rPr>
                <w:b/>
              </w:rPr>
            </w:pPr>
            <w:r w:rsidRPr="00CA0C85">
              <w:rPr>
                <w:b/>
              </w:rPr>
              <w:t>Calcul de l’IRVM de Mr Di</w:t>
            </w:r>
            <w:r>
              <w:rPr>
                <w:b/>
              </w:rPr>
              <w:t xml:space="preserve">allo </w:t>
            </w:r>
            <w:r w:rsidRPr="00CA0C85">
              <w:rPr>
                <w:b/>
              </w:rPr>
              <w:t>:</w:t>
            </w:r>
          </w:p>
          <w:p w:rsidR="00CA0C85" w:rsidRDefault="00CA0C85" w:rsidP="004C00B2">
            <w:pPr>
              <w:spacing w:line="276" w:lineRule="auto"/>
              <w:jc w:val="center"/>
              <w:rPr>
                <w:b/>
              </w:rPr>
            </w:pPr>
            <w:r>
              <w:rPr>
                <w:b/>
              </w:rPr>
              <w:t>= 300 000 X 10%</w:t>
            </w:r>
          </w:p>
          <w:p w:rsidR="00CA0C85" w:rsidRPr="00CA0C85" w:rsidRDefault="004C00B2" w:rsidP="004C00B2">
            <w:pPr>
              <w:spacing w:line="276" w:lineRule="auto"/>
              <w:rPr>
                <w:b/>
              </w:rPr>
            </w:pPr>
            <w:r>
              <w:rPr>
                <w:b/>
              </w:rPr>
              <w:t xml:space="preserve">                                 </w:t>
            </w:r>
            <w:r w:rsidR="00CA0C85">
              <w:rPr>
                <w:b/>
              </w:rPr>
              <w:t>= 30 000</w:t>
            </w:r>
          </w:p>
          <w:p w:rsidR="00900631" w:rsidRPr="00A425A8" w:rsidRDefault="00900631" w:rsidP="004C00B2">
            <w:pPr>
              <w:spacing w:line="276" w:lineRule="auto"/>
              <w:jc w:val="center"/>
              <w:rPr>
                <w:b/>
              </w:rPr>
            </w:pPr>
          </w:p>
        </w:tc>
        <w:tc>
          <w:tcPr>
            <w:tcW w:w="5153" w:type="dxa"/>
            <w:shd w:val="clear" w:color="auto" w:fill="8DB3E2" w:themeFill="text2" w:themeFillTint="66"/>
            <w:vAlign w:val="center"/>
          </w:tcPr>
          <w:p w:rsidR="00900631" w:rsidRDefault="00900631" w:rsidP="004C00B2">
            <w:pPr>
              <w:spacing w:line="276" w:lineRule="auto"/>
              <w:jc w:val="center"/>
              <w:rPr>
                <w:b/>
              </w:rPr>
            </w:pPr>
            <w:r>
              <w:rPr>
                <w:b/>
              </w:rPr>
              <w:t>Calcul de l’IRVM de Mr Diop :</w:t>
            </w:r>
          </w:p>
          <w:p w:rsidR="00900631" w:rsidRDefault="00900631" w:rsidP="004C00B2">
            <w:pPr>
              <w:spacing w:line="276" w:lineRule="auto"/>
              <w:jc w:val="center"/>
              <w:rPr>
                <w:b/>
              </w:rPr>
            </w:pPr>
            <w:r>
              <w:rPr>
                <w:b/>
              </w:rPr>
              <w:t>= 450 000 X 10%</w:t>
            </w:r>
          </w:p>
          <w:p w:rsidR="00900631" w:rsidRPr="00A425A8" w:rsidRDefault="004C00B2" w:rsidP="004C00B2">
            <w:pPr>
              <w:spacing w:line="276" w:lineRule="auto"/>
              <w:rPr>
                <w:b/>
              </w:rPr>
            </w:pPr>
            <w:r>
              <w:rPr>
                <w:b/>
              </w:rPr>
              <w:t xml:space="preserve">                      </w:t>
            </w:r>
            <w:r w:rsidR="00970279">
              <w:rPr>
                <w:b/>
              </w:rPr>
              <w:t xml:space="preserve">       </w:t>
            </w:r>
            <w:r>
              <w:rPr>
                <w:b/>
              </w:rPr>
              <w:t xml:space="preserve">      </w:t>
            </w:r>
            <w:r w:rsidR="00900631">
              <w:rPr>
                <w:b/>
              </w:rPr>
              <w:t>= 45 000</w:t>
            </w:r>
          </w:p>
        </w:tc>
      </w:tr>
      <w:tr w:rsidR="00900631" w:rsidRPr="00A425A8" w:rsidTr="00CF722B">
        <w:trPr>
          <w:trHeight w:val="1406"/>
        </w:trPr>
        <w:tc>
          <w:tcPr>
            <w:tcW w:w="4912" w:type="dxa"/>
            <w:shd w:val="clear" w:color="auto" w:fill="548DD4" w:themeFill="text2" w:themeFillTint="99"/>
            <w:vAlign w:val="center"/>
          </w:tcPr>
          <w:p w:rsidR="00CA0C85" w:rsidRPr="00CA0C85" w:rsidRDefault="00D219AF" w:rsidP="004C00B2">
            <w:pPr>
              <w:spacing w:line="276" w:lineRule="auto"/>
              <w:jc w:val="center"/>
              <w:rPr>
                <w:b/>
              </w:rPr>
            </w:pPr>
            <w:r>
              <w:rPr>
                <w:b/>
              </w:rPr>
              <w:t>Dividendes nettes de Mr Diallo</w:t>
            </w:r>
            <w:r w:rsidR="00CA0C85" w:rsidRPr="00CA0C85">
              <w:rPr>
                <w:b/>
              </w:rPr>
              <w:t> :</w:t>
            </w:r>
          </w:p>
          <w:p w:rsidR="00900631" w:rsidRDefault="00CA0C85" w:rsidP="004C00B2">
            <w:pPr>
              <w:spacing w:line="276" w:lineRule="auto"/>
              <w:jc w:val="center"/>
              <w:rPr>
                <w:b/>
              </w:rPr>
            </w:pPr>
            <w:r>
              <w:rPr>
                <w:b/>
              </w:rPr>
              <w:t xml:space="preserve">= </w:t>
            </w:r>
            <w:r w:rsidR="004C00B2">
              <w:rPr>
                <w:b/>
              </w:rPr>
              <w:t>300 000 – 30</w:t>
            </w:r>
            <w:r w:rsidR="00D219AF">
              <w:rPr>
                <w:b/>
              </w:rPr>
              <w:t> </w:t>
            </w:r>
            <w:r w:rsidR="004C00B2">
              <w:rPr>
                <w:b/>
              </w:rPr>
              <w:t>000</w:t>
            </w:r>
          </w:p>
          <w:p w:rsidR="004C00B2" w:rsidRPr="00A425A8" w:rsidRDefault="00D219AF" w:rsidP="00D219AF">
            <w:pPr>
              <w:spacing w:line="276" w:lineRule="auto"/>
              <w:rPr>
                <w:b/>
              </w:rPr>
            </w:pPr>
            <w:r>
              <w:rPr>
                <w:b/>
              </w:rPr>
              <w:t xml:space="preserve">                               </w:t>
            </w:r>
            <w:r w:rsidR="004C00B2">
              <w:rPr>
                <w:b/>
              </w:rPr>
              <w:t>= 270</w:t>
            </w:r>
            <w:r w:rsidR="00A005C9">
              <w:rPr>
                <w:b/>
              </w:rPr>
              <w:t> </w:t>
            </w:r>
            <w:r w:rsidR="004C00B2">
              <w:rPr>
                <w:b/>
              </w:rPr>
              <w:t>000</w:t>
            </w:r>
            <w:r w:rsidR="00A005C9">
              <w:rPr>
                <w:b/>
              </w:rPr>
              <w:t xml:space="preserve"> </w:t>
            </w:r>
            <w:r w:rsidR="00970279" w:rsidRPr="00970279">
              <w:rPr>
                <w:b/>
                <w:sz w:val="24"/>
                <w:vertAlign w:val="superscript"/>
              </w:rPr>
              <w:t>voir note de bas de page</w:t>
            </w:r>
          </w:p>
        </w:tc>
        <w:tc>
          <w:tcPr>
            <w:tcW w:w="5153" w:type="dxa"/>
            <w:shd w:val="clear" w:color="auto" w:fill="8DB3E2" w:themeFill="text2" w:themeFillTint="66"/>
            <w:vAlign w:val="center"/>
          </w:tcPr>
          <w:p w:rsidR="00900631" w:rsidRDefault="00900631" w:rsidP="004C00B2">
            <w:pPr>
              <w:spacing w:line="276" w:lineRule="auto"/>
              <w:jc w:val="center"/>
              <w:rPr>
                <w:b/>
              </w:rPr>
            </w:pPr>
            <w:r>
              <w:rPr>
                <w:b/>
              </w:rPr>
              <w:t>Dividendes nettes de Mr Diop :</w:t>
            </w:r>
          </w:p>
          <w:p w:rsidR="00900631" w:rsidRDefault="00900631" w:rsidP="004C00B2">
            <w:pPr>
              <w:spacing w:line="276" w:lineRule="auto"/>
              <w:jc w:val="center"/>
              <w:rPr>
                <w:b/>
              </w:rPr>
            </w:pPr>
            <w:r>
              <w:rPr>
                <w:b/>
              </w:rPr>
              <w:t>= 450 000 – 45 000</w:t>
            </w:r>
          </w:p>
          <w:p w:rsidR="00900631" w:rsidRPr="00A425A8" w:rsidRDefault="004C00B2" w:rsidP="004C00B2">
            <w:pPr>
              <w:spacing w:line="276" w:lineRule="auto"/>
              <w:rPr>
                <w:b/>
              </w:rPr>
            </w:pPr>
            <w:r>
              <w:rPr>
                <w:b/>
              </w:rPr>
              <w:t xml:space="preserve">                        </w:t>
            </w:r>
            <w:r w:rsidR="00970279">
              <w:rPr>
                <w:b/>
              </w:rPr>
              <w:t xml:space="preserve">       </w:t>
            </w:r>
            <w:r>
              <w:rPr>
                <w:b/>
              </w:rPr>
              <w:t xml:space="preserve">  </w:t>
            </w:r>
            <w:r w:rsidR="00900631">
              <w:rPr>
                <w:b/>
              </w:rPr>
              <w:t>= 405 000</w:t>
            </w:r>
          </w:p>
        </w:tc>
      </w:tr>
      <w:tr w:rsidR="00900631" w:rsidRPr="00A425A8" w:rsidTr="00CF722B">
        <w:trPr>
          <w:trHeight w:val="1017"/>
        </w:trPr>
        <w:tc>
          <w:tcPr>
            <w:tcW w:w="10065" w:type="dxa"/>
            <w:gridSpan w:val="2"/>
            <w:shd w:val="clear" w:color="auto" w:fill="FF0000"/>
            <w:vAlign w:val="center"/>
          </w:tcPr>
          <w:p w:rsidR="005C7918" w:rsidRDefault="005C7918" w:rsidP="00EC1DD5">
            <w:pPr>
              <w:spacing w:line="276" w:lineRule="auto"/>
              <w:jc w:val="center"/>
              <w:rPr>
                <w:b/>
              </w:rPr>
            </w:pPr>
          </w:p>
          <w:p w:rsidR="004C00B2" w:rsidRPr="00C90A52" w:rsidRDefault="004C00B2" w:rsidP="00EC1DD5">
            <w:pPr>
              <w:spacing w:line="276" w:lineRule="auto"/>
              <w:jc w:val="center"/>
              <w:rPr>
                <w:b/>
                <w:color w:val="FFFFFF" w:themeColor="background1"/>
              </w:rPr>
            </w:pPr>
            <w:r w:rsidRPr="00C90A52">
              <w:rPr>
                <w:b/>
                <w:color w:val="FFFFFF" w:themeColor="background1"/>
              </w:rPr>
              <w:t xml:space="preserve">LE REGIME FISCAL DE LA SOCIETE SELON QU’ELLE A </w:t>
            </w:r>
            <w:r w:rsidR="00EC1DD5" w:rsidRPr="00C90A52">
              <w:rPr>
                <w:b/>
                <w:color w:val="FFFFFF" w:themeColor="background1"/>
              </w:rPr>
              <w:t>OPTE POUR L’IS</w:t>
            </w:r>
          </w:p>
          <w:p w:rsidR="00EC1DD5" w:rsidRPr="00C90A52" w:rsidRDefault="00EC1DD5" w:rsidP="00EC1DD5">
            <w:pPr>
              <w:spacing w:line="276" w:lineRule="auto"/>
              <w:jc w:val="center"/>
              <w:rPr>
                <w:b/>
                <w:color w:val="FFFFFF" w:themeColor="background1"/>
              </w:rPr>
            </w:pPr>
          </w:p>
          <w:p w:rsidR="0083514A" w:rsidRPr="00A86701" w:rsidRDefault="0083514A" w:rsidP="0083514A">
            <w:pPr>
              <w:spacing w:line="276" w:lineRule="auto"/>
              <w:rPr>
                <w:b/>
                <w:color w:val="FFFFFF" w:themeColor="background1"/>
                <w:lang w:val="en-US"/>
              </w:rPr>
            </w:pPr>
            <w:r w:rsidRPr="00A86701">
              <w:rPr>
                <w:b/>
                <w:color w:val="FFFFFF" w:themeColor="background1"/>
                <w:lang w:val="en-US"/>
              </w:rPr>
              <w:t xml:space="preserve">         = IS +TOTAL IRVM (IRVM de Mr Diallo + IRVM de Mr Diop)</w:t>
            </w:r>
          </w:p>
          <w:p w:rsidR="0083514A" w:rsidRPr="00C90A52" w:rsidRDefault="0083514A" w:rsidP="0083514A">
            <w:pPr>
              <w:spacing w:line="276" w:lineRule="auto"/>
              <w:rPr>
                <w:b/>
                <w:color w:val="FFFFFF" w:themeColor="background1"/>
              </w:rPr>
            </w:pPr>
            <w:r w:rsidRPr="00A86701">
              <w:rPr>
                <w:b/>
                <w:color w:val="FFFFFF" w:themeColor="background1"/>
                <w:lang w:val="en-US"/>
              </w:rPr>
              <w:t xml:space="preserve">         </w:t>
            </w:r>
            <w:r w:rsidRPr="00C90A52">
              <w:rPr>
                <w:b/>
                <w:color w:val="FFFFFF" w:themeColor="background1"/>
              </w:rPr>
              <w:t>= 250 000 + (30 000 + 45 000)</w:t>
            </w:r>
          </w:p>
          <w:p w:rsidR="0083514A" w:rsidRPr="00C90A52" w:rsidRDefault="0083514A" w:rsidP="0083514A">
            <w:pPr>
              <w:spacing w:line="276" w:lineRule="auto"/>
              <w:rPr>
                <w:b/>
                <w:color w:val="FFFFFF" w:themeColor="background1"/>
              </w:rPr>
            </w:pPr>
            <w:r w:rsidRPr="00C90A52">
              <w:rPr>
                <w:b/>
                <w:color w:val="FFFFFF" w:themeColor="background1"/>
              </w:rPr>
              <w:t xml:space="preserve">         = 250 000 + 75 000</w:t>
            </w:r>
          </w:p>
          <w:p w:rsidR="0083514A" w:rsidRPr="00C90A52" w:rsidRDefault="0083514A" w:rsidP="0083514A">
            <w:pPr>
              <w:spacing w:line="276" w:lineRule="auto"/>
              <w:rPr>
                <w:b/>
                <w:color w:val="FFFFFF" w:themeColor="background1"/>
              </w:rPr>
            </w:pPr>
            <w:r w:rsidRPr="00C90A52">
              <w:rPr>
                <w:b/>
                <w:color w:val="FFFFFF" w:themeColor="background1"/>
              </w:rPr>
              <w:t xml:space="preserve">         =325</w:t>
            </w:r>
            <w:r w:rsidR="005C7918" w:rsidRPr="00C90A52">
              <w:rPr>
                <w:b/>
                <w:color w:val="FFFFFF" w:themeColor="background1"/>
              </w:rPr>
              <w:t> </w:t>
            </w:r>
            <w:r w:rsidRPr="00C90A52">
              <w:rPr>
                <w:b/>
                <w:color w:val="FFFFFF" w:themeColor="background1"/>
              </w:rPr>
              <w:t>000</w:t>
            </w:r>
          </w:p>
          <w:p w:rsidR="005C7918" w:rsidRPr="00A425A8" w:rsidRDefault="005C7918" w:rsidP="0083514A">
            <w:pPr>
              <w:spacing w:line="276" w:lineRule="auto"/>
              <w:rPr>
                <w:b/>
              </w:rPr>
            </w:pPr>
          </w:p>
        </w:tc>
      </w:tr>
    </w:tbl>
    <w:p w:rsidR="00A425A8" w:rsidRDefault="00A425A8" w:rsidP="0083514A">
      <w:pPr>
        <w:spacing w:after="0"/>
      </w:pPr>
    </w:p>
    <w:p w:rsidR="004C00B2" w:rsidRDefault="004C00B2" w:rsidP="00EE7025">
      <w:pPr>
        <w:jc w:val="center"/>
      </w:pPr>
      <w:r>
        <w:t xml:space="preserve">On remarque qu’en optant pour l’IS, le résultat fiscal </w:t>
      </w:r>
      <w:r w:rsidR="00A005C9">
        <w:t xml:space="preserve">de Mr Diallo </w:t>
      </w:r>
      <w:r>
        <w:t>est le même qu</w:t>
      </w:r>
      <w:r w:rsidR="00A005C9">
        <w:t>e</w:t>
      </w:r>
      <w:r>
        <w:t xml:space="preserve"> si on avait crée une SARL.</w:t>
      </w:r>
    </w:p>
    <w:sectPr w:rsidR="004C00B2" w:rsidSect="00CF722B">
      <w:headerReference w:type="default" r:id="rId8"/>
      <w:pgSz w:w="11906" w:h="16838"/>
      <w:pgMar w:top="709" w:right="707"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2E4" w:rsidRDefault="004B02E4" w:rsidP="00CF722B">
      <w:pPr>
        <w:spacing w:after="0" w:line="240" w:lineRule="auto"/>
      </w:pPr>
      <w:r>
        <w:separator/>
      </w:r>
    </w:p>
  </w:endnote>
  <w:endnote w:type="continuationSeparator" w:id="0">
    <w:p w:rsidR="004B02E4" w:rsidRDefault="004B02E4" w:rsidP="00CF7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2E4" w:rsidRDefault="004B02E4" w:rsidP="00CF722B">
      <w:pPr>
        <w:spacing w:after="0" w:line="240" w:lineRule="auto"/>
      </w:pPr>
      <w:r>
        <w:separator/>
      </w:r>
    </w:p>
  </w:footnote>
  <w:footnote w:type="continuationSeparator" w:id="0">
    <w:p w:rsidR="004B02E4" w:rsidRDefault="004B02E4" w:rsidP="00CF72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74707"/>
      <w:docPartObj>
        <w:docPartGallery w:val="Page Numbers (Top of Page)"/>
        <w:docPartUnique/>
      </w:docPartObj>
    </w:sdtPr>
    <w:sdtContent>
      <w:sdt>
        <w:sdtPr>
          <w:rPr>
            <w:sz w:val="18"/>
            <w:lang w:val="en-US"/>
          </w:rPr>
          <w:id w:val="25698696"/>
          <w:docPartObj>
            <w:docPartGallery w:val="Page Numbers (Top of Page)"/>
            <w:docPartUnique/>
          </w:docPartObj>
        </w:sdtPr>
        <w:sdtContent>
          <w:p w:rsidR="00743B55" w:rsidRPr="00CF722B" w:rsidRDefault="00743B55" w:rsidP="0036346C">
            <w:pPr>
              <w:pStyle w:val="En-tte"/>
              <w:jc w:val="center"/>
              <w:rPr>
                <w:sz w:val="18"/>
              </w:rPr>
            </w:pPr>
            <w:r w:rsidRPr="00CF722B">
              <w:rPr>
                <w:sz w:val="18"/>
              </w:rPr>
              <w:t>FSJP - LI</w:t>
            </w:r>
            <w:r>
              <w:rPr>
                <w:sz w:val="18"/>
              </w:rPr>
              <w:t xml:space="preserve">CENCE III - AFFAIRES - DROIT FISCAL </w:t>
            </w:r>
            <w:r w:rsidRPr="00CF722B">
              <w:rPr>
                <w:sz w:val="18"/>
              </w:rPr>
              <w:t xml:space="preserve">- MBENGUE - 2010/2011 </w:t>
            </w:r>
          </w:p>
        </w:sdtContent>
      </w:sdt>
      <w:p w:rsidR="00743B55" w:rsidRDefault="00743B55" w:rsidP="0036346C">
        <w:pPr>
          <w:pStyle w:val="En-tte"/>
          <w:jc w:val="right"/>
        </w:pPr>
        <w:r>
          <w:t xml:space="preserve"> </w:t>
        </w:r>
        <w:fldSimple w:instr=" PAGE   \* MERGEFORMAT ">
          <w:r w:rsidR="00BF42B1">
            <w:rPr>
              <w:noProof/>
            </w:rPr>
            <w:t>6</w:t>
          </w:r>
        </w:fldSimple>
      </w:p>
    </w:sdtContent>
  </w:sdt>
  <w:p w:rsidR="00743B55" w:rsidRDefault="00743B5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43B"/>
    <w:multiLevelType w:val="hybridMultilevel"/>
    <w:tmpl w:val="97A2B3F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3A2CEF"/>
    <w:multiLevelType w:val="hybridMultilevel"/>
    <w:tmpl w:val="F07436F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F71323"/>
    <w:multiLevelType w:val="hybridMultilevel"/>
    <w:tmpl w:val="99249B48"/>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nsid w:val="18CF72BF"/>
    <w:multiLevelType w:val="hybridMultilevel"/>
    <w:tmpl w:val="49B03DB8"/>
    <w:lvl w:ilvl="0" w:tplc="2A6238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311B94"/>
    <w:multiLevelType w:val="hybridMultilevel"/>
    <w:tmpl w:val="420655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031B3B"/>
    <w:multiLevelType w:val="hybridMultilevel"/>
    <w:tmpl w:val="8D3A507E"/>
    <w:lvl w:ilvl="0" w:tplc="E4169C2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670CB4"/>
    <w:multiLevelType w:val="hybridMultilevel"/>
    <w:tmpl w:val="14BA7FD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4ADE5839"/>
    <w:multiLevelType w:val="hybridMultilevel"/>
    <w:tmpl w:val="3C6EA6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7592C55"/>
    <w:multiLevelType w:val="hybridMultilevel"/>
    <w:tmpl w:val="D94E4832"/>
    <w:lvl w:ilvl="0" w:tplc="A6A0F2EE">
      <w:start w:val="1"/>
      <w:numFmt w:val="bullet"/>
      <w:lvlText w:val=""/>
      <w:lvlJc w:val="left"/>
      <w:pPr>
        <w:ind w:left="720" w:hanging="360"/>
      </w:pPr>
      <w:rPr>
        <w:rFonts w:ascii="Wingdings" w:hAnsi="Wingdings"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13F6B9A"/>
    <w:multiLevelType w:val="hybridMultilevel"/>
    <w:tmpl w:val="6EB23A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C1E0B0D"/>
    <w:multiLevelType w:val="hybridMultilevel"/>
    <w:tmpl w:val="95DE02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EB56A75"/>
    <w:multiLevelType w:val="hybridMultilevel"/>
    <w:tmpl w:val="1318E91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A4E4A8C"/>
    <w:multiLevelType w:val="hybridMultilevel"/>
    <w:tmpl w:val="54ACA5F6"/>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B5124E7"/>
    <w:multiLevelType w:val="hybridMultilevel"/>
    <w:tmpl w:val="C826107C"/>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DE51537"/>
    <w:multiLevelType w:val="hybridMultilevel"/>
    <w:tmpl w:val="38E87DA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8"/>
  </w:num>
  <w:num w:numId="5">
    <w:abstractNumId w:val="11"/>
  </w:num>
  <w:num w:numId="6">
    <w:abstractNumId w:val="10"/>
  </w:num>
  <w:num w:numId="7">
    <w:abstractNumId w:val="1"/>
  </w:num>
  <w:num w:numId="8">
    <w:abstractNumId w:val="13"/>
  </w:num>
  <w:num w:numId="9">
    <w:abstractNumId w:val="12"/>
  </w:num>
  <w:num w:numId="10">
    <w:abstractNumId w:val="14"/>
  </w:num>
  <w:num w:numId="11">
    <w:abstractNumId w:val="6"/>
  </w:num>
  <w:num w:numId="12">
    <w:abstractNumId w:val="4"/>
  </w:num>
  <w:num w:numId="13">
    <w:abstractNumId w:val="9"/>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1"/>
    <w:footnote w:id="0"/>
  </w:footnotePr>
  <w:endnotePr>
    <w:endnote w:id="-1"/>
    <w:endnote w:id="0"/>
  </w:endnotePr>
  <w:compat/>
  <w:rsids>
    <w:rsidRoot w:val="00D40F4D"/>
    <w:rsid w:val="00035D1B"/>
    <w:rsid w:val="00053A86"/>
    <w:rsid w:val="00087296"/>
    <w:rsid w:val="000A5DD3"/>
    <w:rsid w:val="000B570E"/>
    <w:rsid w:val="000C1862"/>
    <w:rsid w:val="000C4F23"/>
    <w:rsid w:val="000D4CB1"/>
    <w:rsid w:val="00116943"/>
    <w:rsid w:val="001756B0"/>
    <w:rsid w:val="00194BB6"/>
    <w:rsid w:val="001C1F2D"/>
    <w:rsid w:val="001F2ED9"/>
    <w:rsid w:val="002461DB"/>
    <w:rsid w:val="00251403"/>
    <w:rsid w:val="002573BA"/>
    <w:rsid w:val="0026162C"/>
    <w:rsid w:val="0028319F"/>
    <w:rsid w:val="00291EA2"/>
    <w:rsid w:val="002B2550"/>
    <w:rsid w:val="002C496A"/>
    <w:rsid w:val="002F3336"/>
    <w:rsid w:val="00300B9D"/>
    <w:rsid w:val="00327983"/>
    <w:rsid w:val="00332FAB"/>
    <w:rsid w:val="0036346C"/>
    <w:rsid w:val="003E0A07"/>
    <w:rsid w:val="003E6FCA"/>
    <w:rsid w:val="00410428"/>
    <w:rsid w:val="00465175"/>
    <w:rsid w:val="004A22D5"/>
    <w:rsid w:val="004B02E4"/>
    <w:rsid w:val="004C00B2"/>
    <w:rsid w:val="004E6AF8"/>
    <w:rsid w:val="00503472"/>
    <w:rsid w:val="005C7918"/>
    <w:rsid w:val="005D6A7A"/>
    <w:rsid w:val="005F544E"/>
    <w:rsid w:val="00696606"/>
    <w:rsid w:val="006B4A61"/>
    <w:rsid w:val="006E30F8"/>
    <w:rsid w:val="00716041"/>
    <w:rsid w:val="00743B55"/>
    <w:rsid w:val="00747AA1"/>
    <w:rsid w:val="00780570"/>
    <w:rsid w:val="007B45FC"/>
    <w:rsid w:val="007E4E0E"/>
    <w:rsid w:val="0083514A"/>
    <w:rsid w:val="00874D5E"/>
    <w:rsid w:val="00875F9C"/>
    <w:rsid w:val="008D7DB7"/>
    <w:rsid w:val="00900631"/>
    <w:rsid w:val="00920A58"/>
    <w:rsid w:val="00924561"/>
    <w:rsid w:val="009378B4"/>
    <w:rsid w:val="00963FD0"/>
    <w:rsid w:val="00970279"/>
    <w:rsid w:val="00982C00"/>
    <w:rsid w:val="00983868"/>
    <w:rsid w:val="009C447A"/>
    <w:rsid w:val="00A005C9"/>
    <w:rsid w:val="00A320CA"/>
    <w:rsid w:val="00A403F2"/>
    <w:rsid w:val="00A425A8"/>
    <w:rsid w:val="00A86701"/>
    <w:rsid w:val="00AB7C76"/>
    <w:rsid w:val="00B04333"/>
    <w:rsid w:val="00B07002"/>
    <w:rsid w:val="00B14104"/>
    <w:rsid w:val="00B14C84"/>
    <w:rsid w:val="00BC3D68"/>
    <w:rsid w:val="00BD026E"/>
    <w:rsid w:val="00BF42B1"/>
    <w:rsid w:val="00C31864"/>
    <w:rsid w:val="00C37F29"/>
    <w:rsid w:val="00C44FC9"/>
    <w:rsid w:val="00C7519A"/>
    <w:rsid w:val="00C90637"/>
    <w:rsid w:val="00C90A52"/>
    <w:rsid w:val="00CA06FB"/>
    <w:rsid w:val="00CA0C85"/>
    <w:rsid w:val="00CF2255"/>
    <w:rsid w:val="00CF2ADC"/>
    <w:rsid w:val="00CF722B"/>
    <w:rsid w:val="00D219AF"/>
    <w:rsid w:val="00D40F4D"/>
    <w:rsid w:val="00DC5F50"/>
    <w:rsid w:val="00E03F25"/>
    <w:rsid w:val="00E311BF"/>
    <w:rsid w:val="00E438F3"/>
    <w:rsid w:val="00E772B3"/>
    <w:rsid w:val="00E82951"/>
    <w:rsid w:val="00E90054"/>
    <w:rsid w:val="00E93C96"/>
    <w:rsid w:val="00EA51CD"/>
    <w:rsid w:val="00EB6780"/>
    <w:rsid w:val="00EC1DD5"/>
    <w:rsid w:val="00EE7025"/>
    <w:rsid w:val="00F10950"/>
    <w:rsid w:val="00F11A4E"/>
    <w:rsid w:val="00FD3E4A"/>
    <w:rsid w:val="00FF73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3213]"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D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3E4A"/>
    <w:pPr>
      <w:ind w:left="720"/>
      <w:contextualSpacing/>
    </w:pPr>
  </w:style>
  <w:style w:type="table" w:styleId="Grilledutableau">
    <w:name w:val="Table Grid"/>
    <w:basedOn w:val="TableauNormal"/>
    <w:uiPriority w:val="59"/>
    <w:rsid w:val="00B141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CF722B"/>
    <w:pPr>
      <w:tabs>
        <w:tab w:val="center" w:pos="4536"/>
        <w:tab w:val="right" w:pos="9072"/>
      </w:tabs>
      <w:spacing w:after="0" w:line="240" w:lineRule="auto"/>
    </w:pPr>
  </w:style>
  <w:style w:type="character" w:customStyle="1" w:styleId="En-tteCar">
    <w:name w:val="En-tête Car"/>
    <w:basedOn w:val="Policepardfaut"/>
    <w:link w:val="En-tte"/>
    <w:uiPriority w:val="99"/>
    <w:rsid w:val="00CF722B"/>
  </w:style>
  <w:style w:type="paragraph" w:styleId="Pieddepage">
    <w:name w:val="footer"/>
    <w:basedOn w:val="Normal"/>
    <w:link w:val="PieddepageCar"/>
    <w:uiPriority w:val="99"/>
    <w:semiHidden/>
    <w:unhideWhenUsed/>
    <w:rsid w:val="00CF722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F722B"/>
  </w:style>
  <w:style w:type="paragraph" w:styleId="Explorateurdedocuments">
    <w:name w:val="Document Map"/>
    <w:basedOn w:val="Normal"/>
    <w:link w:val="ExplorateurdedocumentsCar"/>
    <w:uiPriority w:val="99"/>
    <w:semiHidden/>
    <w:unhideWhenUsed/>
    <w:rsid w:val="00E772B3"/>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772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BE032-3C97-4AA5-87E7-3E77F07E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8</Pages>
  <Words>2969</Words>
  <Characters>16334</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dc:creator>
  <cp:lastModifiedBy>Ibrahima Souleymane</cp:lastModifiedBy>
  <cp:revision>29</cp:revision>
  <dcterms:created xsi:type="dcterms:W3CDTF">2011-01-15T08:09:00Z</dcterms:created>
  <dcterms:modified xsi:type="dcterms:W3CDTF">2011-05-04T14:00:00Z</dcterms:modified>
</cp:coreProperties>
</file>