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B9CC5" w14:textId="4514EB12" w:rsidR="005A046C" w:rsidRDefault="00042EDB" w:rsidP="008E0EDF">
      <w:pPr>
        <w:pStyle w:val="Titre"/>
        <w:jc w:val="center"/>
        <w:rPr>
          <w:rFonts w:ascii="Garamond" w:hAnsi="Garamond"/>
          <w:b/>
          <w:bCs/>
        </w:rPr>
      </w:pPr>
      <w:r w:rsidRPr="009E7A51">
        <w:rPr>
          <w:rFonts w:ascii="Garamond" w:hAnsi="Garamond"/>
          <w:b/>
          <w:bCs/>
        </w:rPr>
        <w:t xml:space="preserve">Pourquoi ne doit-on pas confondre </w:t>
      </w:r>
      <w:proofErr w:type="gramStart"/>
      <w:r w:rsidRPr="009E7A51">
        <w:rPr>
          <w:rFonts w:ascii="Garamond" w:hAnsi="Garamond"/>
          <w:b/>
          <w:bCs/>
        </w:rPr>
        <w:t>les Sénoufo</w:t>
      </w:r>
      <w:proofErr w:type="gramEnd"/>
      <w:r w:rsidRPr="009E7A51">
        <w:rPr>
          <w:rFonts w:ascii="Garamond" w:hAnsi="Garamond"/>
          <w:b/>
          <w:bCs/>
        </w:rPr>
        <w:t xml:space="preserve"> aux </w:t>
      </w:r>
      <w:r w:rsidR="005F25D5">
        <w:rPr>
          <w:rFonts w:ascii="Garamond" w:hAnsi="Garamond"/>
          <w:b/>
          <w:bCs/>
        </w:rPr>
        <w:t>‘’</w:t>
      </w:r>
      <w:r w:rsidRPr="009E7A51">
        <w:rPr>
          <w:rFonts w:ascii="Garamond" w:hAnsi="Garamond"/>
          <w:b/>
          <w:bCs/>
        </w:rPr>
        <w:t>Dioula</w:t>
      </w:r>
      <w:r w:rsidR="005F25D5">
        <w:rPr>
          <w:rFonts w:ascii="Garamond" w:hAnsi="Garamond"/>
          <w:b/>
          <w:bCs/>
        </w:rPr>
        <w:t>’’</w:t>
      </w:r>
      <w:r w:rsidRPr="009E7A51">
        <w:rPr>
          <w:rFonts w:ascii="Garamond" w:hAnsi="Garamond"/>
          <w:b/>
          <w:bCs/>
        </w:rPr>
        <w:t xml:space="preserve"> en Côte d’Ivoire ?</w:t>
      </w:r>
    </w:p>
    <w:p w14:paraId="4AA94B23" w14:textId="77777777" w:rsidR="009C199D" w:rsidRDefault="009C199D" w:rsidP="009C199D"/>
    <w:p w14:paraId="4E8AE349" w14:textId="7DB7AECF" w:rsidR="009C199D" w:rsidRDefault="009C199D" w:rsidP="00B01173">
      <w:pPr>
        <w:spacing w:before="120" w:after="120" w:line="360" w:lineRule="auto"/>
        <w:jc w:val="both"/>
        <w:rPr>
          <w:rFonts w:ascii="Garamond" w:hAnsi="Garamond"/>
          <w:sz w:val="28"/>
          <w:szCs w:val="28"/>
        </w:rPr>
      </w:pPr>
      <w:r w:rsidRPr="009C199D">
        <w:rPr>
          <w:rFonts w:ascii="Garamond" w:hAnsi="Garamond"/>
          <w:b/>
          <w:bCs/>
          <w:sz w:val="28"/>
          <w:szCs w:val="28"/>
        </w:rPr>
        <w:t>Mots clés</w:t>
      </w:r>
      <w:r w:rsidRPr="009C199D">
        <w:rPr>
          <w:rFonts w:ascii="Garamond" w:hAnsi="Garamond"/>
          <w:sz w:val="28"/>
          <w:szCs w:val="28"/>
        </w:rPr>
        <w:t xml:space="preserve"> : Sénoufo, Dioula, Gour, Mandé, </w:t>
      </w:r>
      <w:r>
        <w:rPr>
          <w:rFonts w:ascii="Garamond" w:hAnsi="Garamond"/>
          <w:sz w:val="28"/>
          <w:szCs w:val="28"/>
        </w:rPr>
        <w:t>agriculture, acculturation, confusion, commerce, déconstruction.</w:t>
      </w:r>
    </w:p>
    <w:p w14:paraId="0ABA3F27" w14:textId="77777777" w:rsidR="00B01173" w:rsidRPr="009C199D" w:rsidRDefault="00B01173" w:rsidP="00B01173">
      <w:pPr>
        <w:spacing w:before="120" w:after="120" w:line="360" w:lineRule="auto"/>
        <w:jc w:val="both"/>
        <w:rPr>
          <w:rFonts w:ascii="Garamond" w:hAnsi="Garamond"/>
          <w:sz w:val="28"/>
          <w:szCs w:val="28"/>
        </w:rPr>
      </w:pPr>
    </w:p>
    <w:p w14:paraId="20D3FF49" w14:textId="283E6BBB" w:rsidR="00042EDB" w:rsidRPr="00B01173" w:rsidRDefault="00B01173" w:rsidP="00042EDB">
      <w:pPr>
        <w:rPr>
          <w:rFonts w:ascii="Garamond" w:hAnsi="Garamond"/>
          <w:b/>
          <w:bCs/>
          <w:sz w:val="28"/>
          <w:szCs w:val="28"/>
        </w:rPr>
      </w:pPr>
      <w:r w:rsidRPr="00B01173">
        <w:rPr>
          <w:rFonts w:ascii="Garamond" w:hAnsi="Garamond"/>
          <w:b/>
          <w:bCs/>
          <w:sz w:val="28"/>
          <w:szCs w:val="28"/>
        </w:rPr>
        <w:t>Introduction</w:t>
      </w:r>
    </w:p>
    <w:p w14:paraId="490D7C81" w14:textId="261569B3" w:rsidR="00233328" w:rsidRDefault="00233328" w:rsidP="00233328">
      <w:pPr>
        <w:spacing w:before="120" w:after="120" w:line="360" w:lineRule="auto"/>
        <w:ind w:firstLine="709"/>
        <w:jc w:val="both"/>
        <w:rPr>
          <w:rFonts w:ascii="Garamond" w:hAnsi="Garamond"/>
          <w:sz w:val="28"/>
          <w:szCs w:val="28"/>
        </w:rPr>
      </w:pPr>
      <w:r w:rsidRPr="004E6FE4">
        <w:rPr>
          <w:rFonts w:ascii="Garamond" w:hAnsi="Garamond"/>
          <w:sz w:val="28"/>
          <w:szCs w:val="28"/>
        </w:rPr>
        <w:t xml:space="preserve">En Côte d’Ivoire, il n’est pas rare d’entendre dire que </w:t>
      </w:r>
      <w:proofErr w:type="gramStart"/>
      <w:r w:rsidRPr="004E6FE4">
        <w:rPr>
          <w:rFonts w:ascii="Garamond" w:hAnsi="Garamond"/>
          <w:sz w:val="28"/>
          <w:szCs w:val="28"/>
        </w:rPr>
        <w:t>les Sé</w:t>
      </w:r>
      <w:bookmarkStart w:id="0" w:name="_GoBack"/>
      <w:bookmarkEnd w:id="0"/>
      <w:r w:rsidRPr="004E6FE4">
        <w:rPr>
          <w:rFonts w:ascii="Garamond" w:hAnsi="Garamond"/>
          <w:sz w:val="28"/>
          <w:szCs w:val="28"/>
        </w:rPr>
        <w:t>noufo</w:t>
      </w:r>
      <w:proofErr w:type="gramEnd"/>
      <w:r w:rsidRPr="004E6FE4">
        <w:rPr>
          <w:rFonts w:ascii="Garamond" w:hAnsi="Garamond"/>
          <w:sz w:val="28"/>
          <w:szCs w:val="28"/>
        </w:rPr>
        <w:t xml:space="preserve"> et les Dioula</w:t>
      </w:r>
      <w:r w:rsidR="009E7A51" w:rsidRPr="004E6FE4">
        <w:rPr>
          <w:rFonts w:ascii="Garamond" w:hAnsi="Garamond"/>
          <w:sz w:val="28"/>
          <w:szCs w:val="28"/>
        </w:rPr>
        <w:t xml:space="preserve"> </w:t>
      </w:r>
      <w:r w:rsidRPr="004E6FE4">
        <w:rPr>
          <w:rFonts w:ascii="Garamond" w:hAnsi="Garamond"/>
          <w:sz w:val="28"/>
          <w:szCs w:val="28"/>
        </w:rPr>
        <w:t xml:space="preserve">constituent un même peuple, voire la même ethnie. Quelles sont les idées qui sous-tendent une telle </w:t>
      </w:r>
      <w:r w:rsidR="0090582C">
        <w:rPr>
          <w:rFonts w:ascii="Garamond" w:hAnsi="Garamond"/>
          <w:sz w:val="28"/>
          <w:szCs w:val="28"/>
        </w:rPr>
        <w:t xml:space="preserve">confusion </w:t>
      </w:r>
      <w:r w:rsidRPr="004E6FE4">
        <w:rPr>
          <w:rFonts w:ascii="Garamond" w:hAnsi="Garamond"/>
          <w:sz w:val="28"/>
          <w:szCs w:val="28"/>
        </w:rPr>
        <w:t>injustifiée ? Qu’en est-il réellement de la réalité aux plans historique, linguistique</w:t>
      </w:r>
      <w:r w:rsidR="0090582C">
        <w:rPr>
          <w:rFonts w:ascii="Garamond" w:hAnsi="Garamond"/>
          <w:sz w:val="28"/>
          <w:szCs w:val="28"/>
        </w:rPr>
        <w:t xml:space="preserve">, </w:t>
      </w:r>
      <w:r w:rsidRPr="004E6FE4">
        <w:rPr>
          <w:rFonts w:ascii="Garamond" w:hAnsi="Garamond"/>
          <w:sz w:val="28"/>
          <w:szCs w:val="28"/>
        </w:rPr>
        <w:t>géographi</w:t>
      </w:r>
      <w:r w:rsidR="0090582C">
        <w:rPr>
          <w:rFonts w:ascii="Garamond" w:hAnsi="Garamond"/>
          <w:sz w:val="28"/>
          <w:szCs w:val="28"/>
        </w:rPr>
        <w:t>qu</w:t>
      </w:r>
      <w:r w:rsidRPr="004E6FE4">
        <w:rPr>
          <w:rFonts w:ascii="Garamond" w:hAnsi="Garamond"/>
          <w:sz w:val="28"/>
          <w:szCs w:val="28"/>
        </w:rPr>
        <w:t>e</w:t>
      </w:r>
      <w:r w:rsidR="00EB040D" w:rsidRPr="004E6FE4">
        <w:rPr>
          <w:rFonts w:ascii="Garamond" w:hAnsi="Garamond"/>
          <w:sz w:val="28"/>
          <w:szCs w:val="28"/>
        </w:rPr>
        <w:t> </w:t>
      </w:r>
      <w:r w:rsidR="0090582C">
        <w:rPr>
          <w:rFonts w:ascii="Garamond" w:hAnsi="Garamond"/>
          <w:sz w:val="28"/>
          <w:szCs w:val="28"/>
        </w:rPr>
        <w:t xml:space="preserve">et </w:t>
      </w:r>
      <w:proofErr w:type="gramStart"/>
      <w:r w:rsidR="0090582C">
        <w:rPr>
          <w:rFonts w:ascii="Garamond" w:hAnsi="Garamond"/>
          <w:sz w:val="28"/>
          <w:szCs w:val="28"/>
        </w:rPr>
        <w:t>sociologique</w:t>
      </w:r>
      <w:r w:rsidR="00EB040D" w:rsidRPr="004E6FE4">
        <w:rPr>
          <w:rFonts w:ascii="Garamond" w:hAnsi="Garamond"/>
          <w:sz w:val="28"/>
          <w:szCs w:val="28"/>
        </w:rPr>
        <w:t>?</w:t>
      </w:r>
      <w:proofErr w:type="gramEnd"/>
    </w:p>
    <w:p w14:paraId="492BB207" w14:textId="37CDC010" w:rsidR="00B01173" w:rsidRPr="00B01173" w:rsidRDefault="00B01173" w:rsidP="00B01173">
      <w:pPr>
        <w:spacing w:before="120" w:after="120" w:line="360" w:lineRule="auto"/>
        <w:jc w:val="both"/>
        <w:rPr>
          <w:rFonts w:ascii="Garamond" w:hAnsi="Garamond"/>
          <w:b/>
          <w:bCs/>
          <w:sz w:val="28"/>
          <w:szCs w:val="28"/>
        </w:rPr>
      </w:pPr>
      <w:r w:rsidRPr="00B01173">
        <w:rPr>
          <w:rFonts w:ascii="Garamond" w:hAnsi="Garamond"/>
          <w:b/>
          <w:bCs/>
          <w:sz w:val="28"/>
          <w:szCs w:val="28"/>
        </w:rPr>
        <w:t xml:space="preserve">Le Sénoufo, un cultivateur d’exception. </w:t>
      </w:r>
    </w:p>
    <w:p w14:paraId="3A9E06E6" w14:textId="6B4DF3A9" w:rsidR="00DB1850" w:rsidRDefault="00EB040D" w:rsidP="00233328">
      <w:pPr>
        <w:spacing w:before="120" w:after="120" w:line="360" w:lineRule="auto"/>
        <w:ind w:firstLine="709"/>
        <w:jc w:val="both"/>
        <w:rPr>
          <w:rFonts w:ascii="Garamond" w:hAnsi="Garamond"/>
          <w:sz w:val="28"/>
          <w:szCs w:val="28"/>
        </w:rPr>
      </w:pPr>
      <w:r w:rsidRPr="004E6FE4">
        <w:rPr>
          <w:rFonts w:ascii="Garamond" w:hAnsi="Garamond"/>
          <w:sz w:val="28"/>
          <w:szCs w:val="28"/>
        </w:rPr>
        <w:t xml:space="preserve">Une simple lecture de l’article à propos de Marianne Lemaire intitulé « Portrait du Sénoufo en travailleur. </w:t>
      </w:r>
      <w:proofErr w:type="gramStart"/>
      <w:r w:rsidRPr="004E6FE4">
        <w:rPr>
          <w:rFonts w:ascii="Garamond" w:hAnsi="Garamond"/>
          <w:sz w:val="28"/>
          <w:szCs w:val="28"/>
        </w:rPr>
        <w:t>Les Sénoufo</w:t>
      </w:r>
      <w:proofErr w:type="gramEnd"/>
      <w:r w:rsidRPr="004E6FE4">
        <w:rPr>
          <w:rFonts w:ascii="Garamond" w:hAnsi="Garamond"/>
          <w:sz w:val="28"/>
          <w:szCs w:val="28"/>
        </w:rPr>
        <w:t xml:space="preserve"> dans l’imaginaire colonial et post-colonial » publié </w:t>
      </w:r>
      <w:r w:rsidR="00C31C6D" w:rsidRPr="004E6FE4">
        <w:rPr>
          <w:rFonts w:ascii="Garamond" w:hAnsi="Garamond"/>
          <w:sz w:val="28"/>
          <w:szCs w:val="28"/>
        </w:rPr>
        <w:t xml:space="preserve">dans la revue </w:t>
      </w:r>
      <w:r w:rsidR="00C31C6D" w:rsidRPr="004E6FE4">
        <w:rPr>
          <w:rFonts w:ascii="Garamond" w:hAnsi="Garamond"/>
          <w:i/>
          <w:iCs/>
          <w:sz w:val="28"/>
          <w:szCs w:val="28"/>
        </w:rPr>
        <w:t>Miroirs identitaires</w:t>
      </w:r>
      <w:r w:rsidR="00C31C6D" w:rsidRPr="004E6FE4">
        <w:rPr>
          <w:rFonts w:ascii="Garamond" w:hAnsi="Garamond"/>
          <w:sz w:val="28"/>
          <w:szCs w:val="28"/>
        </w:rPr>
        <w:t xml:space="preserve"> </w:t>
      </w:r>
      <w:r w:rsidRPr="004E6FE4">
        <w:rPr>
          <w:rFonts w:ascii="Garamond" w:hAnsi="Garamond"/>
          <w:sz w:val="28"/>
          <w:szCs w:val="28"/>
        </w:rPr>
        <w:t>en 2001 suffirait</w:t>
      </w:r>
      <w:r w:rsidR="00C31C6D" w:rsidRPr="004E6FE4">
        <w:rPr>
          <w:rFonts w:ascii="Garamond" w:hAnsi="Garamond"/>
          <w:sz w:val="28"/>
          <w:szCs w:val="28"/>
        </w:rPr>
        <w:t>-elle</w:t>
      </w:r>
      <w:r w:rsidRPr="004E6FE4">
        <w:rPr>
          <w:rFonts w:ascii="Garamond" w:hAnsi="Garamond"/>
          <w:sz w:val="28"/>
          <w:szCs w:val="28"/>
        </w:rPr>
        <w:t xml:space="preserve"> à lever toute équivoque</w:t>
      </w:r>
      <w:r w:rsidR="000E5F74" w:rsidRPr="004E6FE4">
        <w:rPr>
          <w:rFonts w:ascii="Garamond" w:hAnsi="Garamond"/>
          <w:sz w:val="28"/>
          <w:szCs w:val="28"/>
        </w:rPr>
        <w:t>, loin s’en faut</w:t>
      </w:r>
      <w:r w:rsidRPr="004E6FE4">
        <w:rPr>
          <w:rFonts w:ascii="Garamond" w:hAnsi="Garamond"/>
          <w:sz w:val="28"/>
          <w:szCs w:val="28"/>
        </w:rPr>
        <w:t xml:space="preserve">. Cette ethnologue française souligne que </w:t>
      </w:r>
      <w:proofErr w:type="gramStart"/>
      <w:r w:rsidRPr="004E6FE4">
        <w:rPr>
          <w:rFonts w:ascii="Garamond" w:hAnsi="Garamond"/>
          <w:sz w:val="28"/>
          <w:szCs w:val="28"/>
        </w:rPr>
        <w:t>les Sénoufo</w:t>
      </w:r>
      <w:proofErr w:type="gramEnd"/>
      <w:r w:rsidRPr="004E6FE4">
        <w:rPr>
          <w:rFonts w:ascii="Garamond" w:hAnsi="Garamond"/>
          <w:sz w:val="28"/>
          <w:szCs w:val="28"/>
        </w:rPr>
        <w:t xml:space="preserve"> sont des cultivateurs d’exception. Ce trait d’ordre psychologique est partagé par tous les administrateurs coloniaux aux yeux de qui l’agriculture est la seule raison d’être </w:t>
      </w:r>
      <w:proofErr w:type="gramStart"/>
      <w:r w:rsidRPr="004E6FE4">
        <w:rPr>
          <w:rFonts w:ascii="Garamond" w:hAnsi="Garamond"/>
          <w:sz w:val="28"/>
          <w:szCs w:val="28"/>
        </w:rPr>
        <w:t>des Sénoufo</w:t>
      </w:r>
      <w:proofErr w:type="gramEnd"/>
      <w:r w:rsidRPr="004E6FE4">
        <w:rPr>
          <w:rFonts w:ascii="Garamond" w:hAnsi="Garamond"/>
          <w:sz w:val="28"/>
          <w:szCs w:val="28"/>
        </w:rPr>
        <w:t xml:space="preserve">. </w:t>
      </w:r>
      <w:r w:rsidR="00A32602" w:rsidRPr="004E6FE4">
        <w:rPr>
          <w:rFonts w:ascii="Garamond" w:hAnsi="Garamond"/>
          <w:sz w:val="28"/>
          <w:szCs w:val="28"/>
        </w:rPr>
        <w:t xml:space="preserve">Cela dit, ce peuple constitue l’exception dans l’imaginaire coloniale où l’Africain colonisé est volontiers caractérisé par une paresse insurmontable. Oui en effet, le Sénoufo est vu comme un travailleur </w:t>
      </w:r>
      <w:r w:rsidR="000E5F74" w:rsidRPr="004E6FE4">
        <w:rPr>
          <w:rFonts w:ascii="Garamond" w:hAnsi="Garamond"/>
          <w:sz w:val="28"/>
          <w:szCs w:val="28"/>
        </w:rPr>
        <w:t xml:space="preserve">prévoyant, </w:t>
      </w:r>
      <w:r w:rsidR="00A32602" w:rsidRPr="004E6FE4">
        <w:rPr>
          <w:rFonts w:ascii="Garamond" w:hAnsi="Garamond"/>
          <w:sz w:val="28"/>
          <w:szCs w:val="28"/>
        </w:rPr>
        <w:t>laborieux</w:t>
      </w:r>
      <w:r w:rsidR="000E5F74" w:rsidRPr="004E6FE4">
        <w:rPr>
          <w:rFonts w:ascii="Garamond" w:hAnsi="Garamond"/>
          <w:sz w:val="28"/>
          <w:szCs w:val="28"/>
        </w:rPr>
        <w:t xml:space="preserve"> et </w:t>
      </w:r>
      <w:r w:rsidR="00A32602" w:rsidRPr="004E6FE4">
        <w:rPr>
          <w:rFonts w:ascii="Garamond" w:hAnsi="Garamond"/>
          <w:sz w:val="28"/>
          <w:szCs w:val="28"/>
        </w:rPr>
        <w:t>endurci</w:t>
      </w:r>
      <w:r w:rsidR="000E5F74" w:rsidRPr="004E6FE4">
        <w:rPr>
          <w:rFonts w:ascii="Garamond" w:hAnsi="Garamond"/>
          <w:sz w:val="28"/>
          <w:szCs w:val="28"/>
        </w:rPr>
        <w:t>, ne connaissant et ne vivant que pour le travail de la terre.</w:t>
      </w:r>
    </w:p>
    <w:p w14:paraId="28899009" w14:textId="4163EB0B" w:rsidR="00B01173" w:rsidRPr="00B01173" w:rsidRDefault="00B01173" w:rsidP="00B01173">
      <w:pPr>
        <w:spacing w:before="120" w:after="120" w:line="360" w:lineRule="auto"/>
        <w:jc w:val="both"/>
        <w:rPr>
          <w:rFonts w:ascii="Garamond" w:hAnsi="Garamond"/>
          <w:b/>
          <w:bCs/>
          <w:sz w:val="28"/>
          <w:szCs w:val="28"/>
        </w:rPr>
      </w:pPr>
      <w:r w:rsidRPr="00B01173">
        <w:rPr>
          <w:rFonts w:ascii="Garamond" w:hAnsi="Garamond"/>
          <w:b/>
          <w:bCs/>
          <w:sz w:val="28"/>
          <w:szCs w:val="28"/>
        </w:rPr>
        <w:t>Le Dioula, l’antithèse du Sénoufo</w:t>
      </w:r>
    </w:p>
    <w:p w14:paraId="523CE891" w14:textId="674BF0A4" w:rsidR="00F266A4" w:rsidRDefault="005D2B96" w:rsidP="00233328">
      <w:pPr>
        <w:spacing w:before="120" w:after="120" w:line="360" w:lineRule="auto"/>
        <w:ind w:firstLine="709"/>
        <w:jc w:val="both"/>
        <w:rPr>
          <w:rFonts w:ascii="Garamond" w:hAnsi="Garamond"/>
          <w:sz w:val="28"/>
          <w:szCs w:val="28"/>
        </w:rPr>
      </w:pPr>
      <w:r w:rsidRPr="004E6FE4">
        <w:rPr>
          <w:rFonts w:ascii="Garamond" w:hAnsi="Garamond"/>
          <w:sz w:val="28"/>
          <w:szCs w:val="28"/>
        </w:rPr>
        <w:t xml:space="preserve"> Cependant, force </w:t>
      </w:r>
      <w:r w:rsidR="0090582C">
        <w:rPr>
          <w:rFonts w:ascii="Garamond" w:hAnsi="Garamond"/>
          <w:sz w:val="28"/>
          <w:szCs w:val="28"/>
        </w:rPr>
        <w:t xml:space="preserve">est </w:t>
      </w:r>
      <w:r w:rsidRPr="004E6FE4">
        <w:rPr>
          <w:rFonts w:ascii="Garamond" w:hAnsi="Garamond"/>
          <w:sz w:val="28"/>
          <w:szCs w:val="28"/>
        </w:rPr>
        <w:t xml:space="preserve">de constater que devant son courage et son mérite, ce dernier est taxé de pacifisme et de passivité devant le Dioula agressif et conquérant, d’où le portrait en opposition du cultivateur sénoufo </w:t>
      </w:r>
      <w:r w:rsidR="00DB1850" w:rsidRPr="004E6FE4">
        <w:rPr>
          <w:rFonts w:ascii="Garamond" w:hAnsi="Garamond"/>
          <w:sz w:val="28"/>
          <w:szCs w:val="28"/>
        </w:rPr>
        <w:t>et du commerçant dioula</w:t>
      </w:r>
      <w:r w:rsidRPr="004E6FE4">
        <w:rPr>
          <w:rFonts w:ascii="Garamond" w:hAnsi="Garamond"/>
          <w:sz w:val="28"/>
          <w:szCs w:val="28"/>
        </w:rPr>
        <w:t xml:space="preserve">. </w:t>
      </w:r>
      <w:r w:rsidR="00DB1850" w:rsidRPr="004E6FE4">
        <w:rPr>
          <w:rFonts w:ascii="Garamond" w:hAnsi="Garamond"/>
          <w:sz w:val="28"/>
          <w:szCs w:val="28"/>
        </w:rPr>
        <w:lastRenderedPageBreak/>
        <w:t xml:space="preserve">Contrairement au Sénoufo, le Dioula possède de nombreuses qualités directement liées à l’exercice du commerce. Ceci n’est d’ailleurs pas étranger à la dénomination dioula considérée à tort comme une ethnie. </w:t>
      </w:r>
      <w:r w:rsidR="000932D4" w:rsidRPr="004E6FE4">
        <w:rPr>
          <w:rFonts w:ascii="Garamond" w:hAnsi="Garamond"/>
          <w:sz w:val="28"/>
          <w:szCs w:val="28"/>
        </w:rPr>
        <w:t>En réalité, l</w:t>
      </w:r>
      <w:r w:rsidR="006859CB" w:rsidRPr="004E6FE4">
        <w:rPr>
          <w:rFonts w:ascii="Garamond" w:hAnsi="Garamond"/>
          <w:sz w:val="28"/>
          <w:szCs w:val="28"/>
        </w:rPr>
        <w:t xml:space="preserve">e Dioula est une personne qui pratique le commerce. Autrement dit, il n’est rien d’autre qu’un commerçant </w:t>
      </w:r>
      <w:r w:rsidR="000E5F74" w:rsidRPr="004E6FE4">
        <w:rPr>
          <w:rFonts w:ascii="Garamond" w:hAnsi="Garamond"/>
          <w:sz w:val="28"/>
          <w:szCs w:val="28"/>
        </w:rPr>
        <w:t xml:space="preserve">ambulant </w:t>
      </w:r>
      <w:r w:rsidR="006859CB" w:rsidRPr="004E6FE4">
        <w:rPr>
          <w:rFonts w:ascii="Garamond" w:hAnsi="Garamond"/>
          <w:sz w:val="28"/>
          <w:szCs w:val="28"/>
        </w:rPr>
        <w:t xml:space="preserve">d’origine mandé. </w:t>
      </w:r>
      <w:r w:rsidR="00E35C34" w:rsidRPr="004E6FE4">
        <w:rPr>
          <w:rFonts w:ascii="Garamond" w:hAnsi="Garamond"/>
          <w:sz w:val="28"/>
          <w:szCs w:val="28"/>
        </w:rPr>
        <w:t xml:space="preserve">Le mot </w:t>
      </w:r>
      <w:hyperlink r:id="rId8" w:tooltip="Dyula" w:history="1">
        <w:r w:rsidR="00E35C34" w:rsidRPr="004E6FE4">
          <w:rPr>
            <w:rFonts w:ascii="Garamond" w:hAnsi="Garamond"/>
            <w:sz w:val="28"/>
            <w:szCs w:val="28"/>
          </w:rPr>
          <w:t>Dioula</w:t>
        </w:r>
      </w:hyperlink>
      <w:r w:rsidR="00E35C34" w:rsidRPr="004E6FE4">
        <w:rPr>
          <w:rFonts w:ascii="Garamond" w:hAnsi="Garamond"/>
          <w:sz w:val="28"/>
          <w:szCs w:val="28"/>
        </w:rPr>
        <w:t xml:space="preserve"> veut </w:t>
      </w:r>
      <w:r w:rsidR="000932D4" w:rsidRPr="004E6FE4">
        <w:rPr>
          <w:rFonts w:ascii="Garamond" w:hAnsi="Garamond"/>
          <w:sz w:val="28"/>
          <w:szCs w:val="28"/>
        </w:rPr>
        <w:t xml:space="preserve">donc </w:t>
      </w:r>
      <w:r w:rsidR="00E35C34" w:rsidRPr="004E6FE4">
        <w:rPr>
          <w:rFonts w:ascii="Garamond" w:hAnsi="Garamond"/>
          <w:sz w:val="28"/>
          <w:szCs w:val="28"/>
        </w:rPr>
        <w:t>dire simplement commerçant chez les Mandingues</w:t>
      </w:r>
      <w:r w:rsidR="00F266A4">
        <w:rPr>
          <w:rFonts w:ascii="Garamond" w:hAnsi="Garamond"/>
          <w:sz w:val="28"/>
          <w:szCs w:val="28"/>
        </w:rPr>
        <w:t xml:space="preserve"> car il </w:t>
      </w:r>
      <w:r w:rsidR="008736F2">
        <w:rPr>
          <w:rFonts w:ascii="Garamond" w:hAnsi="Garamond"/>
          <w:sz w:val="28"/>
          <w:szCs w:val="28"/>
        </w:rPr>
        <w:t>provient de</w:t>
      </w:r>
      <w:r w:rsidR="00F266A4">
        <w:rPr>
          <w:rFonts w:ascii="Garamond" w:hAnsi="Garamond"/>
          <w:sz w:val="28"/>
          <w:szCs w:val="28"/>
        </w:rPr>
        <w:t xml:space="preserve"> </w:t>
      </w:r>
      <w:r w:rsidR="008736F2">
        <w:rPr>
          <w:rFonts w:ascii="Garamond" w:hAnsi="Garamond"/>
          <w:sz w:val="28"/>
          <w:szCs w:val="28"/>
        </w:rPr>
        <w:t>l’Arabe ‘</w:t>
      </w:r>
      <w:r w:rsidR="008736F2" w:rsidRPr="00F266A4">
        <w:rPr>
          <w:rFonts w:ascii="Garamond" w:hAnsi="Garamond"/>
          <w:i/>
          <w:iCs/>
          <w:sz w:val="28"/>
          <w:szCs w:val="28"/>
        </w:rPr>
        <w:t>’</w:t>
      </w:r>
      <w:proofErr w:type="spellStart"/>
      <w:r w:rsidR="008736F2" w:rsidRPr="00F266A4">
        <w:rPr>
          <w:rFonts w:ascii="Garamond" w:hAnsi="Garamond"/>
          <w:i/>
          <w:iCs/>
          <w:sz w:val="28"/>
          <w:szCs w:val="28"/>
        </w:rPr>
        <w:t>D</w:t>
      </w:r>
      <w:r w:rsidR="00F266A4" w:rsidRPr="00F266A4">
        <w:rPr>
          <w:rFonts w:ascii="Garamond" w:hAnsi="Garamond"/>
          <w:i/>
          <w:iCs/>
          <w:sz w:val="28"/>
          <w:szCs w:val="28"/>
        </w:rPr>
        <w:t>jeoul</w:t>
      </w:r>
      <w:proofErr w:type="spellEnd"/>
      <w:r w:rsidR="00F266A4" w:rsidRPr="00F266A4">
        <w:rPr>
          <w:rFonts w:ascii="Garamond" w:hAnsi="Garamond"/>
          <w:i/>
          <w:iCs/>
          <w:sz w:val="28"/>
          <w:szCs w:val="28"/>
        </w:rPr>
        <w:t>’’</w:t>
      </w:r>
      <w:r w:rsidR="00F266A4">
        <w:rPr>
          <w:rFonts w:ascii="Garamond" w:hAnsi="Garamond"/>
          <w:sz w:val="28"/>
          <w:szCs w:val="28"/>
        </w:rPr>
        <w:t xml:space="preserve"> signifiant commerçant ambulant.</w:t>
      </w:r>
    </w:p>
    <w:p w14:paraId="675B9F70" w14:textId="575E1098" w:rsidR="00B01173" w:rsidRPr="00B01173" w:rsidRDefault="00B01173" w:rsidP="00B01173">
      <w:pPr>
        <w:spacing w:before="120" w:after="120" w:line="360" w:lineRule="auto"/>
        <w:jc w:val="both"/>
        <w:rPr>
          <w:rFonts w:ascii="Garamond" w:hAnsi="Garamond"/>
          <w:b/>
          <w:bCs/>
          <w:sz w:val="28"/>
          <w:szCs w:val="28"/>
        </w:rPr>
      </w:pPr>
      <w:r w:rsidRPr="00B01173">
        <w:rPr>
          <w:rFonts w:ascii="Garamond" w:hAnsi="Garamond"/>
          <w:b/>
          <w:bCs/>
          <w:sz w:val="28"/>
          <w:szCs w:val="28"/>
        </w:rPr>
        <w:t>Deux langues diamétralement distinctes</w:t>
      </w:r>
    </w:p>
    <w:p w14:paraId="0E96F16F" w14:textId="4EAF7AF3" w:rsidR="00F266A4" w:rsidRDefault="00F266A4" w:rsidP="00233328">
      <w:pPr>
        <w:spacing w:before="120" w:after="120" w:line="360" w:lineRule="auto"/>
        <w:ind w:firstLine="709"/>
        <w:jc w:val="both"/>
        <w:rPr>
          <w:rFonts w:ascii="Garamond" w:hAnsi="Garamond"/>
          <w:sz w:val="28"/>
          <w:szCs w:val="28"/>
        </w:rPr>
      </w:pPr>
      <w:r>
        <w:rPr>
          <w:rFonts w:ascii="Garamond" w:hAnsi="Garamond"/>
          <w:sz w:val="28"/>
          <w:szCs w:val="28"/>
        </w:rPr>
        <w:t xml:space="preserve"> </w:t>
      </w:r>
      <w:r w:rsidR="000E5F74" w:rsidRPr="004E6FE4">
        <w:rPr>
          <w:rFonts w:ascii="Garamond" w:hAnsi="Garamond"/>
          <w:sz w:val="28"/>
          <w:szCs w:val="28"/>
        </w:rPr>
        <w:t>Les langues mandé constituent un vaste continuum linguistique comprenant, parmi les plus importantes le </w:t>
      </w:r>
      <w:hyperlink r:id="rId9" w:tooltip="Bambara" w:history="1">
        <w:r w:rsidR="000E5F74" w:rsidRPr="004E6FE4">
          <w:rPr>
            <w:rFonts w:ascii="Garamond" w:hAnsi="Garamond"/>
            <w:sz w:val="28"/>
            <w:szCs w:val="28"/>
          </w:rPr>
          <w:t>Bambara</w:t>
        </w:r>
      </w:hyperlink>
      <w:r w:rsidR="000E5F74" w:rsidRPr="004E6FE4">
        <w:rPr>
          <w:rFonts w:ascii="Garamond" w:hAnsi="Garamond"/>
          <w:sz w:val="28"/>
          <w:szCs w:val="28"/>
        </w:rPr>
        <w:t xml:space="preserve"> (</w:t>
      </w:r>
      <w:proofErr w:type="spellStart"/>
      <w:r w:rsidR="000E5F74" w:rsidRPr="004E6FE4">
        <w:rPr>
          <w:rFonts w:ascii="Garamond" w:hAnsi="Garamond"/>
          <w:sz w:val="28"/>
          <w:szCs w:val="28"/>
        </w:rPr>
        <w:t>bamanakan</w:t>
      </w:r>
      <w:proofErr w:type="spellEnd"/>
      <w:r w:rsidR="000E5F74" w:rsidRPr="004E6FE4">
        <w:rPr>
          <w:rFonts w:ascii="Garamond" w:hAnsi="Garamond"/>
          <w:sz w:val="28"/>
          <w:szCs w:val="28"/>
        </w:rPr>
        <w:t>), le </w:t>
      </w:r>
      <w:hyperlink r:id="rId10" w:tooltip="Malinké" w:history="1">
        <w:r w:rsidR="000E5F74" w:rsidRPr="004E6FE4">
          <w:rPr>
            <w:rFonts w:ascii="Garamond" w:hAnsi="Garamond"/>
            <w:sz w:val="28"/>
            <w:szCs w:val="28"/>
          </w:rPr>
          <w:t>Malinké</w:t>
        </w:r>
      </w:hyperlink>
      <w:r w:rsidR="000E5F74" w:rsidRPr="004E6FE4">
        <w:rPr>
          <w:rFonts w:ascii="Garamond" w:hAnsi="Garamond"/>
          <w:sz w:val="28"/>
          <w:szCs w:val="28"/>
        </w:rPr>
        <w:t> (mandinka) et le </w:t>
      </w:r>
      <w:hyperlink r:id="rId11" w:tooltip="Soninké (langue)" w:history="1">
        <w:r w:rsidR="000E5F74" w:rsidRPr="004E6FE4">
          <w:rPr>
            <w:rFonts w:ascii="Garamond" w:hAnsi="Garamond"/>
            <w:sz w:val="28"/>
            <w:szCs w:val="28"/>
          </w:rPr>
          <w:t>Soninké</w:t>
        </w:r>
      </w:hyperlink>
      <w:r w:rsidR="000E5F74" w:rsidRPr="004E6FE4">
        <w:rPr>
          <w:rFonts w:ascii="Garamond" w:hAnsi="Garamond"/>
          <w:sz w:val="28"/>
          <w:szCs w:val="28"/>
        </w:rPr>
        <w:t xml:space="preserve">. </w:t>
      </w:r>
      <w:r w:rsidR="006859CB" w:rsidRPr="004E6FE4">
        <w:rPr>
          <w:rFonts w:ascii="Garamond" w:hAnsi="Garamond"/>
          <w:sz w:val="28"/>
          <w:szCs w:val="28"/>
        </w:rPr>
        <w:t xml:space="preserve"> </w:t>
      </w:r>
      <w:r w:rsidR="00E35C34" w:rsidRPr="004E6FE4">
        <w:rPr>
          <w:rFonts w:ascii="Garamond" w:hAnsi="Garamond"/>
          <w:sz w:val="28"/>
          <w:szCs w:val="28"/>
        </w:rPr>
        <w:t xml:space="preserve">En Côte d’Ivoire, le monde mandé s’étend dans le nord-ouest et à l’ouest jusqu’au Bandama. Il comprend deux ensembles distincts par le parler et la civilisation : les Mandé du nord ou Manding </w:t>
      </w:r>
      <w:r w:rsidR="000932D4" w:rsidRPr="004E6FE4">
        <w:rPr>
          <w:rFonts w:ascii="Garamond" w:hAnsi="Garamond"/>
          <w:sz w:val="28"/>
          <w:szCs w:val="28"/>
        </w:rPr>
        <w:t>(Malinké</w:t>
      </w:r>
      <w:r w:rsidR="006F7D7B" w:rsidRPr="004E6FE4">
        <w:rPr>
          <w:rFonts w:ascii="Garamond" w:hAnsi="Garamond"/>
          <w:sz w:val="28"/>
          <w:szCs w:val="28"/>
        </w:rPr>
        <w:t xml:space="preserve">, </w:t>
      </w:r>
      <w:proofErr w:type="spellStart"/>
      <w:r w:rsidR="006F7D7B" w:rsidRPr="004E6FE4">
        <w:rPr>
          <w:rFonts w:ascii="Garamond" w:hAnsi="Garamond"/>
          <w:sz w:val="28"/>
          <w:szCs w:val="28"/>
        </w:rPr>
        <w:t>Koyaka</w:t>
      </w:r>
      <w:proofErr w:type="spellEnd"/>
      <w:r w:rsidR="006F7D7B" w:rsidRPr="004E6FE4">
        <w:rPr>
          <w:rFonts w:ascii="Garamond" w:hAnsi="Garamond"/>
          <w:sz w:val="28"/>
          <w:szCs w:val="28"/>
        </w:rPr>
        <w:t xml:space="preserve">) </w:t>
      </w:r>
      <w:r w:rsidR="00E35C34" w:rsidRPr="004E6FE4">
        <w:rPr>
          <w:rFonts w:ascii="Garamond" w:hAnsi="Garamond"/>
          <w:sz w:val="28"/>
          <w:szCs w:val="28"/>
        </w:rPr>
        <w:t>et les Mandé du sud</w:t>
      </w:r>
      <w:r w:rsidR="00174265" w:rsidRPr="004E6FE4">
        <w:rPr>
          <w:rFonts w:ascii="Garamond" w:hAnsi="Garamond"/>
          <w:sz w:val="28"/>
          <w:szCs w:val="28"/>
        </w:rPr>
        <w:t xml:space="preserve"> (</w:t>
      </w:r>
      <w:proofErr w:type="spellStart"/>
      <w:r w:rsidR="00174265" w:rsidRPr="004E6FE4">
        <w:rPr>
          <w:rFonts w:ascii="Garamond" w:hAnsi="Garamond"/>
          <w:sz w:val="28"/>
          <w:szCs w:val="28"/>
        </w:rPr>
        <w:t>Gagou</w:t>
      </w:r>
      <w:proofErr w:type="spellEnd"/>
      <w:r w:rsidR="00174265" w:rsidRPr="004E6FE4">
        <w:rPr>
          <w:rFonts w:ascii="Garamond" w:hAnsi="Garamond"/>
          <w:sz w:val="28"/>
          <w:szCs w:val="28"/>
        </w:rPr>
        <w:t xml:space="preserve">, Toura, Yacouba, </w:t>
      </w:r>
      <w:proofErr w:type="spellStart"/>
      <w:r w:rsidR="00174265" w:rsidRPr="004E6FE4">
        <w:rPr>
          <w:rFonts w:ascii="Garamond" w:hAnsi="Garamond"/>
          <w:sz w:val="28"/>
          <w:szCs w:val="28"/>
        </w:rPr>
        <w:t>Ngan</w:t>
      </w:r>
      <w:proofErr w:type="spellEnd"/>
      <w:r w:rsidR="00174265" w:rsidRPr="004E6FE4">
        <w:rPr>
          <w:rFonts w:ascii="Garamond" w:hAnsi="Garamond"/>
          <w:sz w:val="28"/>
          <w:szCs w:val="28"/>
        </w:rPr>
        <w:t xml:space="preserve">, Gouro, Mona et </w:t>
      </w:r>
      <w:proofErr w:type="spellStart"/>
      <w:r w:rsidR="00174265" w:rsidRPr="004E6FE4">
        <w:rPr>
          <w:rFonts w:ascii="Garamond" w:hAnsi="Garamond"/>
          <w:sz w:val="28"/>
          <w:szCs w:val="28"/>
        </w:rPr>
        <w:t>Ouan</w:t>
      </w:r>
      <w:proofErr w:type="spellEnd"/>
      <w:r w:rsidR="00174265" w:rsidRPr="004E6FE4">
        <w:rPr>
          <w:rFonts w:ascii="Garamond" w:hAnsi="Garamond"/>
          <w:sz w:val="28"/>
          <w:szCs w:val="28"/>
        </w:rPr>
        <w:t>)</w:t>
      </w:r>
      <w:r w:rsidR="00E35C34" w:rsidRPr="004E6FE4">
        <w:rPr>
          <w:rFonts w:ascii="Garamond" w:hAnsi="Garamond"/>
          <w:sz w:val="28"/>
          <w:szCs w:val="28"/>
        </w:rPr>
        <w:t xml:space="preserve">. </w:t>
      </w:r>
      <w:r w:rsidR="00234887" w:rsidRPr="004E6FE4">
        <w:rPr>
          <w:rFonts w:ascii="Garamond" w:hAnsi="Garamond"/>
          <w:sz w:val="28"/>
          <w:szCs w:val="28"/>
        </w:rPr>
        <w:t>Le Mandé Dioula</w:t>
      </w:r>
      <w:r w:rsidR="009E7A51" w:rsidRPr="004E6FE4">
        <w:rPr>
          <w:rFonts w:ascii="Garamond" w:hAnsi="Garamond"/>
          <w:sz w:val="28"/>
          <w:szCs w:val="28"/>
        </w:rPr>
        <w:t xml:space="preserve"> </w:t>
      </w:r>
      <w:r w:rsidR="00234887" w:rsidRPr="004E6FE4">
        <w:rPr>
          <w:rFonts w:ascii="Garamond" w:hAnsi="Garamond"/>
          <w:sz w:val="28"/>
          <w:szCs w:val="28"/>
        </w:rPr>
        <w:t>et le Sénoufo</w:t>
      </w:r>
      <w:r w:rsidR="009E7A51" w:rsidRPr="004E6FE4">
        <w:rPr>
          <w:rFonts w:ascii="Garamond" w:hAnsi="Garamond"/>
          <w:sz w:val="28"/>
          <w:szCs w:val="28"/>
        </w:rPr>
        <w:t xml:space="preserve"> </w:t>
      </w:r>
      <w:r w:rsidR="00234887" w:rsidRPr="004E6FE4">
        <w:rPr>
          <w:rFonts w:ascii="Garamond" w:hAnsi="Garamond"/>
          <w:sz w:val="28"/>
          <w:szCs w:val="28"/>
        </w:rPr>
        <w:t xml:space="preserve">sont donc deux entités issues de différentes aires linguistiques car le Sénoufo appartient à la famille linguistique Gour plus connue sous le vocable </w:t>
      </w:r>
      <w:r w:rsidR="00D0018A" w:rsidRPr="004E6FE4">
        <w:rPr>
          <w:rFonts w:ascii="Garamond" w:hAnsi="Garamond"/>
          <w:sz w:val="28"/>
          <w:szCs w:val="28"/>
        </w:rPr>
        <w:t>Voltaïque (qui tire son origine du fleuve Volta)</w:t>
      </w:r>
      <w:r w:rsidR="00234887" w:rsidRPr="004E6FE4">
        <w:rPr>
          <w:rFonts w:ascii="Garamond" w:hAnsi="Garamond"/>
          <w:sz w:val="28"/>
          <w:szCs w:val="28"/>
        </w:rPr>
        <w:t xml:space="preserve">. Toutefois, l’histoire a vite fait de lier Sénoufo et Dioula dans un même espace géographique. Leur proximité géographique remonte </w:t>
      </w:r>
      <w:r w:rsidR="00565BFD" w:rsidRPr="004E6FE4">
        <w:rPr>
          <w:rFonts w:ascii="Garamond" w:hAnsi="Garamond"/>
          <w:sz w:val="28"/>
          <w:szCs w:val="28"/>
        </w:rPr>
        <w:t>aux incursions des éléments mandé dans le Nord de la Côte d’Ivoire à partir du XV</w:t>
      </w:r>
      <w:r w:rsidR="00565BFD" w:rsidRPr="004E6FE4">
        <w:rPr>
          <w:rFonts w:ascii="Garamond" w:hAnsi="Garamond"/>
          <w:sz w:val="28"/>
          <w:szCs w:val="28"/>
          <w:vertAlign w:val="superscript"/>
        </w:rPr>
        <w:t>ème</w:t>
      </w:r>
      <w:r w:rsidR="00565BFD" w:rsidRPr="004E6FE4">
        <w:rPr>
          <w:rFonts w:ascii="Garamond" w:hAnsi="Garamond"/>
          <w:sz w:val="28"/>
          <w:szCs w:val="28"/>
        </w:rPr>
        <w:t xml:space="preserve"> siècle. </w:t>
      </w:r>
    </w:p>
    <w:p w14:paraId="3D0C8D0D" w14:textId="34FA8353" w:rsidR="00B01173" w:rsidRPr="00B01173" w:rsidRDefault="00B01173" w:rsidP="00B01173">
      <w:pPr>
        <w:spacing w:before="120" w:after="120" w:line="360" w:lineRule="auto"/>
        <w:jc w:val="both"/>
        <w:rPr>
          <w:rFonts w:ascii="Garamond" w:hAnsi="Garamond"/>
          <w:b/>
          <w:bCs/>
          <w:sz w:val="28"/>
          <w:szCs w:val="28"/>
        </w:rPr>
      </w:pPr>
      <w:r w:rsidRPr="00B01173">
        <w:rPr>
          <w:rFonts w:ascii="Garamond" w:hAnsi="Garamond"/>
          <w:b/>
          <w:bCs/>
          <w:sz w:val="28"/>
          <w:szCs w:val="28"/>
        </w:rPr>
        <w:t>L’acculturation du Sénoufo par le Dioula</w:t>
      </w:r>
    </w:p>
    <w:p w14:paraId="2179CCC7" w14:textId="098CCBCA" w:rsidR="004F194B" w:rsidRDefault="00565BFD" w:rsidP="00233328">
      <w:pPr>
        <w:spacing w:before="120" w:after="120" w:line="360" w:lineRule="auto"/>
        <w:ind w:firstLine="709"/>
        <w:jc w:val="both"/>
        <w:rPr>
          <w:rFonts w:ascii="Garamond" w:hAnsi="Garamond"/>
          <w:sz w:val="28"/>
          <w:szCs w:val="28"/>
        </w:rPr>
      </w:pPr>
      <w:r w:rsidRPr="004E6FE4">
        <w:rPr>
          <w:rFonts w:ascii="Garamond" w:hAnsi="Garamond"/>
          <w:sz w:val="28"/>
          <w:szCs w:val="28"/>
        </w:rPr>
        <w:t xml:space="preserve">Doué d’esprit aventurier et d’entreprise, le Dioula s’impose dans le milieu géographique du Sénoufo caractérisé par un pacifisme béant.  </w:t>
      </w:r>
      <w:r w:rsidR="000A486D" w:rsidRPr="004E6FE4">
        <w:rPr>
          <w:rFonts w:ascii="Garamond" w:hAnsi="Garamond"/>
          <w:sz w:val="28"/>
          <w:szCs w:val="28"/>
        </w:rPr>
        <w:t xml:space="preserve">Le </w:t>
      </w:r>
      <w:r w:rsidRPr="004E6FE4">
        <w:rPr>
          <w:rFonts w:ascii="Garamond" w:hAnsi="Garamond"/>
          <w:sz w:val="28"/>
          <w:szCs w:val="28"/>
        </w:rPr>
        <w:t xml:space="preserve">géographe </w:t>
      </w:r>
      <w:proofErr w:type="spellStart"/>
      <w:r w:rsidRPr="004E6FE4">
        <w:rPr>
          <w:rFonts w:ascii="Garamond" w:hAnsi="Garamond"/>
          <w:sz w:val="28"/>
          <w:szCs w:val="28"/>
        </w:rPr>
        <w:t>Sinaly</w:t>
      </w:r>
      <w:proofErr w:type="spellEnd"/>
      <w:r w:rsidRPr="004E6FE4">
        <w:rPr>
          <w:rFonts w:ascii="Garamond" w:hAnsi="Garamond"/>
          <w:sz w:val="28"/>
          <w:szCs w:val="28"/>
        </w:rPr>
        <w:t xml:space="preserve"> Coulibaly explique cela par le tri type : souci viscéral de la sécurité, résignation paralysante et attachement profond à la terre. Devant cette lassitude du Sénoufo, le Dioula apparaît sans équivoque comme </w:t>
      </w:r>
      <w:r w:rsidR="000A486D" w:rsidRPr="004E6FE4">
        <w:rPr>
          <w:rFonts w:ascii="Garamond" w:hAnsi="Garamond"/>
          <w:sz w:val="28"/>
          <w:szCs w:val="28"/>
        </w:rPr>
        <w:t xml:space="preserve">son </w:t>
      </w:r>
      <w:r w:rsidRPr="004E6FE4">
        <w:rPr>
          <w:rFonts w:ascii="Garamond" w:hAnsi="Garamond"/>
          <w:sz w:val="28"/>
          <w:szCs w:val="28"/>
        </w:rPr>
        <w:t xml:space="preserve">‘’antithèse’’ qui représente une menace pour l’intégrité culturelle et morale </w:t>
      </w:r>
      <w:proofErr w:type="gramStart"/>
      <w:r w:rsidRPr="004E6FE4">
        <w:rPr>
          <w:rFonts w:ascii="Garamond" w:hAnsi="Garamond"/>
          <w:sz w:val="28"/>
          <w:szCs w:val="28"/>
        </w:rPr>
        <w:t>des Sénoufo</w:t>
      </w:r>
      <w:proofErr w:type="gramEnd"/>
      <w:r w:rsidRPr="004E6FE4">
        <w:rPr>
          <w:rFonts w:ascii="Garamond" w:hAnsi="Garamond"/>
          <w:sz w:val="28"/>
          <w:szCs w:val="28"/>
        </w:rPr>
        <w:t xml:space="preserve">. </w:t>
      </w:r>
      <w:r w:rsidR="00733277" w:rsidRPr="004E6FE4">
        <w:rPr>
          <w:rFonts w:ascii="Garamond" w:hAnsi="Garamond"/>
          <w:sz w:val="28"/>
          <w:szCs w:val="28"/>
        </w:rPr>
        <w:t xml:space="preserve">Très habile, le Dioula </w:t>
      </w:r>
      <w:r w:rsidR="004E6FE4">
        <w:rPr>
          <w:rFonts w:ascii="Garamond" w:hAnsi="Garamond"/>
          <w:sz w:val="28"/>
          <w:szCs w:val="28"/>
        </w:rPr>
        <w:t xml:space="preserve">a </w:t>
      </w:r>
      <w:r w:rsidR="00733277" w:rsidRPr="004E6FE4">
        <w:rPr>
          <w:rFonts w:ascii="Garamond" w:hAnsi="Garamond"/>
          <w:sz w:val="28"/>
          <w:szCs w:val="28"/>
        </w:rPr>
        <w:t>m</w:t>
      </w:r>
      <w:r w:rsidR="004E6FE4">
        <w:rPr>
          <w:rFonts w:ascii="Garamond" w:hAnsi="Garamond"/>
          <w:sz w:val="28"/>
          <w:szCs w:val="28"/>
        </w:rPr>
        <w:t>e</w:t>
      </w:r>
      <w:r w:rsidR="00733277" w:rsidRPr="004E6FE4">
        <w:rPr>
          <w:rFonts w:ascii="Garamond" w:hAnsi="Garamond"/>
          <w:sz w:val="28"/>
          <w:szCs w:val="28"/>
        </w:rPr>
        <w:t>n</w:t>
      </w:r>
      <w:r w:rsidR="004E6FE4">
        <w:rPr>
          <w:rFonts w:ascii="Garamond" w:hAnsi="Garamond"/>
          <w:sz w:val="28"/>
          <w:szCs w:val="28"/>
        </w:rPr>
        <w:t>é</w:t>
      </w:r>
      <w:r w:rsidR="00733277" w:rsidRPr="004E6FE4">
        <w:rPr>
          <w:rFonts w:ascii="Garamond" w:hAnsi="Garamond"/>
          <w:sz w:val="28"/>
          <w:szCs w:val="28"/>
        </w:rPr>
        <w:t xml:space="preserve"> son prosélytisme en territoire sénoufo parce qu’il ne sépar</w:t>
      </w:r>
      <w:r w:rsidR="004E6FE4">
        <w:rPr>
          <w:rFonts w:ascii="Garamond" w:hAnsi="Garamond"/>
          <w:sz w:val="28"/>
          <w:szCs w:val="28"/>
        </w:rPr>
        <w:t>ait</w:t>
      </w:r>
      <w:r w:rsidR="00733277" w:rsidRPr="004E6FE4">
        <w:rPr>
          <w:rFonts w:ascii="Garamond" w:hAnsi="Garamond"/>
          <w:sz w:val="28"/>
          <w:szCs w:val="28"/>
        </w:rPr>
        <w:t xml:space="preserve"> jamais ses intérêts matériels </w:t>
      </w:r>
      <w:r w:rsidR="00733277" w:rsidRPr="004E6FE4">
        <w:rPr>
          <w:rFonts w:ascii="Garamond" w:hAnsi="Garamond"/>
          <w:sz w:val="28"/>
          <w:szCs w:val="28"/>
        </w:rPr>
        <w:lastRenderedPageBreak/>
        <w:t xml:space="preserve">de la propagande religieuse au début du XXe siècle. Il </w:t>
      </w:r>
      <w:r w:rsidR="004E6FE4">
        <w:rPr>
          <w:rFonts w:ascii="Garamond" w:hAnsi="Garamond"/>
          <w:sz w:val="28"/>
          <w:szCs w:val="28"/>
        </w:rPr>
        <w:t xml:space="preserve">était </w:t>
      </w:r>
      <w:r w:rsidR="00733277" w:rsidRPr="004E6FE4">
        <w:rPr>
          <w:rFonts w:ascii="Garamond" w:hAnsi="Garamond"/>
          <w:sz w:val="28"/>
          <w:szCs w:val="28"/>
        </w:rPr>
        <w:t>très souple, très insinuant et très patient, se gardant bien d’opposer brutalement sa doctrine à celle du Sénoufo conservateur et fétichiste. Bien au contraire, il cherch</w:t>
      </w:r>
      <w:r w:rsidR="004E6FE4">
        <w:rPr>
          <w:rFonts w:ascii="Garamond" w:hAnsi="Garamond"/>
          <w:sz w:val="28"/>
          <w:szCs w:val="28"/>
        </w:rPr>
        <w:t>a</w:t>
      </w:r>
      <w:r w:rsidR="00733277" w:rsidRPr="004E6FE4">
        <w:rPr>
          <w:rFonts w:ascii="Garamond" w:hAnsi="Garamond"/>
          <w:sz w:val="28"/>
          <w:szCs w:val="28"/>
        </w:rPr>
        <w:t xml:space="preserve"> plutôt à y rattacher la leur.</w:t>
      </w:r>
      <w:r w:rsidR="00A426FA" w:rsidRPr="004E6FE4">
        <w:rPr>
          <w:rFonts w:ascii="Garamond" w:hAnsi="Garamond"/>
          <w:sz w:val="28"/>
          <w:szCs w:val="28"/>
        </w:rPr>
        <w:t xml:space="preserve"> L’influence du Dioula s’</w:t>
      </w:r>
      <w:r w:rsidR="004E6FE4">
        <w:rPr>
          <w:rFonts w:ascii="Garamond" w:hAnsi="Garamond"/>
          <w:sz w:val="28"/>
          <w:szCs w:val="28"/>
        </w:rPr>
        <w:t>est développée</w:t>
      </w:r>
      <w:r w:rsidR="00A426FA" w:rsidRPr="004E6FE4">
        <w:rPr>
          <w:rFonts w:ascii="Garamond" w:hAnsi="Garamond"/>
          <w:sz w:val="28"/>
          <w:szCs w:val="28"/>
        </w:rPr>
        <w:t xml:space="preserve"> progressivement dans l’espace sénoufo. Le terrain lui </w:t>
      </w:r>
      <w:r w:rsidR="004E6FE4">
        <w:rPr>
          <w:rFonts w:ascii="Garamond" w:hAnsi="Garamond"/>
          <w:sz w:val="28"/>
          <w:szCs w:val="28"/>
        </w:rPr>
        <w:t>étai</w:t>
      </w:r>
      <w:r w:rsidR="00A426FA" w:rsidRPr="004E6FE4">
        <w:rPr>
          <w:rFonts w:ascii="Garamond" w:hAnsi="Garamond"/>
          <w:sz w:val="28"/>
          <w:szCs w:val="28"/>
        </w:rPr>
        <w:t>t favorable par la quête perpétuelle de sécurité du Sénoufo au point de préférer la résignation totale au lieu de la révolte.</w:t>
      </w:r>
    </w:p>
    <w:p w14:paraId="7972C68B" w14:textId="55486F40" w:rsidR="00B01173" w:rsidRPr="00B01173" w:rsidRDefault="00B01173" w:rsidP="00B01173">
      <w:pPr>
        <w:spacing w:before="120" w:after="120" w:line="360" w:lineRule="auto"/>
        <w:jc w:val="both"/>
        <w:rPr>
          <w:rFonts w:ascii="Garamond" w:hAnsi="Garamond"/>
          <w:b/>
          <w:bCs/>
          <w:sz w:val="28"/>
          <w:szCs w:val="28"/>
        </w:rPr>
      </w:pPr>
      <w:r w:rsidRPr="00B01173">
        <w:rPr>
          <w:rFonts w:ascii="Garamond" w:hAnsi="Garamond"/>
          <w:b/>
          <w:bCs/>
          <w:sz w:val="28"/>
          <w:szCs w:val="28"/>
        </w:rPr>
        <w:t>La perte identit</w:t>
      </w:r>
      <w:r w:rsidR="00E959D0">
        <w:rPr>
          <w:rFonts w:ascii="Garamond" w:hAnsi="Garamond"/>
          <w:b/>
          <w:bCs/>
          <w:sz w:val="28"/>
          <w:szCs w:val="28"/>
        </w:rPr>
        <w:t>aire</w:t>
      </w:r>
      <w:r w:rsidRPr="00B01173">
        <w:rPr>
          <w:rFonts w:ascii="Garamond" w:hAnsi="Garamond"/>
          <w:b/>
          <w:bCs/>
          <w:sz w:val="28"/>
          <w:szCs w:val="28"/>
        </w:rPr>
        <w:t xml:space="preserve"> du Sénoufo</w:t>
      </w:r>
    </w:p>
    <w:p w14:paraId="0D71115F" w14:textId="56E0CECD" w:rsidR="00AF2377" w:rsidRDefault="00A426FA" w:rsidP="00233328">
      <w:pPr>
        <w:spacing w:before="120" w:after="120" w:line="360" w:lineRule="auto"/>
        <w:ind w:firstLine="709"/>
        <w:jc w:val="both"/>
        <w:rPr>
          <w:rFonts w:ascii="Garamond" w:hAnsi="Garamond"/>
          <w:sz w:val="28"/>
          <w:szCs w:val="28"/>
        </w:rPr>
      </w:pPr>
      <w:r w:rsidRPr="004E6FE4">
        <w:rPr>
          <w:rFonts w:ascii="Garamond" w:hAnsi="Garamond"/>
          <w:sz w:val="28"/>
          <w:szCs w:val="28"/>
        </w:rPr>
        <w:t xml:space="preserve"> </w:t>
      </w:r>
      <w:r w:rsidR="00016FE1" w:rsidRPr="004E6FE4">
        <w:rPr>
          <w:rFonts w:ascii="Garamond" w:hAnsi="Garamond"/>
          <w:sz w:val="28"/>
          <w:szCs w:val="28"/>
        </w:rPr>
        <w:t>Cette psychologie du Sénoufo l</w:t>
      </w:r>
      <w:r w:rsidR="004E6FE4">
        <w:rPr>
          <w:rFonts w:ascii="Garamond" w:hAnsi="Garamond"/>
          <w:sz w:val="28"/>
          <w:szCs w:val="28"/>
        </w:rPr>
        <w:t>’a</w:t>
      </w:r>
      <w:r w:rsidR="00016FE1" w:rsidRPr="004E6FE4">
        <w:rPr>
          <w:rFonts w:ascii="Garamond" w:hAnsi="Garamond"/>
          <w:sz w:val="28"/>
          <w:szCs w:val="28"/>
        </w:rPr>
        <w:t xml:space="preserve"> soum</w:t>
      </w:r>
      <w:r w:rsidR="004E6FE4">
        <w:rPr>
          <w:rFonts w:ascii="Garamond" w:hAnsi="Garamond"/>
          <w:sz w:val="28"/>
          <w:szCs w:val="28"/>
        </w:rPr>
        <w:t>is</w:t>
      </w:r>
      <w:r w:rsidR="00016FE1" w:rsidRPr="004E6FE4">
        <w:rPr>
          <w:rFonts w:ascii="Garamond" w:hAnsi="Garamond"/>
          <w:sz w:val="28"/>
          <w:szCs w:val="28"/>
        </w:rPr>
        <w:t xml:space="preserve"> </w:t>
      </w:r>
      <w:r w:rsidR="00C31C6D" w:rsidRPr="004E6FE4">
        <w:rPr>
          <w:rFonts w:ascii="Garamond" w:hAnsi="Garamond"/>
          <w:sz w:val="28"/>
          <w:szCs w:val="28"/>
        </w:rPr>
        <w:t>progressi</w:t>
      </w:r>
      <w:r w:rsidR="00016FE1" w:rsidRPr="004E6FE4">
        <w:rPr>
          <w:rFonts w:ascii="Garamond" w:hAnsi="Garamond"/>
          <w:sz w:val="28"/>
          <w:szCs w:val="28"/>
        </w:rPr>
        <w:t xml:space="preserve">vement à l’adoption des patronymes mandé, à savoir Ouattara, Coulibaly, Koné, </w:t>
      </w:r>
      <w:r w:rsidR="00711C39" w:rsidRPr="004E6FE4">
        <w:rPr>
          <w:rFonts w:ascii="Garamond" w:hAnsi="Garamond"/>
          <w:sz w:val="28"/>
          <w:szCs w:val="28"/>
        </w:rPr>
        <w:t xml:space="preserve">Touré, </w:t>
      </w:r>
      <w:proofErr w:type="spellStart"/>
      <w:r w:rsidR="00746746" w:rsidRPr="004E6FE4">
        <w:rPr>
          <w:rFonts w:ascii="Garamond" w:hAnsi="Garamond"/>
          <w:sz w:val="28"/>
          <w:szCs w:val="28"/>
        </w:rPr>
        <w:t>Dagnogo</w:t>
      </w:r>
      <w:proofErr w:type="spellEnd"/>
      <w:r w:rsidR="00746746" w:rsidRPr="004E6FE4">
        <w:rPr>
          <w:rFonts w:ascii="Garamond" w:hAnsi="Garamond"/>
          <w:sz w:val="28"/>
          <w:szCs w:val="28"/>
        </w:rPr>
        <w:t>, Diarrassouba</w:t>
      </w:r>
      <w:r w:rsidR="00711C39" w:rsidRPr="004E6FE4">
        <w:rPr>
          <w:rFonts w:ascii="Garamond" w:hAnsi="Garamond"/>
          <w:sz w:val="28"/>
          <w:szCs w:val="28"/>
        </w:rPr>
        <w:t xml:space="preserve">, </w:t>
      </w:r>
      <w:proofErr w:type="spellStart"/>
      <w:r w:rsidR="00711C39" w:rsidRPr="004E6FE4">
        <w:rPr>
          <w:rFonts w:ascii="Garamond" w:hAnsi="Garamond"/>
          <w:sz w:val="28"/>
          <w:szCs w:val="28"/>
        </w:rPr>
        <w:t>etc</w:t>
      </w:r>
      <w:proofErr w:type="spellEnd"/>
      <w:r w:rsidR="00C31C6D" w:rsidRPr="004E6FE4">
        <w:rPr>
          <w:rFonts w:ascii="Garamond" w:hAnsi="Garamond"/>
          <w:sz w:val="28"/>
          <w:szCs w:val="28"/>
        </w:rPr>
        <w:t xml:space="preserve"> au détriment des siens (Soro, </w:t>
      </w:r>
      <w:proofErr w:type="spellStart"/>
      <w:r w:rsidR="00C31C6D" w:rsidRPr="004E6FE4">
        <w:rPr>
          <w:rFonts w:ascii="Garamond" w:hAnsi="Garamond"/>
          <w:sz w:val="28"/>
          <w:szCs w:val="28"/>
        </w:rPr>
        <w:t>Silué</w:t>
      </w:r>
      <w:proofErr w:type="spellEnd"/>
      <w:r w:rsidR="00C31C6D" w:rsidRPr="004E6FE4">
        <w:rPr>
          <w:rFonts w:ascii="Garamond" w:hAnsi="Garamond"/>
          <w:sz w:val="28"/>
          <w:szCs w:val="28"/>
        </w:rPr>
        <w:t xml:space="preserve">, </w:t>
      </w:r>
      <w:proofErr w:type="spellStart"/>
      <w:r w:rsidR="00C31C6D" w:rsidRPr="004E6FE4">
        <w:rPr>
          <w:rFonts w:ascii="Garamond" w:hAnsi="Garamond"/>
          <w:sz w:val="28"/>
          <w:szCs w:val="28"/>
        </w:rPr>
        <w:t>Yéo</w:t>
      </w:r>
      <w:proofErr w:type="spellEnd"/>
      <w:r w:rsidR="00C31C6D" w:rsidRPr="004E6FE4">
        <w:rPr>
          <w:rFonts w:ascii="Garamond" w:hAnsi="Garamond"/>
          <w:sz w:val="28"/>
          <w:szCs w:val="28"/>
        </w:rPr>
        <w:t xml:space="preserve">, </w:t>
      </w:r>
      <w:proofErr w:type="spellStart"/>
      <w:r w:rsidR="00C31C6D" w:rsidRPr="004E6FE4">
        <w:rPr>
          <w:rFonts w:ascii="Garamond" w:hAnsi="Garamond"/>
          <w:sz w:val="28"/>
          <w:szCs w:val="28"/>
        </w:rPr>
        <w:t>Sékongo</w:t>
      </w:r>
      <w:proofErr w:type="spellEnd"/>
      <w:r w:rsidR="00C31C6D" w:rsidRPr="004E6FE4">
        <w:rPr>
          <w:rFonts w:ascii="Garamond" w:hAnsi="Garamond"/>
          <w:sz w:val="28"/>
          <w:szCs w:val="28"/>
        </w:rPr>
        <w:t xml:space="preserve">, </w:t>
      </w:r>
      <w:proofErr w:type="spellStart"/>
      <w:r w:rsidR="00C31C6D" w:rsidRPr="004E6FE4">
        <w:rPr>
          <w:rFonts w:ascii="Garamond" w:hAnsi="Garamond"/>
          <w:sz w:val="28"/>
          <w:szCs w:val="28"/>
        </w:rPr>
        <w:t>etc</w:t>
      </w:r>
      <w:proofErr w:type="spellEnd"/>
      <w:r w:rsidR="00C31C6D" w:rsidRPr="004E6FE4">
        <w:rPr>
          <w:rFonts w:ascii="Garamond" w:hAnsi="Garamond"/>
          <w:sz w:val="28"/>
          <w:szCs w:val="28"/>
        </w:rPr>
        <w:t>)</w:t>
      </w:r>
      <w:r w:rsidR="00711C39" w:rsidRPr="004E6FE4">
        <w:rPr>
          <w:rFonts w:ascii="Garamond" w:hAnsi="Garamond"/>
          <w:sz w:val="28"/>
          <w:szCs w:val="28"/>
        </w:rPr>
        <w:t xml:space="preserve">. </w:t>
      </w:r>
      <w:r w:rsidR="0028301F" w:rsidRPr="004E6FE4">
        <w:rPr>
          <w:rFonts w:ascii="Garamond" w:hAnsi="Garamond"/>
          <w:sz w:val="28"/>
          <w:szCs w:val="28"/>
        </w:rPr>
        <w:t xml:space="preserve">Nombre de Sénoufo ont en effet troqué leur matronyme, </w:t>
      </w:r>
      <w:proofErr w:type="spellStart"/>
      <w:r w:rsidR="0028301F" w:rsidRPr="004E6FE4">
        <w:rPr>
          <w:rFonts w:ascii="Garamond" w:hAnsi="Garamond"/>
          <w:i/>
          <w:iCs/>
          <w:sz w:val="28"/>
          <w:szCs w:val="28"/>
        </w:rPr>
        <w:t>félé</w:t>
      </w:r>
      <w:proofErr w:type="spellEnd"/>
      <w:r w:rsidR="0028301F" w:rsidRPr="004E6FE4">
        <w:rPr>
          <w:rFonts w:ascii="Garamond" w:hAnsi="Garamond"/>
          <w:sz w:val="28"/>
          <w:szCs w:val="28"/>
        </w:rPr>
        <w:t xml:space="preserve">, au profit d’un patronyme mandé, </w:t>
      </w:r>
      <w:proofErr w:type="spellStart"/>
      <w:r w:rsidR="0028301F" w:rsidRPr="004E6FE4">
        <w:rPr>
          <w:rFonts w:ascii="Garamond" w:hAnsi="Garamond"/>
          <w:i/>
          <w:iCs/>
          <w:sz w:val="28"/>
          <w:szCs w:val="28"/>
        </w:rPr>
        <w:t>djamu</w:t>
      </w:r>
      <w:proofErr w:type="spellEnd"/>
      <w:r w:rsidR="0028301F" w:rsidRPr="004E6FE4">
        <w:rPr>
          <w:rFonts w:ascii="Garamond" w:hAnsi="Garamond"/>
          <w:sz w:val="28"/>
          <w:szCs w:val="28"/>
        </w:rPr>
        <w:t xml:space="preserve">. </w:t>
      </w:r>
      <w:r w:rsidR="006E29BE" w:rsidRPr="004E6FE4">
        <w:rPr>
          <w:rFonts w:ascii="Garamond" w:hAnsi="Garamond"/>
          <w:sz w:val="28"/>
          <w:szCs w:val="28"/>
        </w:rPr>
        <w:t xml:space="preserve">Substitution qui débuta bien avant la colonisation et s’accrut durant la période coloniale. L’exemple le plus connu est celui du patriarche des Sénoufo, grand chef des </w:t>
      </w:r>
      <w:proofErr w:type="spellStart"/>
      <w:r w:rsidR="006E29BE" w:rsidRPr="004E6FE4">
        <w:rPr>
          <w:rFonts w:ascii="Garamond" w:hAnsi="Garamond"/>
          <w:sz w:val="28"/>
          <w:szCs w:val="28"/>
        </w:rPr>
        <w:t>Tiembara</w:t>
      </w:r>
      <w:proofErr w:type="spellEnd"/>
      <w:r w:rsidR="006E29BE" w:rsidRPr="004E6FE4">
        <w:rPr>
          <w:rFonts w:ascii="Garamond" w:hAnsi="Garamond"/>
          <w:sz w:val="28"/>
          <w:szCs w:val="28"/>
        </w:rPr>
        <w:t xml:space="preserve"> Korhogo, </w:t>
      </w:r>
      <w:proofErr w:type="spellStart"/>
      <w:r w:rsidR="006E29BE" w:rsidRPr="004E6FE4">
        <w:rPr>
          <w:rFonts w:ascii="Garamond" w:hAnsi="Garamond"/>
          <w:sz w:val="28"/>
          <w:szCs w:val="28"/>
        </w:rPr>
        <w:t>Péléforo</w:t>
      </w:r>
      <w:proofErr w:type="spellEnd"/>
      <w:r w:rsidR="006E29BE" w:rsidRPr="004E6FE4">
        <w:rPr>
          <w:rFonts w:ascii="Garamond" w:hAnsi="Garamond"/>
          <w:sz w:val="28"/>
          <w:szCs w:val="28"/>
        </w:rPr>
        <w:t xml:space="preserve"> </w:t>
      </w:r>
      <w:proofErr w:type="spellStart"/>
      <w:r w:rsidR="006E29BE" w:rsidRPr="004E6FE4">
        <w:rPr>
          <w:rFonts w:ascii="Garamond" w:hAnsi="Garamond"/>
          <w:sz w:val="28"/>
          <w:szCs w:val="28"/>
        </w:rPr>
        <w:t>Gbon</w:t>
      </w:r>
      <w:proofErr w:type="spellEnd"/>
      <w:r w:rsidR="006E29BE" w:rsidRPr="004E6FE4">
        <w:rPr>
          <w:rFonts w:ascii="Garamond" w:hAnsi="Garamond"/>
          <w:sz w:val="28"/>
          <w:szCs w:val="28"/>
        </w:rPr>
        <w:t xml:space="preserve"> Soro qui devint </w:t>
      </w:r>
      <w:proofErr w:type="spellStart"/>
      <w:r w:rsidR="006E29BE" w:rsidRPr="004E6FE4">
        <w:rPr>
          <w:rFonts w:ascii="Garamond" w:hAnsi="Garamond"/>
          <w:sz w:val="28"/>
          <w:szCs w:val="28"/>
        </w:rPr>
        <w:t>Gbon</w:t>
      </w:r>
      <w:proofErr w:type="spellEnd"/>
      <w:r w:rsidR="006E29BE" w:rsidRPr="004E6FE4">
        <w:rPr>
          <w:rFonts w:ascii="Garamond" w:hAnsi="Garamond"/>
          <w:sz w:val="28"/>
          <w:szCs w:val="28"/>
        </w:rPr>
        <w:t xml:space="preserve"> Coulibaly. </w:t>
      </w:r>
      <w:r w:rsidR="00015B7C">
        <w:rPr>
          <w:rFonts w:ascii="Garamond" w:hAnsi="Garamond"/>
          <w:sz w:val="28"/>
          <w:szCs w:val="28"/>
        </w:rPr>
        <w:t xml:space="preserve">L’exemple du chef fut naturellement et littéralement suivi par ses concitoyens qui avaient embrassé la religion musulmane et même par des non musulmans par effet de mode. </w:t>
      </w:r>
      <w:r w:rsidR="00C32D68" w:rsidRPr="004E6FE4">
        <w:rPr>
          <w:rFonts w:ascii="Garamond" w:hAnsi="Garamond"/>
          <w:sz w:val="28"/>
          <w:szCs w:val="28"/>
        </w:rPr>
        <w:t xml:space="preserve">La substitution des patronymes d’origine mandé aux noms sénoufo fut quasi systématique dans les centres </w:t>
      </w:r>
      <w:r w:rsidR="00015B7C">
        <w:rPr>
          <w:rFonts w:ascii="Garamond" w:hAnsi="Garamond"/>
          <w:sz w:val="28"/>
          <w:szCs w:val="28"/>
        </w:rPr>
        <w:t xml:space="preserve">coloniaux </w:t>
      </w:r>
      <w:r w:rsidR="00C32D68" w:rsidRPr="004E6FE4">
        <w:rPr>
          <w:rFonts w:ascii="Garamond" w:hAnsi="Garamond"/>
          <w:sz w:val="28"/>
          <w:szCs w:val="28"/>
        </w:rPr>
        <w:t>de déclaration des naissances en territoire sénoufo. La raison réside dans le fait que les agents d’état civil au service du colonisateur français en qualité d’interprètes,</w:t>
      </w:r>
      <w:r w:rsidR="00AF2377" w:rsidRPr="004E6FE4">
        <w:rPr>
          <w:rFonts w:ascii="Garamond" w:hAnsi="Garamond"/>
          <w:sz w:val="28"/>
          <w:szCs w:val="28"/>
        </w:rPr>
        <w:t xml:space="preserve"> étaient</w:t>
      </w:r>
      <w:r w:rsidR="00C32D68" w:rsidRPr="004E6FE4">
        <w:rPr>
          <w:rFonts w:ascii="Garamond" w:hAnsi="Garamond"/>
          <w:sz w:val="28"/>
          <w:szCs w:val="28"/>
        </w:rPr>
        <w:t xml:space="preserve"> majoritairement </w:t>
      </w:r>
      <w:proofErr w:type="gramStart"/>
      <w:r w:rsidR="00C32D68" w:rsidRPr="004E6FE4">
        <w:rPr>
          <w:rFonts w:ascii="Garamond" w:hAnsi="Garamond"/>
          <w:sz w:val="28"/>
          <w:szCs w:val="28"/>
        </w:rPr>
        <w:t>des Malinké</w:t>
      </w:r>
      <w:proofErr w:type="gramEnd"/>
      <w:r w:rsidR="00C32D68" w:rsidRPr="004E6FE4">
        <w:rPr>
          <w:rFonts w:ascii="Garamond" w:hAnsi="Garamond"/>
          <w:sz w:val="28"/>
          <w:szCs w:val="28"/>
        </w:rPr>
        <w:t>. De facto, ces derniers mettaient en pratique le système en apparence</w:t>
      </w:r>
      <w:r w:rsidR="00AF2377" w:rsidRPr="004E6FE4">
        <w:rPr>
          <w:rFonts w:ascii="Garamond" w:hAnsi="Garamond"/>
          <w:sz w:val="28"/>
          <w:szCs w:val="28"/>
        </w:rPr>
        <w:t xml:space="preserve"> relativement strict d’équivalences entre noms sénoufo et mandé. L’avènement de l’indépendance de la Côte d’Ivoire en 1960 n’y changea rien. </w:t>
      </w:r>
    </w:p>
    <w:p w14:paraId="096A858A" w14:textId="5EC3471D" w:rsidR="00E959D0" w:rsidRPr="00E959D0" w:rsidRDefault="00E959D0" w:rsidP="00E959D0">
      <w:pPr>
        <w:spacing w:before="120" w:after="120" w:line="360" w:lineRule="auto"/>
        <w:jc w:val="both"/>
        <w:rPr>
          <w:rFonts w:ascii="Garamond" w:hAnsi="Garamond"/>
          <w:b/>
          <w:bCs/>
          <w:sz w:val="28"/>
          <w:szCs w:val="28"/>
        </w:rPr>
      </w:pPr>
      <w:r w:rsidRPr="00E959D0">
        <w:rPr>
          <w:rFonts w:ascii="Garamond" w:hAnsi="Garamond"/>
          <w:b/>
          <w:bCs/>
          <w:sz w:val="28"/>
          <w:szCs w:val="28"/>
        </w:rPr>
        <w:t xml:space="preserve">Une tentative </w:t>
      </w:r>
      <w:r>
        <w:rPr>
          <w:rFonts w:ascii="Garamond" w:hAnsi="Garamond"/>
          <w:b/>
          <w:bCs/>
          <w:sz w:val="28"/>
          <w:szCs w:val="28"/>
        </w:rPr>
        <w:t>de résilience</w:t>
      </w:r>
    </w:p>
    <w:p w14:paraId="7AA5ED8E" w14:textId="51EA07E2" w:rsidR="00234887" w:rsidRPr="004E6FE4" w:rsidRDefault="0028301F" w:rsidP="00233328">
      <w:pPr>
        <w:spacing w:before="120" w:after="120" w:line="360" w:lineRule="auto"/>
        <w:ind w:firstLine="709"/>
        <w:jc w:val="both"/>
        <w:rPr>
          <w:rFonts w:ascii="Garamond" w:hAnsi="Garamond"/>
          <w:sz w:val="28"/>
          <w:szCs w:val="28"/>
        </w:rPr>
      </w:pPr>
      <w:r w:rsidRPr="004E6FE4">
        <w:rPr>
          <w:rFonts w:ascii="Garamond" w:hAnsi="Garamond"/>
          <w:sz w:val="28"/>
          <w:szCs w:val="28"/>
        </w:rPr>
        <w:t xml:space="preserve">Cette perte identitaire suscita </w:t>
      </w:r>
      <w:r w:rsidR="006E29BE" w:rsidRPr="004E6FE4">
        <w:rPr>
          <w:rFonts w:ascii="Garamond" w:hAnsi="Garamond"/>
          <w:sz w:val="28"/>
          <w:szCs w:val="28"/>
        </w:rPr>
        <w:t xml:space="preserve">en 1984 </w:t>
      </w:r>
      <w:r w:rsidRPr="004E6FE4">
        <w:rPr>
          <w:rFonts w:ascii="Garamond" w:hAnsi="Garamond"/>
          <w:sz w:val="28"/>
          <w:szCs w:val="28"/>
        </w:rPr>
        <w:t xml:space="preserve">le ras-le-bol du premier recteur de l’université d’Abidjan, Charles </w:t>
      </w:r>
      <w:proofErr w:type="spellStart"/>
      <w:r w:rsidRPr="004E6FE4">
        <w:rPr>
          <w:rFonts w:ascii="Garamond" w:hAnsi="Garamond"/>
          <w:sz w:val="28"/>
          <w:szCs w:val="28"/>
        </w:rPr>
        <w:t>Valy</w:t>
      </w:r>
      <w:proofErr w:type="spellEnd"/>
      <w:r w:rsidRPr="004E6FE4">
        <w:rPr>
          <w:rFonts w:ascii="Garamond" w:hAnsi="Garamond"/>
          <w:sz w:val="28"/>
          <w:szCs w:val="28"/>
        </w:rPr>
        <w:t xml:space="preserve"> </w:t>
      </w:r>
      <w:r w:rsidR="006E29BE" w:rsidRPr="004E6FE4">
        <w:rPr>
          <w:rFonts w:ascii="Garamond" w:hAnsi="Garamond"/>
          <w:sz w:val="28"/>
          <w:szCs w:val="28"/>
        </w:rPr>
        <w:t>Diarrassouba</w:t>
      </w:r>
      <w:r w:rsidRPr="004E6FE4">
        <w:rPr>
          <w:rFonts w:ascii="Garamond" w:hAnsi="Garamond"/>
          <w:sz w:val="28"/>
          <w:szCs w:val="28"/>
        </w:rPr>
        <w:t xml:space="preserve">, à travers son ouvrage intitulé : </w:t>
      </w:r>
      <w:r w:rsidRPr="004E6FE4">
        <w:rPr>
          <w:rFonts w:ascii="Garamond" w:hAnsi="Garamond"/>
          <w:i/>
          <w:iCs/>
          <w:sz w:val="28"/>
          <w:szCs w:val="28"/>
        </w:rPr>
        <w:t>‘’J’ai changé de nom, pourquoi ?’’.</w:t>
      </w:r>
      <w:r w:rsidRPr="004E6FE4">
        <w:rPr>
          <w:rFonts w:ascii="Garamond" w:hAnsi="Garamond"/>
          <w:sz w:val="28"/>
          <w:szCs w:val="28"/>
        </w:rPr>
        <w:t xml:space="preserve"> </w:t>
      </w:r>
      <w:r w:rsidR="006E29BE" w:rsidRPr="004E6FE4">
        <w:rPr>
          <w:rFonts w:ascii="Garamond" w:hAnsi="Garamond"/>
          <w:sz w:val="28"/>
          <w:szCs w:val="28"/>
        </w:rPr>
        <w:t xml:space="preserve">Aussitôt, il changea son nom en Charles </w:t>
      </w:r>
      <w:proofErr w:type="spellStart"/>
      <w:r w:rsidR="006E29BE" w:rsidRPr="004E6FE4">
        <w:rPr>
          <w:rFonts w:ascii="Garamond" w:hAnsi="Garamond"/>
          <w:sz w:val="28"/>
          <w:szCs w:val="28"/>
        </w:rPr>
        <w:t>Valy</w:t>
      </w:r>
      <w:proofErr w:type="spellEnd"/>
      <w:r w:rsidR="006E29BE" w:rsidRPr="004E6FE4">
        <w:rPr>
          <w:rFonts w:ascii="Garamond" w:hAnsi="Garamond"/>
          <w:sz w:val="28"/>
          <w:szCs w:val="28"/>
        </w:rPr>
        <w:t xml:space="preserve"> </w:t>
      </w:r>
      <w:proofErr w:type="spellStart"/>
      <w:r w:rsidR="006E29BE" w:rsidRPr="004E6FE4">
        <w:rPr>
          <w:rFonts w:ascii="Garamond" w:hAnsi="Garamond"/>
          <w:sz w:val="28"/>
          <w:szCs w:val="28"/>
        </w:rPr>
        <w:t>Tuho</w:t>
      </w:r>
      <w:proofErr w:type="spellEnd"/>
      <w:r w:rsidR="004F194B" w:rsidRPr="004E6FE4">
        <w:rPr>
          <w:rFonts w:ascii="Garamond" w:hAnsi="Garamond"/>
          <w:sz w:val="28"/>
          <w:szCs w:val="28"/>
        </w:rPr>
        <w:t>, invitant à une identité sénoufo épurée des éléments dioula</w:t>
      </w:r>
      <w:r w:rsidR="006E29BE" w:rsidRPr="004E6FE4">
        <w:rPr>
          <w:rFonts w:ascii="Garamond" w:hAnsi="Garamond"/>
          <w:sz w:val="28"/>
          <w:szCs w:val="28"/>
        </w:rPr>
        <w:t xml:space="preserve">. Son initiative </w:t>
      </w:r>
      <w:r w:rsidR="004E6FE4">
        <w:rPr>
          <w:rFonts w:ascii="Garamond" w:hAnsi="Garamond"/>
          <w:sz w:val="28"/>
          <w:szCs w:val="28"/>
        </w:rPr>
        <w:t xml:space="preserve">ne </w:t>
      </w:r>
      <w:r w:rsidR="006E29BE" w:rsidRPr="004E6FE4">
        <w:rPr>
          <w:rFonts w:ascii="Garamond" w:hAnsi="Garamond"/>
          <w:sz w:val="28"/>
          <w:szCs w:val="28"/>
        </w:rPr>
        <w:t xml:space="preserve">fut </w:t>
      </w:r>
      <w:r w:rsidR="004F194B" w:rsidRPr="004E6FE4">
        <w:rPr>
          <w:rFonts w:ascii="Garamond" w:hAnsi="Garamond"/>
          <w:sz w:val="28"/>
          <w:szCs w:val="28"/>
        </w:rPr>
        <w:lastRenderedPageBreak/>
        <w:t xml:space="preserve">malheureusement </w:t>
      </w:r>
      <w:r w:rsidR="006E29BE" w:rsidRPr="004E6FE4">
        <w:rPr>
          <w:rFonts w:ascii="Garamond" w:hAnsi="Garamond"/>
          <w:sz w:val="28"/>
          <w:szCs w:val="28"/>
        </w:rPr>
        <w:t xml:space="preserve">suivie dans les années 1990 </w:t>
      </w:r>
      <w:r w:rsidR="004E6FE4">
        <w:rPr>
          <w:rFonts w:ascii="Garamond" w:hAnsi="Garamond"/>
          <w:sz w:val="28"/>
          <w:szCs w:val="28"/>
        </w:rPr>
        <w:t xml:space="preserve">que </w:t>
      </w:r>
      <w:r w:rsidR="006E29BE" w:rsidRPr="004E6FE4">
        <w:rPr>
          <w:rFonts w:ascii="Garamond" w:hAnsi="Garamond"/>
          <w:sz w:val="28"/>
          <w:szCs w:val="28"/>
        </w:rPr>
        <w:t>par un petit groupe d’intellectuel</w:t>
      </w:r>
      <w:r w:rsidR="004F194B" w:rsidRPr="004E6FE4">
        <w:rPr>
          <w:rFonts w:ascii="Garamond" w:hAnsi="Garamond"/>
          <w:sz w:val="28"/>
          <w:szCs w:val="28"/>
        </w:rPr>
        <w:t>s.</w:t>
      </w:r>
      <w:r w:rsidR="006E29BE" w:rsidRPr="004E6FE4">
        <w:rPr>
          <w:rFonts w:ascii="Garamond" w:hAnsi="Garamond"/>
          <w:sz w:val="28"/>
          <w:szCs w:val="28"/>
        </w:rPr>
        <w:t xml:space="preserve"> </w:t>
      </w:r>
      <w:r w:rsidRPr="004E6FE4">
        <w:rPr>
          <w:rFonts w:ascii="Garamond" w:hAnsi="Garamond"/>
          <w:sz w:val="28"/>
          <w:szCs w:val="28"/>
        </w:rPr>
        <w:t xml:space="preserve">Dans un contexte ivoirien où l’interrogation « qui est qui ? » apparaît primordiale, le nom revêt une valeur symbolique essentielle. </w:t>
      </w:r>
      <w:r w:rsidR="00AF2377" w:rsidRPr="004E6FE4">
        <w:rPr>
          <w:rFonts w:ascii="Garamond" w:hAnsi="Garamond"/>
          <w:sz w:val="28"/>
          <w:szCs w:val="28"/>
        </w:rPr>
        <w:t>Il est le dénominateur</w:t>
      </w:r>
      <w:r w:rsidR="000B6E7F" w:rsidRPr="004E6FE4">
        <w:rPr>
          <w:rFonts w:ascii="Garamond" w:hAnsi="Garamond"/>
          <w:sz w:val="28"/>
          <w:szCs w:val="28"/>
        </w:rPr>
        <w:t xml:space="preserve"> commun d’un peuple inscrit dans un cadre territorial et qui le différencie des étrangers. Par le nom, il fut facile d’a</w:t>
      </w:r>
      <w:r w:rsidR="0016089F">
        <w:rPr>
          <w:rFonts w:ascii="Garamond" w:hAnsi="Garamond"/>
          <w:sz w:val="28"/>
          <w:szCs w:val="28"/>
        </w:rPr>
        <w:t xml:space="preserve">ssimiler </w:t>
      </w:r>
      <w:proofErr w:type="gramStart"/>
      <w:r w:rsidR="000B6E7F" w:rsidRPr="004E6FE4">
        <w:rPr>
          <w:rFonts w:ascii="Garamond" w:hAnsi="Garamond"/>
          <w:sz w:val="28"/>
          <w:szCs w:val="28"/>
        </w:rPr>
        <w:t>les Sénoufo</w:t>
      </w:r>
      <w:proofErr w:type="gramEnd"/>
      <w:r w:rsidR="000B6E7F" w:rsidRPr="004E6FE4">
        <w:rPr>
          <w:rFonts w:ascii="Garamond" w:hAnsi="Garamond"/>
          <w:sz w:val="28"/>
          <w:szCs w:val="28"/>
        </w:rPr>
        <w:t xml:space="preserve"> </w:t>
      </w:r>
      <w:r w:rsidR="0016089F">
        <w:rPr>
          <w:rFonts w:ascii="Garamond" w:hAnsi="Garamond"/>
          <w:sz w:val="28"/>
          <w:szCs w:val="28"/>
        </w:rPr>
        <w:t xml:space="preserve">aux </w:t>
      </w:r>
      <w:r w:rsidR="000B6E7F" w:rsidRPr="004E6FE4">
        <w:rPr>
          <w:rFonts w:ascii="Garamond" w:hAnsi="Garamond"/>
          <w:sz w:val="28"/>
          <w:szCs w:val="28"/>
        </w:rPr>
        <w:t xml:space="preserve">Dioula. Cette représentation nominale se trouve hélas fondée dans la mesure où aucune distinction véritable existe entre Sénoufo et Dioula. Bien au contraire, la pratique de l’islam et l’emprunt des patronymes mandé par les paisibles </w:t>
      </w:r>
      <w:proofErr w:type="gramStart"/>
      <w:r w:rsidR="000B6E7F" w:rsidRPr="004E6FE4">
        <w:rPr>
          <w:rFonts w:ascii="Garamond" w:hAnsi="Garamond"/>
          <w:sz w:val="28"/>
          <w:szCs w:val="28"/>
        </w:rPr>
        <w:t xml:space="preserve">cultivateurs </w:t>
      </w:r>
      <w:r w:rsidR="004E6FE4" w:rsidRPr="004E6FE4">
        <w:rPr>
          <w:rFonts w:ascii="Garamond" w:hAnsi="Garamond"/>
          <w:sz w:val="28"/>
          <w:szCs w:val="28"/>
        </w:rPr>
        <w:t>sénoufo</w:t>
      </w:r>
      <w:proofErr w:type="gramEnd"/>
      <w:r w:rsidR="004E6FE4" w:rsidRPr="004E6FE4">
        <w:rPr>
          <w:rFonts w:ascii="Garamond" w:hAnsi="Garamond"/>
          <w:sz w:val="28"/>
          <w:szCs w:val="28"/>
        </w:rPr>
        <w:t xml:space="preserve"> trouvent</w:t>
      </w:r>
      <w:r w:rsidR="000B6E7F" w:rsidRPr="004E6FE4">
        <w:rPr>
          <w:rFonts w:ascii="Garamond" w:hAnsi="Garamond"/>
          <w:sz w:val="28"/>
          <w:szCs w:val="28"/>
        </w:rPr>
        <w:t xml:space="preserve"> leur fondement dans l’imaginaire populaire</w:t>
      </w:r>
      <w:r w:rsidR="004E6FE4">
        <w:rPr>
          <w:rFonts w:ascii="Garamond" w:hAnsi="Garamond"/>
          <w:sz w:val="28"/>
          <w:szCs w:val="28"/>
        </w:rPr>
        <w:t xml:space="preserve"> ivoirien. </w:t>
      </w:r>
    </w:p>
    <w:p w14:paraId="7EAF8376" w14:textId="68CF53AD" w:rsidR="00015B7C" w:rsidRDefault="006F7D7B" w:rsidP="00D0018A">
      <w:pPr>
        <w:autoSpaceDE w:val="0"/>
        <w:autoSpaceDN w:val="0"/>
        <w:adjustRightInd w:val="0"/>
        <w:spacing w:before="120" w:after="120" w:line="360" w:lineRule="auto"/>
        <w:ind w:firstLine="709"/>
        <w:jc w:val="both"/>
        <w:rPr>
          <w:rFonts w:ascii="Garamond" w:hAnsi="Garamond"/>
          <w:sz w:val="28"/>
          <w:szCs w:val="28"/>
        </w:rPr>
      </w:pPr>
      <w:r w:rsidRPr="004E6FE4">
        <w:rPr>
          <w:rFonts w:ascii="Garamond" w:hAnsi="Garamond"/>
          <w:sz w:val="28"/>
          <w:szCs w:val="28"/>
        </w:rPr>
        <w:t xml:space="preserve">Les populations </w:t>
      </w:r>
      <w:r w:rsidR="00711C39" w:rsidRPr="004E6FE4">
        <w:rPr>
          <w:rFonts w:ascii="Garamond" w:hAnsi="Garamond"/>
          <w:sz w:val="28"/>
          <w:szCs w:val="28"/>
        </w:rPr>
        <w:t>Mandé, traditionnellement</w:t>
      </w:r>
      <w:r w:rsidRPr="004E6FE4">
        <w:rPr>
          <w:rFonts w:ascii="Garamond" w:hAnsi="Garamond"/>
          <w:sz w:val="28"/>
          <w:szCs w:val="28"/>
        </w:rPr>
        <w:t xml:space="preserve"> commerçants ou colporteurs, ont été des facteurs de propagande de la langue malinké</w:t>
      </w:r>
      <w:r w:rsidR="00711C39" w:rsidRPr="004E6FE4">
        <w:rPr>
          <w:rFonts w:ascii="Garamond" w:hAnsi="Garamond"/>
          <w:sz w:val="28"/>
          <w:szCs w:val="28"/>
        </w:rPr>
        <w:t xml:space="preserve"> en pays sénoufo</w:t>
      </w:r>
      <w:r w:rsidR="003A5458">
        <w:rPr>
          <w:rFonts w:ascii="Garamond" w:hAnsi="Garamond"/>
          <w:sz w:val="28"/>
          <w:szCs w:val="28"/>
        </w:rPr>
        <w:t xml:space="preserve"> parce qu’ils ne </w:t>
      </w:r>
      <w:r w:rsidRPr="004E6FE4">
        <w:rPr>
          <w:rFonts w:ascii="Garamond" w:hAnsi="Garamond"/>
          <w:sz w:val="28"/>
          <w:szCs w:val="28"/>
        </w:rPr>
        <w:t xml:space="preserve">constituaient pas un danger </w:t>
      </w:r>
      <w:r w:rsidR="003A5458">
        <w:rPr>
          <w:rFonts w:ascii="Garamond" w:hAnsi="Garamond"/>
          <w:sz w:val="28"/>
          <w:szCs w:val="28"/>
        </w:rPr>
        <w:t xml:space="preserve">social pour </w:t>
      </w:r>
      <w:proofErr w:type="gramStart"/>
      <w:r w:rsidR="003A5458">
        <w:rPr>
          <w:rFonts w:ascii="Garamond" w:hAnsi="Garamond"/>
          <w:sz w:val="28"/>
          <w:szCs w:val="28"/>
        </w:rPr>
        <w:t>les Sénoufo</w:t>
      </w:r>
      <w:proofErr w:type="gramEnd"/>
      <w:r w:rsidRPr="004E6FE4">
        <w:rPr>
          <w:rFonts w:ascii="Garamond" w:hAnsi="Garamond"/>
          <w:sz w:val="28"/>
          <w:szCs w:val="28"/>
        </w:rPr>
        <w:t xml:space="preserve">. </w:t>
      </w:r>
      <w:r w:rsidR="00FF6BD5">
        <w:rPr>
          <w:rFonts w:ascii="Garamond" w:hAnsi="Garamond"/>
          <w:sz w:val="28"/>
          <w:szCs w:val="28"/>
        </w:rPr>
        <w:t xml:space="preserve">L’infiltration progressive </w:t>
      </w:r>
      <w:proofErr w:type="gramStart"/>
      <w:r w:rsidR="00FF6BD5">
        <w:rPr>
          <w:rFonts w:ascii="Garamond" w:hAnsi="Garamond"/>
          <w:sz w:val="28"/>
          <w:szCs w:val="28"/>
        </w:rPr>
        <w:t>des Dioula</w:t>
      </w:r>
      <w:proofErr w:type="gramEnd"/>
      <w:r w:rsidR="00FF6BD5">
        <w:rPr>
          <w:rFonts w:ascii="Garamond" w:hAnsi="Garamond"/>
          <w:sz w:val="28"/>
          <w:szCs w:val="28"/>
        </w:rPr>
        <w:t xml:space="preserve"> chez les Sénoufo s’intensifia avec les conquêtes d’occupation des souverains mandé et autres. </w:t>
      </w:r>
      <w:r w:rsidR="00FF6BD5" w:rsidRPr="004E6FE4">
        <w:rPr>
          <w:rFonts w:ascii="Garamond" w:hAnsi="Garamond"/>
          <w:sz w:val="28"/>
          <w:szCs w:val="28"/>
        </w:rPr>
        <w:t xml:space="preserve">Les </w:t>
      </w:r>
      <w:r w:rsidR="00C23DB9" w:rsidRPr="004E6FE4">
        <w:rPr>
          <w:rFonts w:ascii="Garamond" w:hAnsi="Garamond"/>
          <w:sz w:val="28"/>
          <w:szCs w:val="28"/>
        </w:rPr>
        <w:t xml:space="preserve">guerres </w:t>
      </w:r>
      <w:r w:rsidR="00FF6BD5">
        <w:rPr>
          <w:rFonts w:ascii="Garamond" w:hAnsi="Garamond"/>
          <w:sz w:val="28"/>
          <w:szCs w:val="28"/>
        </w:rPr>
        <w:t xml:space="preserve">du </w:t>
      </w:r>
      <w:r w:rsidR="00C23DB9" w:rsidRPr="004E6FE4">
        <w:rPr>
          <w:rFonts w:ascii="Garamond" w:hAnsi="Garamond"/>
          <w:sz w:val="28"/>
          <w:szCs w:val="28"/>
        </w:rPr>
        <w:t xml:space="preserve">Kénédougou </w:t>
      </w:r>
      <w:r w:rsidR="00FF6BD5">
        <w:rPr>
          <w:rFonts w:ascii="Garamond" w:hAnsi="Garamond"/>
          <w:sz w:val="28"/>
          <w:szCs w:val="28"/>
        </w:rPr>
        <w:t xml:space="preserve">avec </w:t>
      </w:r>
      <w:proofErr w:type="spellStart"/>
      <w:r w:rsidR="00FF6BD5">
        <w:rPr>
          <w:rFonts w:ascii="Garamond" w:hAnsi="Garamond"/>
          <w:sz w:val="28"/>
          <w:szCs w:val="28"/>
        </w:rPr>
        <w:t>Tiéba</w:t>
      </w:r>
      <w:proofErr w:type="spellEnd"/>
      <w:r w:rsidR="00FF6BD5">
        <w:rPr>
          <w:rFonts w:ascii="Garamond" w:hAnsi="Garamond"/>
          <w:sz w:val="28"/>
          <w:szCs w:val="28"/>
        </w:rPr>
        <w:t xml:space="preserve"> Traoré </w:t>
      </w:r>
      <w:r w:rsidR="00C23DB9" w:rsidRPr="004E6FE4">
        <w:rPr>
          <w:rFonts w:ascii="Garamond" w:hAnsi="Garamond"/>
          <w:sz w:val="28"/>
          <w:szCs w:val="28"/>
        </w:rPr>
        <w:t xml:space="preserve">et </w:t>
      </w:r>
      <w:r w:rsidR="00FF6BD5">
        <w:rPr>
          <w:rFonts w:ascii="Garamond" w:hAnsi="Garamond"/>
          <w:sz w:val="28"/>
          <w:szCs w:val="28"/>
        </w:rPr>
        <w:t xml:space="preserve">Ba Bemba, de l’Almamy </w:t>
      </w:r>
      <w:r w:rsidR="00FF6BD5" w:rsidRPr="004E6FE4">
        <w:rPr>
          <w:rFonts w:ascii="Garamond" w:hAnsi="Garamond"/>
          <w:sz w:val="28"/>
          <w:szCs w:val="28"/>
        </w:rPr>
        <w:t>Samor</w:t>
      </w:r>
      <w:r w:rsidR="00FF6BD5">
        <w:rPr>
          <w:rFonts w:ascii="Garamond" w:hAnsi="Garamond"/>
          <w:sz w:val="28"/>
          <w:szCs w:val="28"/>
        </w:rPr>
        <w:t>y Touré et enfin de Mori Touré</w:t>
      </w:r>
      <w:r w:rsidR="00FF6BD5" w:rsidRPr="004E6FE4">
        <w:rPr>
          <w:rFonts w:ascii="Garamond" w:hAnsi="Garamond"/>
          <w:sz w:val="28"/>
          <w:szCs w:val="28"/>
        </w:rPr>
        <w:t xml:space="preserve"> </w:t>
      </w:r>
      <w:r w:rsidR="00FF6BD5">
        <w:rPr>
          <w:rFonts w:ascii="Garamond" w:hAnsi="Garamond"/>
          <w:sz w:val="28"/>
          <w:szCs w:val="28"/>
        </w:rPr>
        <w:t xml:space="preserve">ont fini par avoir </w:t>
      </w:r>
      <w:r w:rsidR="00C23DB9" w:rsidRPr="004E6FE4">
        <w:rPr>
          <w:rFonts w:ascii="Garamond" w:hAnsi="Garamond"/>
          <w:sz w:val="28"/>
          <w:szCs w:val="28"/>
        </w:rPr>
        <w:t xml:space="preserve">un impact assez sensible sur les mœurs </w:t>
      </w:r>
      <w:proofErr w:type="gramStart"/>
      <w:r w:rsidR="00C23DB9" w:rsidRPr="004E6FE4">
        <w:rPr>
          <w:rFonts w:ascii="Garamond" w:hAnsi="Garamond"/>
          <w:sz w:val="28"/>
          <w:szCs w:val="28"/>
        </w:rPr>
        <w:t xml:space="preserve">des </w:t>
      </w:r>
      <w:r w:rsidR="00711C39" w:rsidRPr="004E6FE4">
        <w:rPr>
          <w:rFonts w:ascii="Garamond" w:hAnsi="Garamond"/>
          <w:sz w:val="28"/>
          <w:szCs w:val="28"/>
        </w:rPr>
        <w:t>Sénouf</w:t>
      </w:r>
      <w:r w:rsidR="00C23DB9" w:rsidRPr="004E6FE4">
        <w:rPr>
          <w:rFonts w:ascii="Garamond" w:hAnsi="Garamond"/>
          <w:sz w:val="28"/>
          <w:szCs w:val="28"/>
        </w:rPr>
        <w:t>o</w:t>
      </w:r>
      <w:proofErr w:type="gramEnd"/>
      <w:r w:rsidR="00C23DB9" w:rsidRPr="004E6FE4">
        <w:rPr>
          <w:rFonts w:ascii="Garamond" w:hAnsi="Garamond"/>
          <w:sz w:val="28"/>
          <w:szCs w:val="28"/>
        </w:rPr>
        <w:t xml:space="preserve">. </w:t>
      </w:r>
      <w:r w:rsidR="001C3B43">
        <w:rPr>
          <w:rFonts w:ascii="Garamond" w:hAnsi="Garamond"/>
          <w:sz w:val="28"/>
          <w:szCs w:val="28"/>
        </w:rPr>
        <w:t xml:space="preserve">Ces guerres hégémoniques </w:t>
      </w:r>
      <w:r w:rsidR="00FF6BD5">
        <w:rPr>
          <w:rFonts w:ascii="Garamond" w:hAnsi="Garamond"/>
          <w:sz w:val="28"/>
          <w:szCs w:val="28"/>
        </w:rPr>
        <w:t>o</w:t>
      </w:r>
      <w:r w:rsidR="00C23DB9" w:rsidRPr="004E6FE4">
        <w:rPr>
          <w:rFonts w:ascii="Garamond" w:hAnsi="Garamond"/>
          <w:sz w:val="28"/>
          <w:szCs w:val="28"/>
        </w:rPr>
        <w:t>nt contribué à étendre le domaine de la langue mandingue et de la religion musulmane</w:t>
      </w:r>
      <w:r w:rsidR="00FF6BD5">
        <w:rPr>
          <w:rFonts w:ascii="Garamond" w:hAnsi="Garamond"/>
          <w:sz w:val="28"/>
          <w:szCs w:val="28"/>
        </w:rPr>
        <w:t xml:space="preserve"> en pays sénoufo</w:t>
      </w:r>
      <w:r w:rsidR="00C23DB9" w:rsidRPr="004E6FE4">
        <w:rPr>
          <w:rFonts w:ascii="Garamond" w:hAnsi="Garamond"/>
          <w:sz w:val="28"/>
          <w:szCs w:val="28"/>
        </w:rPr>
        <w:t>.</w:t>
      </w:r>
    </w:p>
    <w:p w14:paraId="4D42787C" w14:textId="27C8127C" w:rsidR="00C23DB9" w:rsidRDefault="00FF6BD5" w:rsidP="00D0018A">
      <w:pPr>
        <w:autoSpaceDE w:val="0"/>
        <w:autoSpaceDN w:val="0"/>
        <w:adjustRightInd w:val="0"/>
        <w:spacing w:before="120" w:after="120" w:line="360" w:lineRule="auto"/>
        <w:ind w:firstLine="709"/>
        <w:jc w:val="both"/>
        <w:rPr>
          <w:rFonts w:ascii="Garamond" w:hAnsi="Garamond"/>
          <w:sz w:val="28"/>
          <w:szCs w:val="28"/>
        </w:rPr>
      </w:pPr>
      <w:r>
        <w:rPr>
          <w:rFonts w:ascii="Garamond" w:hAnsi="Garamond"/>
          <w:sz w:val="28"/>
          <w:szCs w:val="28"/>
        </w:rPr>
        <w:t xml:space="preserve">Dès lors, </w:t>
      </w:r>
      <w:r w:rsidR="00C23DB9" w:rsidRPr="004E6FE4">
        <w:rPr>
          <w:rFonts w:ascii="Garamond" w:hAnsi="Garamond"/>
          <w:sz w:val="28"/>
          <w:szCs w:val="28"/>
        </w:rPr>
        <w:t xml:space="preserve">certaines coutumes musulmanes </w:t>
      </w:r>
      <w:r>
        <w:rPr>
          <w:rFonts w:ascii="Garamond" w:hAnsi="Garamond"/>
          <w:sz w:val="28"/>
          <w:szCs w:val="28"/>
        </w:rPr>
        <w:t xml:space="preserve">ont </w:t>
      </w:r>
      <w:r w:rsidR="00C23DB9" w:rsidRPr="004E6FE4">
        <w:rPr>
          <w:rFonts w:ascii="Garamond" w:hAnsi="Garamond"/>
          <w:sz w:val="28"/>
          <w:szCs w:val="28"/>
        </w:rPr>
        <w:t>influenc</w:t>
      </w:r>
      <w:r>
        <w:rPr>
          <w:rFonts w:ascii="Garamond" w:hAnsi="Garamond"/>
          <w:sz w:val="28"/>
          <w:szCs w:val="28"/>
        </w:rPr>
        <w:t>é</w:t>
      </w:r>
      <w:r w:rsidR="00C23DB9" w:rsidRPr="004E6FE4">
        <w:rPr>
          <w:rFonts w:ascii="Garamond" w:hAnsi="Garamond"/>
          <w:sz w:val="28"/>
          <w:szCs w:val="28"/>
        </w:rPr>
        <w:t xml:space="preserve"> les coutumes</w:t>
      </w:r>
      <w:r w:rsidR="00D0018A" w:rsidRPr="004E6FE4">
        <w:rPr>
          <w:rFonts w:ascii="Garamond" w:hAnsi="Garamond"/>
          <w:sz w:val="28"/>
          <w:szCs w:val="28"/>
        </w:rPr>
        <w:t xml:space="preserve"> </w:t>
      </w:r>
      <w:r w:rsidR="00C23DB9" w:rsidRPr="004E6FE4">
        <w:rPr>
          <w:rFonts w:ascii="Garamond" w:hAnsi="Garamond"/>
          <w:sz w:val="28"/>
          <w:szCs w:val="28"/>
        </w:rPr>
        <w:t xml:space="preserve">fétichistes des </w:t>
      </w:r>
      <w:proofErr w:type="gramStart"/>
      <w:r w:rsidR="00711C39" w:rsidRPr="004E6FE4">
        <w:rPr>
          <w:rFonts w:ascii="Garamond" w:hAnsi="Garamond"/>
          <w:sz w:val="28"/>
          <w:szCs w:val="28"/>
        </w:rPr>
        <w:t>Sénoufo</w:t>
      </w:r>
      <w:r w:rsidR="00C23DB9" w:rsidRPr="004E6FE4">
        <w:rPr>
          <w:rFonts w:ascii="Garamond" w:hAnsi="Garamond"/>
          <w:sz w:val="28"/>
          <w:szCs w:val="28"/>
        </w:rPr>
        <w:t>;</w:t>
      </w:r>
      <w:proofErr w:type="gramEnd"/>
      <w:r w:rsidR="00C23DB9" w:rsidRPr="004E6FE4">
        <w:rPr>
          <w:rFonts w:ascii="Garamond" w:hAnsi="Garamond"/>
          <w:sz w:val="28"/>
          <w:szCs w:val="28"/>
        </w:rPr>
        <w:t xml:space="preserve"> elles tendent même à se substituer à elles. </w:t>
      </w:r>
      <w:r w:rsidR="00C8280F" w:rsidRPr="004E6FE4">
        <w:rPr>
          <w:rFonts w:ascii="Garamond" w:hAnsi="Garamond"/>
          <w:sz w:val="28"/>
          <w:szCs w:val="28"/>
        </w:rPr>
        <w:t>B</w:t>
      </w:r>
      <w:r w:rsidR="00C8280F">
        <w:rPr>
          <w:rFonts w:ascii="Garamond" w:hAnsi="Garamond"/>
          <w:sz w:val="28"/>
          <w:szCs w:val="28"/>
        </w:rPr>
        <w:t xml:space="preserve">on nombre </w:t>
      </w:r>
      <w:r w:rsidR="00C23DB9" w:rsidRPr="004E6FE4">
        <w:rPr>
          <w:rFonts w:ascii="Garamond" w:hAnsi="Garamond"/>
          <w:sz w:val="28"/>
          <w:szCs w:val="28"/>
        </w:rPr>
        <w:t xml:space="preserve">de vocables dioula sont empruntés rapidement par la langue et l’onomastique humain chez </w:t>
      </w:r>
      <w:proofErr w:type="gramStart"/>
      <w:r w:rsidR="00C23DB9" w:rsidRPr="004E6FE4">
        <w:rPr>
          <w:rFonts w:ascii="Garamond" w:hAnsi="Garamond"/>
          <w:sz w:val="28"/>
          <w:szCs w:val="28"/>
        </w:rPr>
        <w:t xml:space="preserve">les </w:t>
      </w:r>
      <w:r w:rsidR="00711C39" w:rsidRPr="004E6FE4">
        <w:rPr>
          <w:rFonts w:ascii="Garamond" w:hAnsi="Garamond"/>
          <w:sz w:val="28"/>
          <w:szCs w:val="28"/>
        </w:rPr>
        <w:t>Sénoufo</w:t>
      </w:r>
      <w:r w:rsidR="00C23DB9" w:rsidRPr="004E6FE4">
        <w:rPr>
          <w:rFonts w:ascii="Garamond" w:hAnsi="Garamond"/>
          <w:sz w:val="28"/>
          <w:szCs w:val="28"/>
        </w:rPr>
        <w:t xml:space="preserve"> animistes</w:t>
      </w:r>
      <w:proofErr w:type="gramEnd"/>
      <w:r w:rsidR="00C23DB9" w:rsidRPr="004E6FE4">
        <w:rPr>
          <w:rFonts w:ascii="Garamond" w:hAnsi="Garamond"/>
          <w:sz w:val="28"/>
          <w:szCs w:val="28"/>
        </w:rPr>
        <w:t xml:space="preserve"> : formules de salutations telles que « </w:t>
      </w:r>
      <w:r w:rsidR="00C23DB9" w:rsidRPr="00FF6BD5">
        <w:rPr>
          <w:rFonts w:ascii="Garamond" w:hAnsi="Garamond"/>
          <w:i/>
          <w:iCs/>
          <w:sz w:val="28"/>
          <w:szCs w:val="28"/>
        </w:rPr>
        <w:t>Salam</w:t>
      </w:r>
      <w:r w:rsidR="00C23DB9" w:rsidRPr="004E6FE4">
        <w:rPr>
          <w:rFonts w:ascii="Garamond" w:hAnsi="Garamond"/>
          <w:sz w:val="28"/>
          <w:szCs w:val="28"/>
        </w:rPr>
        <w:t xml:space="preserve"> », « </w:t>
      </w:r>
      <w:r w:rsidR="00C23DB9" w:rsidRPr="00FF6BD5">
        <w:rPr>
          <w:rFonts w:ascii="Garamond" w:hAnsi="Garamond"/>
          <w:i/>
          <w:iCs/>
          <w:sz w:val="28"/>
          <w:szCs w:val="28"/>
        </w:rPr>
        <w:t>Alla bi dia</w:t>
      </w:r>
      <w:r w:rsidRPr="004E6FE4">
        <w:rPr>
          <w:rFonts w:ascii="Garamond" w:hAnsi="Garamond"/>
          <w:sz w:val="28"/>
          <w:szCs w:val="28"/>
        </w:rPr>
        <w:t xml:space="preserve"> » ...</w:t>
      </w:r>
      <w:r w:rsidR="00C23DB9" w:rsidRPr="004E6FE4">
        <w:rPr>
          <w:rFonts w:ascii="Garamond" w:hAnsi="Garamond"/>
          <w:sz w:val="28"/>
          <w:szCs w:val="28"/>
        </w:rPr>
        <w:t xml:space="preserve">Cette expansion de la langue malinké </w:t>
      </w:r>
      <w:r>
        <w:rPr>
          <w:rFonts w:ascii="Garamond" w:hAnsi="Garamond"/>
          <w:sz w:val="28"/>
          <w:szCs w:val="28"/>
        </w:rPr>
        <w:t>réussit</w:t>
      </w:r>
      <w:r w:rsidR="00C8280F">
        <w:rPr>
          <w:rFonts w:ascii="Garamond" w:hAnsi="Garamond"/>
          <w:sz w:val="28"/>
          <w:szCs w:val="28"/>
        </w:rPr>
        <w:t xml:space="preserve"> même </w:t>
      </w:r>
      <w:r>
        <w:rPr>
          <w:rFonts w:ascii="Garamond" w:hAnsi="Garamond"/>
          <w:sz w:val="28"/>
          <w:szCs w:val="28"/>
        </w:rPr>
        <w:t xml:space="preserve">à </w:t>
      </w:r>
      <w:r w:rsidR="00C23DB9" w:rsidRPr="004E6FE4">
        <w:rPr>
          <w:rFonts w:ascii="Garamond" w:hAnsi="Garamond"/>
          <w:sz w:val="28"/>
          <w:szCs w:val="28"/>
        </w:rPr>
        <w:t>transforme</w:t>
      </w:r>
      <w:r>
        <w:rPr>
          <w:rFonts w:ascii="Garamond" w:hAnsi="Garamond"/>
          <w:sz w:val="28"/>
          <w:szCs w:val="28"/>
        </w:rPr>
        <w:t>r</w:t>
      </w:r>
      <w:r w:rsidR="00C23DB9" w:rsidRPr="004E6FE4">
        <w:rPr>
          <w:rFonts w:ascii="Garamond" w:hAnsi="Garamond"/>
          <w:sz w:val="28"/>
          <w:szCs w:val="28"/>
        </w:rPr>
        <w:t xml:space="preserve"> la toponymie des noms de </w:t>
      </w:r>
      <w:r>
        <w:rPr>
          <w:rFonts w:ascii="Garamond" w:hAnsi="Garamond"/>
          <w:sz w:val="28"/>
          <w:szCs w:val="28"/>
        </w:rPr>
        <w:t>localités</w:t>
      </w:r>
      <w:r w:rsidR="00C23DB9" w:rsidRPr="004E6FE4">
        <w:rPr>
          <w:rFonts w:ascii="Garamond" w:hAnsi="Garamond"/>
          <w:sz w:val="28"/>
          <w:szCs w:val="28"/>
        </w:rPr>
        <w:t>, d’où la transformation de</w:t>
      </w:r>
      <w:r>
        <w:rPr>
          <w:rFonts w:ascii="Garamond" w:hAnsi="Garamond"/>
          <w:sz w:val="28"/>
          <w:szCs w:val="28"/>
        </w:rPr>
        <w:t xml:space="preserve">s </w:t>
      </w:r>
      <w:r w:rsidR="00C23DB9" w:rsidRPr="004E6FE4">
        <w:rPr>
          <w:rFonts w:ascii="Garamond" w:hAnsi="Garamond"/>
          <w:sz w:val="28"/>
          <w:szCs w:val="28"/>
        </w:rPr>
        <w:t>appellation</w:t>
      </w:r>
      <w:r>
        <w:rPr>
          <w:rFonts w:ascii="Garamond" w:hAnsi="Garamond"/>
          <w:sz w:val="28"/>
          <w:szCs w:val="28"/>
        </w:rPr>
        <w:t>s</w:t>
      </w:r>
      <w:r w:rsidR="00C23DB9" w:rsidRPr="004E6FE4">
        <w:rPr>
          <w:rFonts w:ascii="Garamond" w:hAnsi="Garamond"/>
          <w:sz w:val="28"/>
          <w:szCs w:val="28"/>
        </w:rPr>
        <w:t xml:space="preserve"> </w:t>
      </w:r>
      <w:r w:rsidR="00711C39" w:rsidRPr="004E6FE4">
        <w:rPr>
          <w:rFonts w:ascii="Garamond" w:hAnsi="Garamond"/>
          <w:sz w:val="28"/>
          <w:szCs w:val="28"/>
        </w:rPr>
        <w:t>sénoufo</w:t>
      </w:r>
      <w:r>
        <w:rPr>
          <w:rFonts w:ascii="Garamond" w:hAnsi="Garamond"/>
          <w:sz w:val="28"/>
          <w:szCs w:val="28"/>
        </w:rPr>
        <w:t> </w:t>
      </w:r>
      <w:r w:rsidR="004800D2">
        <w:rPr>
          <w:rFonts w:ascii="Garamond" w:hAnsi="Garamond"/>
          <w:sz w:val="28"/>
          <w:szCs w:val="28"/>
        </w:rPr>
        <w:t xml:space="preserve">avec le retrait du </w:t>
      </w:r>
      <w:r w:rsidR="004800D2" w:rsidRPr="004E6FE4">
        <w:rPr>
          <w:rFonts w:ascii="Garamond" w:hAnsi="Garamond"/>
          <w:sz w:val="28"/>
          <w:szCs w:val="28"/>
        </w:rPr>
        <w:t xml:space="preserve">suffixe </w:t>
      </w:r>
      <w:r w:rsidR="004800D2">
        <w:rPr>
          <w:rFonts w:ascii="Garamond" w:hAnsi="Garamond"/>
          <w:sz w:val="28"/>
          <w:szCs w:val="28"/>
        </w:rPr>
        <w:t>‘</w:t>
      </w:r>
      <w:r w:rsidR="004800D2" w:rsidRPr="004800D2">
        <w:rPr>
          <w:rFonts w:ascii="Garamond" w:hAnsi="Garamond"/>
          <w:i/>
          <w:iCs/>
          <w:sz w:val="28"/>
          <w:szCs w:val="28"/>
        </w:rPr>
        <w:t>’</w:t>
      </w:r>
      <w:proofErr w:type="spellStart"/>
      <w:r w:rsidR="004800D2" w:rsidRPr="004800D2">
        <w:rPr>
          <w:rFonts w:ascii="Garamond" w:hAnsi="Garamond"/>
          <w:i/>
          <w:iCs/>
          <w:sz w:val="28"/>
          <w:szCs w:val="28"/>
        </w:rPr>
        <w:t>Kaha</w:t>
      </w:r>
      <w:proofErr w:type="spellEnd"/>
      <w:r w:rsidR="004800D2" w:rsidRPr="004800D2">
        <w:rPr>
          <w:rFonts w:ascii="Garamond" w:hAnsi="Garamond"/>
          <w:i/>
          <w:iCs/>
          <w:sz w:val="28"/>
          <w:szCs w:val="28"/>
        </w:rPr>
        <w:t>’’</w:t>
      </w:r>
      <w:r w:rsidR="004800D2">
        <w:rPr>
          <w:rFonts w:ascii="Garamond" w:hAnsi="Garamond"/>
          <w:sz w:val="28"/>
          <w:szCs w:val="28"/>
        </w:rPr>
        <w:t xml:space="preserve"> en ‘</w:t>
      </w:r>
      <w:r w:rsidR="004800D2" w:rsidRPr="004800D2">
        <w:rPr>
          <w:rFonts w:ascii="Garamond" w:hAnsi="Garamond"/>
          <w:i/>
          <w:iCs/>
          <w:sz w:val="28"/>
          <w:szCs w:val="28"/>
        </w:rPr>
        <w:t>’</w:t>
      </w:r>
      <w:proofErr w:type="spellStart"/>
      <w:r w:rsidR="004800D2" w:rsidRPr="004800D2">
        <w:rPr>
          <w:rFonts w:ascii="Garamond" w:hAnsi="Garamond"/>
          <w:i/>
          <w:iCs/>
          <w:sz w:val="28"/>
          <w:szCs w:val="28"/>
        </w:rPr>
        <w:t>dougou</w:t>
      </w:r>
      <w:proofErr w:type="spellEnd"/>
      <w:r w:rsidR="004800D2" w:rsidRPr="004E6FE4">
        <w:rPr>
          <w:rFonts w:ascii="Garamond" w:hAnsi="Garamond"/>
          <w:sz w:val="28"/>
          <w:szCs w:val="28"/>
        </w:rPr>
        <w:t>‘’</w:t>
      </w:r>
      <w:r w:rsidR="004800D2">
        <w:rPr>
          <w:rFonts w:ascii="Garamond" w:hAnsi="Garamond"/>
          <w:sz w:val="28"/>
          <w:szCs w:val="28"/>
        </w:rPr>
        <w:t>. Ainsi, le suffixe ‘’</w:t>
      </w:r>
      <w:proofErr w:type="spellStart"/>
      <w:r w:rsidR="004800D2">
        <w:rPr>
          <w:rFonts w:ascii="Garamond" w:hAnsi="Garamond"/>
          <w:sz w:val="28"/>
          <w:szCs w:val="28"/>
        </w:rPr>
        <w:t>kaha</w:t>
      </w:r>
      <w:proofErr w:type="spellEnd"/>
      <w:r w:rsidR="004800D2">
        <w:rPr>
          <w:rFonts w:ascii="Garamond" w:hAnsi="Garamond"/>
          <w:sz w:val="28"/>
          <w:szCs w:val="28"/>
        </w:rPr>
        <w:t>’’</w:t>
      </w:r>
      <w:r w:rsidR="004800D2" w:rsidRPr="004E6FE4">
        <w:rPr>
          <w:rFonts w:ascii="Garamond" w:hAnsi="Garamond"/>
          <w:sz w:val="28"/>
          <w:szCs w:val="28"/>
        </w:rPr>
        <w:t xml:space="preserve"> </w:t>
      </w:r>
      <w:r w:rsidR="00C8280F">
        <w:rPr>
          <w:rFonts w:ascii="Garamond" w:hAnsi="Garamond"/>
          <w:sz w:val="28"/>
          <w:szCs w:val="28"/>
        </w:rPr>
        <w:t xml:space="preserve">signifiant </w:t>
      </w:r>
      <w:r w:rsidR="004800D2">
        <w:rPr>
          <w:rFonts w:ascii="Garamond" w:hAnsi="Garamond"/>
          <w:sz w:val="28"/>
          <w:szCs w:val="28"/>
        </w:rPr>
        <w:t xml:space="preserve">‘’village autonome’’ en Sénoufo est remplacé </w:t>
      </w:r>
      <w:r w:rsidR="00C8280F">
        <w:rPr>
          <w:rFonts w:ascii="Garamond" w:hAnsi="Garamond"/>
          <w:sz w:val="28"/>
          <w:szCs w:val="28"/>
        </w:rPr>
        <w:t xml:space="preserve">simplement et purement </w:t>
      </w:r>
      <w:r w:rsidR="004800D2">
        <w:rPr>
          <w:rFonts w:ascii="Garamond" w:hAnsi="Garamond"/>
          <w:sz w:val="28"/>
          <w:szCs w:val="28"/>
        </w:rPr>
        <w:t xml:space="preserve">par celui du </w:t>
      </w:r>
      <w:r w:rsidR="004800D2" w:rsidRPr="004E6FE4">
        <w:rPr>
          <w:rFonts w:ascii="Garamond" w:hAnsi="Garamond"/>
          <w:sz w:val="28"/>
          <w:szCs w:val="28"/>
        </w:rPr>
        <w:t>Malinké ‘</w:t>
      </w:r>
      <w:r w:rsidR="004800D2" w:rsidRPr="004800D2">
        <w:rPr>
          <w:rFonts w:ascii="Garamond" w:hAnsi="Garamond"/>
          <w:i/>
          <w:iCs/>
          <w:sz w:val="28"/>
          <w:szCs w:val="28"/>
        </w:rPr>
        <w:t>’</w:t>
      </w:r>
      <w:proofErr w:type="spellStart"/>
      <w:r w:rsidR="004800D2" w:rsidRPr="004800D2">
        <w:rPr>
          <w:rFonts w:ascii="Garamond" w:hAnsi="Garamond"/>
          <w:i/>
          <w:iCs/>
          <w:sz w:val="28"/>
          <w:szCs w:val="28"/>
        </w:rPr>
        <w:t>dougou</w:t>
      </w:r>
      <w:proofErr w:type="spellEnd"/>
      <w:r w:rsidR="004800D2" w:rsidRPr="004800D2">
        <w:rPr>
          <w:rFonts w:ascii="Garamond" w:hAnsi="Garamond"/>
          <w:i/>
          <w:iCs/>
          <w:sz w:val="28"/>
          <w:szCs w:val="28"/>
        </w:rPr>
        <w:t>’’</w:t>
      </w:r>
      <w:r w:rsidR="004800D2">
        <w:rPr>
          <w:rFonts w:ascii="Garamond" w:hAnsi="Garamond"/>
          <w:i/>
          <w:iCs/>
          <w:sz w:val="28"/>
          <w:szCs w:val="28"/>
        </w:rPr>
        <w:t xml:space="preserve"> </w:t>
      </w:r>
      <w:r w:rsidR="00C8280F" w:rsidRPr="00C8280F">
        <w:rPr>
          <w:rFonts w:ascii="Garamond" w:hAnsi="Garamond"/>
          <w:sz w:val="28"/>
          <w:szCs w:val="28"/>
        </w:rPr>
        <w:t>qui veut dire</w:t>
      </w:r>
      <w:r w:rsidR="00C8280F">
        <w:rPr>
          <w:rFonts w:ascii="Garamond" w:hAnsi="Garamond"/>
          <w:i/>
          <w:iCs/>
          <w:sz w:val="28"/>
          <w:szCs w:val="28"/>
        </w:rPr>
        <w:t xml:space="preserve"> </w:t>
      </w:r>
      <w:r w:rsidR="004800D2">
        <w:rPr>
          <w:rFonts w:ascii="Garamond" w:hAnsi="Garamond"/>
          <w:sz w:val="28"/>
          <w:szCs w:val="28"/>
        </w:rPr>
        <w:t xml:space="preserve">également village. </w:t>
      </w:r>
      <w:proofErr w:type="gramStart"/>
      <w:r w:rsidR="0016089F">
        <w:rPr>
          <w:rFonts w:ascii="Garamond" w:hAnsi="Garamond"/>
          <w:sz w:val="28"/>
          <w:szCs w:val="28"/>
        </w:rPr>
        <w:t>Les interprètes dioula</w:t>
      </w:r>
      <w:proofErr w:type="gramEnd"/>
      <w:r w:rsidR="0016089F">
        <w:rPr>
          <w:rFonts w:ascii="Garamond" w:hAnsi="Garamond"/>
          <w:sz w:val="28"/>
          <w:szCs w:val="28"/>
        </w:rPr>
        <w:t xml:space="preserve"> sont passés par là au nom de la ‘’</w:t>
      </w:r>
      <w:proofErr w:type="spellStart"/>
      <w:r w:rsidR="0016089F">
        <w:rPr>
          <w:rFonts w:ascii="Garamond" w:hAnsi="Garamond"/>
          <w:sz w:val="28"/>
          <w:szCs w:val="28"/>
        </w:rPr>
        <w:t>mandéisation</w:t>
      </w:r>
      <w:proofErr w:type="spellEnd"/>
      <w:r w:rsidR="0016089F">
        <w:rPr>
          <w:rFonts w:ascii="Garamond" w:hAnsi="Garamond"/>
          <w:sz w:val="28"/>
          <w:szCs w:val="28"/>
        </w:rPr>
        <w:t xml:space="preserve">’’ du pays sénoufo. Les </w:t>
      </w:r>
      <w:r w:rsidR="00C8280F">
        <w:rPr>
          <w:rFonts w:ascii="Garamond" w:hAnsi="Garamond"/>
          <w:sz w:val="28"/>
          <w:szCs w:val="28"/>
        </w:rPr>
        <w:t xml:space="preserve">exemples </w:t>
      </w:r>
      <w:r w:rsidR="0016089F">
        <w:rPr>
          <w:rFonts w:ascii="Garamond" w:hAnsi="Garamond"/>
          <w:sz w:val="28"/>
          <w:szCs w:val="28"/>
        </w:rPr>
        <w:t xml:space="preserve">de ce changement toponymique </w:t>
      </w:r>
      <w:r w:rsidR="00C8280F">
        <w:rPr>
          <w:rFonts w:ascii="Garamond" w:hAnsi="Garamond"/>
          <w:sz w:val="28"/>
          <w:szCs w:val="28"/>
        </w:rPr>
        <w:t>foisonnent en milieu siéna</w:t>
      </w:r>
      <w:r w:rsidR="0016089F">
        <w:rPr>
          <w:rFonts w:ascii="Garamond" w:hAnsi="Garamond"/>
          <w:sz w:val="28"/>
          <w:szCs w:val="28"/>
        </w:rPr>
        <w:t xml:space="preserve"> : </w:t>
      </w:r>
      <w:r>
        <w:rPr>
          <w:rFonts w:ascii="Garamond" w:hAnsi="Garamond"/>
          <w:sz w:val="28"/>
          <w:szCs w:val="28"/>
        </w:rPr>
        <w:t>F</w:t>
      </w:r>
      <w:r w:rsidR="00C23DB9" w:rsidRPr="004E6FE4">
        <w:rPr>
          <w:rFonts w:ascii="Garamond" w:hAnsi="Garamond"/>
          <w:sz w:val="28"/>
          <w:szCs w:val="28"/>
        </w:rPr>
        <w:t>e</w:t>
      </w:r>
      <w:r w:rsidR="0016089F">
        <w:rPr>
          <w:rFonts w:ascii="Garamond" w:hAnsi="Garamond"/>
          <w:sz w:val="28"/>
          <w:szCs w:val="28"/>
        </w:rPr>
        <w:t>rkessédougou</w:t>
      </w:r>
      <w:r>
        <w:rPr>
          <w:rFonts w:ascii="Garamond" w:hAnsi="Garamond"/>
          <w:sz w:val="28"/>
          <w:szCs w:val="28"/>
        </w:rPr>
        <w:t xml:space="preserve">, </w:t>
      </w:r>
      <w:proofErr w:type="spellStart"/>
      <w:r w:rsidR="004800D2">
        <w:rPr>
          <w:rFonts w:ascii="Garamond" w:hAnsi="Garamond"/>
          <w:sz w:val="28"/>
          <w:szCs w:val="28"/>
        </w:rPr>
        <w:t>Napié</w:t>
      </w:r>
      <w:r w:rsidR="001C3B43">
        <w:rPr>
          <w:rFonts w:ascii="Garamond" w:hAnsi="Garamond"/>
          <w:sz w:val="28"/>
          <w:szCs w:val="28"/>
        </w:rPr>
        <w:t>o</w:t>
      </w:r>
      <w:r w:rsidR="004800D2">
        <w:rPr>
          <w:rFonts w:ascii="Garamond" w:hAnsi="Garamond"/>
          <w:sz w:val="28"/>
          <w:szCs w:val="28"/>
        </w:rPr>
        <w:t>l</w:t>
      </w:r>
      <w:r w:rsidR="001C3B43">
        <w:rPr>
          <w:rFonts w:ascii="Garamond" w:hAnsi="Garamond"/>
          <w:sz w:val="28"/>
          <w:szCs w:val="28"/>
        </w:rPr>
        <w:t>o</w:t>
      </w:r>
      <w:r w:rsidR="004800D2">
        <w:rPr>
          <w:rFonts w:ascii="Garamond" w:hAnsi="Garamond"/>
          <w:sz w:val="28"/>
          <w:szCs w:val="28"/>
        </w:rPr>
        <w:t>dougou</w:t>
      </w:r>
      <w:proofErr w:type="spellEnd"/>
      <w:r w:rsidR="0016089F">
        <w:rPr>
          <w:rFonts w:ascii="Garamond" w:hAnsi="Garamond"/>
          <w:sz w:val="28"/>
          <w:szCs w:val="28"/>
        </w:rPr>
        <w:t xml:space="preserve">, </w:t>
      </w:r>
      <w:proofErr w:type="spellStart"/>
      <w:r w:rsidR="0016089F">
        <w:rPr>
          <w:rFonts w:ascii="Garamond" w:hAnsi="Garamond"/>
          <w:sz w:val="28"/>
          <w:szCs w:val="28"/>
        </w:rPr>
        <w:t>Kagbolodougou</w:t>
      </w:r>
      <w:proofErr w:type="spellEnd"/>
      <w:r w:rsidR="0016089F">
        <w:rPr>
          <w:rFonts w:ascii="Garamond" w:hAnsi="Garamond"/>
          <w:sz w:val="28"/>
          <w:szCs w:val="28"/>
        </w:rPr>
        <w:t xml:space="preserve">, </w:t>
      </w:r>
      <w:proofErr w:type="spellStart"/>
      <w:r w:rsidR="001C3B43">
        <w:rPr>
          <w:rFonts w:ascii="Garamond" w:hAnsi="Garamond"/>
          <w:sz w:val="28"/>
          <w:szCs w:val="28"/>
        </w:rPr>
        <w:lastRenderedPageBreak/>
        <w:t>Niakaramandougou</w:t>
      </w:r>
      <w:proofErr w:type="spellEnd"/>
      <w:r w:rsidR="001C3B43">
        <w:rPr>
          <w:rFonts w:ascii="Garamond" w:hAnsi="Garamond"/>
          <w:sz w:val="28"/>
          <w:szCs w:val="28"/>
        </w:rPr>
        <w:t xml:space="preserve">, </w:t>
      </w:r>
      <w:proofErr w:type="spellStart"/>
      <w:r w:rsidR="001C3B43">
        <w:rPr>
          <w:rFonts w:ascii="Garamond" w:hAnsi="Garamond"/>
          <w:sz w:val="28"/>
          <w:szCs w:val="28"/>
        </w:rPr>
        <w:t>Boniérédougou</w:t>
      </w:r>
      <w:proofErr w:type="spellEnd"/>
      <w:r w:rsidR="001C3B43">
        <w:rPr>
          <w:rFonts w:ascii="Garamond" w:hAnsi="Garamond"/>
          <w:sz w:val="28"/>
          <w:szCs w:val="28"/>
        </w:rPr>
        <w:t xml:space="preserve"> </w:t>
      </w:r>
      <w:r w:rsidR="00DF4C1F">
        <w:rPr>
          <w:rFonts w:ascii="Garamond" w:hAnsi="Garamond"/>
          <w:sz w:val="28"/>
          <w:szCs w:val="28"/>
        </w:rPr>
        <w:t>en l</w:t>
      </w:r>
      <w:r w:rsidR="001C3B43">
        <w:rPr>
          <w:rFonts w:ascii="Garamond" w:hAnsi="Garamond"/>
          <w:sz w:val="28"/>
          <w:szCs w:val="28"/>
        </w:rPr>
        <w:t xml:space="preserve">ieu </w:t>
      </w:r>
      <w:r w:rsidR="00DF4C1F">
        <w:rPr>
          <w:rFonts w:ascii="Garamond" w:hAnsi="Garamond"/>
          <w:sz w:val="28"/>
          <w:szCs w:val="28"/>
        </w:rPr>
        <w:t xml:space="preserve">et place de </w:t>
      </w:r>
      <w:proofErr w:type="spellStart"/>
      <w:r w:rsidR="001C3B43">
        <w:rPr>
          <w:rFonts w:ascii="Garamond" w:hAnsi="Garamond"/>
          <w:sz w:val="28"/>
          <w:szCs w:val="28"/>
        </w:rPr>
        <w:t>Fe</w:t>
      </w:r>
      <w:r w:rsidR="00DF4C1F">
        <w:rPr>
          <w:rFonts w:ascii="Garamond" w:hAnsi="Garamond"/>
          <w:sz w:val="28"/>
          <w:szCs w:val="28"/>
        </w:rPr>
        <w:t>lguessikaha</w:t>
      </w:r>
      <w:proofErr w:type="spellEnd"/>
      <w:r w:rsidR="001C3B43">
        <w:rPr>
          <w:rFonts w:ascii="Garamond" w:hAnsi="Garamond"/>
          <w:sz w:val="28"/>
          <w:szCs w:val="28"/>
        </w:rPr>
        <w:t xml:space="preserve">, </w:t>
      </w:r>
      <w:proofErr w:type="spellStart"/>
      <w:r w:rsidR="001C3B43">
        <w:rPr>
          <w:rFonts w:ascii="Garamond" w:hAnsi="Garamond"/>
          <w:sz w:val="28"/>
          <w:szCs w:val="28"/>
        </w:rPr>
        <w:t>Napiéolokaha</w:t>
      </w:r>
      <w:proofErr w:type="spellEnd"/>
      <w:r w:rsidR="001C3B43">
        <w:rPr>
          <w:rFonts w:ascii="Garamond" w:hAnsi="Garamond"/>
          <w:sz w:val="28"/>
          <w:szCs w:val="28"/>
        </w:rPr>
        <w:t xml:space="preserve">, </w:t>
      </w:r>
      <w:proofErr w:type="spellStart"/>
      <w:r w:rsidR="001C3B43">
        <w:rPr>
          <w:rFonts w:ascii="Garamond" w:hAnsi="Garamond"/>
          <w:sz w:val="28"/>
          <w:szCs w:val="28"/>
        </w:rPr>
        <w:t>Kagbolokaha</w:t>
      </w:r>
      <w:proofErr w:type="spellEnd"/>
      <w:r w:rsidR="001C3B43">
        <w:rPr>
          <w:rFonts w:ascii="Garamond" w:hAnsi="Garamond"/>
          <w:sz w:val="28"/>
          <w:szCs w:val="28"/>
        </w:rPr>
        <w:t xml:space="preserve">, </w:t>
      </w:r>
      <w:proofErr w:type="spellStart"/>
      <w:r w:rsidR="001C3B43">
        <w:rPr>
          <w:rFonts w:ascii="Garamond" w:hAnsi="Garamond"/>
          <w:sz w:val="28"/>
          <w:szCs w:val="28"/>
        </w:rPr>
        <w:t>Niakara</w:t>
      </w:r>
      <w:proofErr w:type="spellEnd"/>
      <w:r w:rsidR="001C3B43">
        <w:rPr>
          <w:rFonts w:ascii="Garamond" w:hAnsi="Garamond"/>
          <w:sz w:val="28"/>
          <w:szCs w:val="28"/>
        </w:rPr>
        <w:t xml:space="preserve">, </w:t>
      </w:r>
      <w:proofErr w:type="spellStart"/>
      <w:r w:rsidR="00220A38">
        <w:rPr>
          <w:rFonts w:ascii="Garamond" w:hAnsi="Garamond"/>
          <w:sz w:val="28"/>
          <w:szCs w:val="28"/>
        </w:rPr>
        <w:t>Boniérékaha</w:t>
      </w:r>
      <w:proofErr w:type="spellEnd"/>
      <w:r w:rsidR="001C3B43">
        <w:rPr>
          <w:rFonts w:ascii="Garamond" w:hAnsi="Garamond"/>
          <w:sz w:val="28"/>
          <w:szCs w:val="28"/>
        </w:rPr>
        <w:t>.</w:t>
      </w:r>
      <w:r w:rsidR="00C23DB9" w:rsidRPr="004E6FE4">
        <w:rPr>
          <w:rFonts w:ascii="Garamond" w:hAnsi="Garamond"/>
          <w:sz w:val="28"/>
          <w:szCs w:val="28"/>
        </w:rPr>
        <w:t xml:space="preserve"> </w:t>
      </w:r>
    </w:p>
    <w:p w14:paraId="4179DB84" w14:textId="4A93F57A" w:rsidR="002C7166" w:rsidRPr="002C7166" w:rsidRDefault="002C7166" w:rsidP="002C7166">
      <w:pPr>
        <w:autoSpaceDE w:val="0"/>
        <w:autoSpaceDN w:val="0"/>
        <w:adjustRightInd w:val="0"/>
        <w:spacing w:before="120" w:after="120" w:line="360" w:lineRule="auto"/>
        <w:jc w:val="both"/>
        <w:rPr>
          <w:rFonts w:ascii="Garamond" w:hAnsi="Garamond"/>
          <w:b/>
          <w:bCs/>
          <w:sz w:val="28"/>
          <w:szCs w:val="28"/>
        </w:rPr>
      </w:pPr>
      <w:r w:rsidRPr="002C7166">
        <w:rPr>
          <w:rFonts w:ascii="Garamond" w:hAnsi="Garamond"/>
          <w:b/>
          <w:bCs/>
          <w:sz w:val="28"/>
          <w:szCs w:val="28"/>
        </w:rPr>
        <w:t xml:space="preserve">Le </w:t>
      </w:r>
      <w:proofErr w:type="spellStart"/>
      <w:r w:rsidRPr="002C7166">
        <w:rPr>
          <w:rFonts w:ascii="Garamond" w:hAnsi="Garamond"/>
          <w:b/>
          <w:bCs/>
          <w:sz w:val="28"/>
          <w:szCs w:val="28"/>
        </w:rPr>
        <w:t>Poro</w:t>
      </w:r>
      <w:proofErr w:type="spellEnd"/>
      <w:r w:rsidRPr="002C7166">
        <w:rPr>
          <w:rFonts w:ascii="Garamond" w:hAnsi="Garamond"/>
          <w:b/>
          <w:bCs/>
          <w:sz w:val="28"/>
          <w:szCs w:val="28"/>
        </w:rPr>
        <w:t xml:space="preserve"> comme moyen de préservation de l’identité du Sénoufo</w:t>
      </w:r>
    </w:p>
    <w:p w14:paraId="74BB455B" w14:textId="0716C84F" w:rsidR="00DF4C1F" w:rsidRDefault="00DF4C1F" w:rsidP="00D0018A">
      <w:pPr>
        <w:autoSpaceDE w:val="0"/>
        <w:autoSpaceDN w:val="0"/>
        <w:adjustRightInd w:val="0"/>
        <w:spacing w:before="120" w:after="120" w:line="360" w:lineRule="auto"/>
        <w:ind w:firstLine="709"/>
        <w:jc w:val="both"/>
        <w:rPr>
          <w:rFonts w:ascii="Garamond" w:hAnsi="Garamond"/>
          <w:sz w:val="28"/>
          <w:szCs w:val="28"/>
        </w:rPr>
      </w:pPr>
      <w:r>
        <w:rPr>
          <w:rFonts w:ascii="Garamond" w:hAnsi="Garamond"/>
          <w:sz w:val="28"/>
          <w:szCs w:val="28"/>
        </w:rPr>
        <w:t>La ‘’</w:t>
      </w:r>
      <w:proofErr w:type="spellStart"/>
      <w:r>
        <w:rPr>
          <w:rFonts w:ascii="Garamond" w:hAnsi="Garamond"/>
          <w:sz w:val="28"/>
          <w:szCs w:val="28"/>
        </w:rPr>
        <w:t>mandéisation</w:t>
      </w:r>
      <w:proofErr w:type="spellEnd"/>
      <w:r>
        <w:rPr>
          <w:rFonts w:ascii="Garamond" w:hAnsi="Garamond"/>
          <w:sz w:val="28"/>
          <w:szCs w:val="28"/>
        </w:rPr>
        <w:t xml:space="preserve">’’ du pays siéna s’accentua avec l’adoption du parler dioula, condition sine qua non pour intégrer la prestigieuse communauté musulmane. Ce faisant, </w:t>
      </w:r>
      <w:proofErr w:type="gramStart"/>
      <w:r>
        <w:rPr>
          <w:rFonts w:ascii="Garamond" w:hAnsi="Garamond"/>
          <w:sz w:val="28"/>
          <w:szCs w:val="28"/>
        </w:rPr>
        <w:t>certaines familles sénoufo</w:t>
      </w:r>
      <w:proofErr w:type="gramEnd"/>
      <w:r>
        <w:rPr>
          <w:rFonts w:ascii="Garamond" w:hAnsi="Garamond"/>
          <w:sz w:val="28"/>
          <w:szCs w:val="28"/>
        </w:rPr>
        <w:t xml:space="preserve"> n’hésitèrent pas à abandonner le </w:t>
      </w:r>
      <w:proofErr w:type="spellStart"/>
      <w:r>
        <w:rPr>
          <w:rFonts w:ascii="Garamond" w:hAnsi="Garamond"/>
          <w:sz w:val="28"/>
          <w:szCs w:val="28"/>
        </w:rPr>
        <w:t>Sénar</w:t>
      </w:r>
      <w:proofErr w:type="spellEnd"/>
      <w:r>
        <w:rPr>
          <w:rFonts w:ascii="Garamond" w:hAnsi="Garamond"/>
          <w:sz w:val="28"/>
          <w:szCs w:val="28"/>
        </w:rPr>
        <w:t xml:space="preserve">, considéré à tort comme la langue du mécréant, au profit du parler dioula vu comme celle du civilisé. Les méthodes de séduction des musulmans étaient efficaces au point d’instaurer la confiance et l’estime des Sénoufo qui se voyaient réconforter par la tolérance des musulmans dioula vis-à-vis </w:t>
      </w:r>
      <w:r w:rsidR="00F262D7">
        <w:rPr>
          <w:rFonts w:ascii="Garamond" w:hAnsi="Garamond"/>
          <w:sz w:val="28"/>
          <w:szCs w:val="28"/>
        </w:rPr>
        <w:t xml:space="preserve">de ses pratiques traditionnelles telles que les rites d’initiation au </w:t>
      </w:r>
      <w:proofErr w:type="spellStart"/>
      <w:r w:rsidR="00F262D7">
        <w:rPr>
          <w:rFonts w:ascii="Garamond" w:hAnsi="Garamond"/>
          <w:sz w:val="28"/>
          <w:szCs w:val="28"/>
        </w:rPr>
        <w:t>Poro</w:t>
      </w:r>
      <w:proofErr w:type="spellEnd"/>
      <w:r w:rsidR="00F262D7">
        <w:rPr>
          <w:rFonts w:ascii="Garamond" w:hAnsi="Garamond"/>
          <w:sz w:val="28"/>
          <w:szCs w:val="28"/>
        </w:rPr>
        <w:t xml:space="preserve"> et la polygamie. Insidieusement, le Dioula était parvenu ainsi à dépersonnaliser le Sénoufo avec tact et acharnement. Fort heureusement, l’institution initiatique du </w:t>
      </w:r>
      <w:proofErr w:type="spellStart"/>
      <w:r w:rsidR="00F262D7">
        <w:rPr>
          <w:rFonts w:ascii="Garamond" w:hAnsi="Garamond"/>
          <w:sz w:val="28"/>
          <w:szCs w:val="28"/>
        </w:rPr>
        <w:t>Poro</w:t>
      </w:r>
      <w:proofErr w:type="spellEnd"/>
      <w:r w:rsidR="00F262D7">
        <w:rPr>
          <w:rFonts w:ascii="Garamond" w:hAnsi="Garamond"/>
          <w:sz w:val="28"/>
          <w:szCs w:val="28"/>
        </w:rPr>
        <w:t xml:space="preserve"> a réussi à sauvegarder l’âme du Sénoufo, même si d’aucuns l’ont rejeté du fait de l’islam. </w:t>
      </w:r>
      <w:r w:rsidR="00F87863">
        <w:rPr>
          <w:rFonts w:ascii="Garamond" w:hAnsi="Garamond"/>
          <w:sz w:val="28"/>
          <w:szCs w:val="28"/>
        </w:rPr>
        <w:t xml:space="preserve">Par conséquent, le </w:t>
      </w:r>
      <w:proofErr w:type="spellStart"/>
      <w:r w:rsidR="00F87863">
        <w:rPr>
          <w:rFonts w:ascii="Garamond" w:hAnsi="Garamond"/>
          <w:sz w:val="28"/>
          <w:szCs w:val="28"/>
        </w:rPr>
        <w:t>Poro</w:t>
      </w:r>
      <w:proofErr w:type="spellEnd"/>
      <w:r w:rsidR="00F87863">
        <w:rPr>
          <w:rFonts w:ascii="Garamond" w:hAnsi="Garamond"/>
          <w:sz w:val="28"/>
          <w:szCs w:val="28"/>
        </w:rPr>
        <w:t xml:space="preserve"> s’érige comme l’ultime carapace culturelle contre la dépersonnalisation totale du Sénoufo. </w:t>
      </w:r>
    </w:p>
    <w:p w14:paraId="100F3F11" w14:textId="6DA4B74B" w:rsidR="00BE02C2" w:rsidRPr="00BE02C2" w:rsidRDefault="00BE02C2" w:rsidP="00BE02C2">
      <w:pPr>
        <w:autoSpaceDE w:val="0"/>
        <w:autoSpaceDN w:val="0"/>
        <w:adjustRightInd w:val="0"/>
        <w:spacing w:before="120" w:after="120" w:line="360" w:lineRule="auto"/>
        <w:jc w:val="both"/>
        <w:rPr>
          <w:rFonts w:ascii="Garamond" w:hAnsi="Garamond"/>
          <w:b/>
          <w:bCs/>
          <w:sz w:val="28"/>
          <w:szCs w:val="28"/>
        </w:rPr>
      </w:pPr>
      <w:r w:rsidRPr="00BE02C2">
        <w:rPr>
          <w:rFonts w:ascii="Garamond" w:hAnsi="Garamond"/>
          <w:b/>
          <w:bCs/>
          <w:sz w:val="28"/>
          <w:szCs w:val="28"/>
        </w:rPr>
        <w:t xml:space="preserve">Existence de différences </w:t>
      </w:r>
      <w:r>
        <w:rPr>
          <w:rFonts w:ascii="Garamond" w:hAnsi="Garamond"/>
          <w:b/>
          <w:bCs/>
          <w:sz w:val="28"/>
          <w:szCs w:val="28"/>
        </w:rPr>
        <w:t>notoires entre Sénoufo et Dioula</w:t>
      </w:r>
    </w:p>
    <w:p w14:paraId="52407125" w14:textId="57BFC314" w:rsidR="000D09D6" w:rsidRDefault="00F266A4" w:rsidP="007757E0">
      <w:pPr>
        <w:autoSpaceDE w:val="0"/>
        <w:autoSpaceDN w:val="0"/>
        <w:adjustRightInd w:val="0"/>
        <w:spacing w:before="120" w:after="120" w:line="360" w:lineRule="auto"/>
        <w:ind w:firstLine="709"/>
        <w:jc w:val="both"/>
        <w:rPr>
          <w:rFonts w:ascii="Garamond" w:hAnsi="Garamond"/>
          <w:sz w:val="28"/>
          <w:szCs w:val="28"/>
        </w:rPr>
      </w:pPr>
      <w:r w:rsidRPr="00015B7C">
        <w:rPr>
          <w:rFonts w:ascii="Garamond" w:hAnsi="Garamond"/>
          <w:sz w:val="28"/>
          <w:szCs w:val="28"/>
        </w:rPr>
        <w:t xml:space="preserve">L’affinité culturelle et religieuse qui reproche </w:t>
      </w:r>
      <w:proofErr w:type="gramStart"/>
      <w:r w:rsidRPr="00015B7C">
        <w:rPr>
          <w:rFonts w:ascii="Garamond" w:hAnsi="Garamond"/>
          <w:sz w:val="28"/>
          <w:szCs w:val="28"/>
        </w:rPr>
        <w:t>les Sénoufo</w:t>
      </w:r>
      <w:proofErr w:type="gramEnd"/>
      <w:r w:rsidRPr="00015B7C">
        <w:rPr>
          <w:rFonts w:ascii="Garamond" w:hAnsi="Garamond"/>
          <w:sz w:val="28"/>
          <w:szCs w:val="28"/>
        </w:rPr>
        <w:t xml:space="preserve"> des Malinké est à l’origine des stéréotypes que les Ivoiriens du Sud ont développés à l’égard de ceux du Nord. Pour eux, </w:t>
      </w:r>
      <w:r w:rsidR="00F87863">
        <w:rPr>
          <w:rFonts w:ascii="Garamond" w:hAnsi="Garamond"/>
          <w:sz w:val="28"/>
          <w:szCs w:val="28"/>
        </w:rPr>
        <w:t>malheureusement</w:t>
      </w:r>
      <w:r w:rsidR="00F87863" w:rsidRPr="00015B7C">
        <w:rPr>
          <w:rFonts w:ascii="Garamond" w:hAnsi="Garamond"/>
          <w:sz w:val="28"/>
          <w:szCs w:val="28"/>
        </w:rPr>
        <w:t xml:space="preserve"> </w:t>
      </w:r>
      <w:r w:rsidRPr="00015B7C">
        <w:rPr>
          <w:rFonts w:ascii="Garamond" w:hAnsi="Garamond"/>
          <w:sz w:val="28"/>
          <w:szCs w:val="28"/>
        </w:rPr>
        <w:t>un Sénoufo est un Dioula. La confusion est vite faite</w:t>
      </w:r>
      <w:r w:rsidR="00F87863">
        <w:rPr>
          <w:rFonts w:ascii="Garamond" w:hAnsi="Garamond"/>
          <w:sz w:val="28"/>
          <w:szCs w:val="28"/>
        </w:rPr>
        <w:t xml:space="preserve"> en raison de la domination culturelle</w:t>
      </w:r>
      <w:r w:rsidR="007757E0">
        <w:rPr>
          <w:rFonts w:ascii="Garamond" w:hAnsi="Garamond"/>
          <w:sz w:val="28"/>
          <w:szCs w:val="28"/>
        </w:rPr>
        <w:t xml:space="preserve"> du Dioula sur le Sénoufo</w:t>
      </w:r>
      <w:r w:rsidRPr="00015B7C">
        <w:rPr>
          <w:rFonts w:ascii="Garamond" w:hAnsi="Garamond"/>
          <w:sz w:val="28"/>
          <w:szCs w:val="28"/>
        </w:rPr>
        <w:t xml:space="preserve">. </w:t>
      </w:r>
      <w:r w:rsidR="00F87863">
        <w:rPr>
          <w:rFonts w:ascii="Garamond" w:hAnsi="Garamond"/>
          <w:sz w:val="28"/>
          <w:szCs w:val="28"/>
        </w:rPr>
        <w:t xml:space="preserve">Or, des différences culturelle, religieuse, psychologique et linguistique existent bel et bien entre </w:t>
      </w:r>
      <w:r w:rsidR="007757E0">
        <w:rPr>
          <w:rFonts w:ascii="Garamond" w:hAnsi="Garamond"/>
          <w:sz w:val="28"/>
          <w:szCs w:val="28"/>
        </w:rPr>
        <w:t>les deux</w:t>
      </w:r>
      <w:r w:rsidR="00F87863">
        <w:rPr>
          <w:rFonts w:ascii="Garamond" w:hAnsi="Garamond"/>
          <w:sz w:val="28"/>
          <w:szCs w:val="28"/>
        </w:rPr>
        <w:t xml:space="preserve">. </w:t>
      </w:r>
      <w:r w:rsidR="007757E0">
        <w:rPr>
          <w:rFonts w:ascii="Garamond" w:hAnsi="Garamond"/>
          <w:sz w:val="28"/>
          <w:szCs w:val="28"/>
        </w:rPr>
        <w:t>Le Sénoufo est un Gour, le Dioula un Mandé. Le premier a pour vocation le travail de la terre, le second lui est attaché au commerce. Sur le plan psychologique, Sénoufo et Dioula sont diamétralement opposés. Culturellement, la longue cohabitation a permis la ‘’</w:t>
      </w:r>
      <w:proofErr w:type="spellStart"/>
      <w:r w:rsidR="007757E0">
        <w:rPr>
          <w:rFonts w:ascii="Garamond" w:hAnsi="Garamond"/>
          <w:sz w:val="28"/>
          <w:szCs w:val="28"/>
        </w:rPr>
        <w:t>dioulaïsation</w:t>
      </w:r>
      <w:proofErr w:type="spellEnd"/>
      <w:r w:rsidR="007757E0">
        <w:rPr>
          <w:rFonts w:ascii="Garamond" w:hAnsi="Garamond"/>
          <w:sz w:val="28"/>
          <w:szCs w:val="28"/>
        </w:rPr>
        <w:t xml:space="preserve">’’ du Sénoufo qui </w:t>
      </w:r>
      <w:r w:rsidR="000D09D6">
        <w:rPr>
          <w:rFonts w:ascii="Garamond" w:hAnsi="Garamond"/>
          <w:sz w:val="28"/>
          <w:szCs w:val="28"/>
        </w:rPr>
        <w:t xml:space="preserve">peut se réjouir encore de posséder le </w:t>
      </w:r>
      <w:proofErr w:type="spellStart"/>
      <w:r w:rsidR="000D09D6">
        <w:rPr>
          <w:rFonts w:ascii="Garamond" w:hAnsi="Garamond"/>
          <w:sz w:val="28"/>
          <w:szCs w:val="28"/>
        </w:rPr>
        <w:t>Poro</w:t>
      </w:r>
      <w:proofErr w:type="spellEnd"/>
      <w:r w:rsidR="000D09D6">
        <w:rPr>
          <w:rFonts w:ascii="Garamond" w:hAnsi="Garamond"/>
          <w:sz w:val="28"/>
          <w:szCs w:val="28"/>
        </w:rPr>
        <w:t xml:space="preserve"> dans la majeure partie de son espace. </w:t>
      </w:r>
      <w:proofErr w:type="gramStart"/>
      <w:r w:rsidR="000D09D6">
        <w:rPr>
          <w:rFonts w:ascii="Garamond" w:hAnsi="Garamond"/>
          <w:sz w:val="28"/>
          <w:szCs w:val="28"/>
        </w:rPr>
        <w:t>Les localités sénoufo</w:t>
      </w:r>
      <w:proofErr w:type="gramEnd"/>
      <w:r w:rsidR="000D09D6">
        <w:rPr>
          <w:rFonts w:ascii="Garamond" w:hAnsi="Garamond"/>
          <w:sz w:val="28"/>
          <w:szCs w:val="28"/>
        </w:rPr>
        <w:t xml:space="preserve"> sont Korhogo, </w:t>
      </w:r>
      <w:proofErr w:type="spellStart"/>
      <w:r w:rsidR="000D09D6">
        <w:rPr>
          <w:rFonts w:ascii="Garamond" w:hAnsi="Garamond"/>
          <w:sz w:val="28"/>
          <w:szCs w:val="28"/>
        </w:rPr>
        <w:t>Sinématiali</w:t>
      </w:r>
      <w:proofErr w:type="spellEnd"/>
      <w:r w:rsidR="000D09D6">
        <w:rPr>
          <w:rFonts w:ascii="Garamond" w:hAnsi="Garamond"/>
          <w:sz w:val="28"/>
          <w:szCs w:val="28"/>
        </w:rPr>
        <w:t xml:space="preserve">, Ferkessédougou, Diawala, </w:t>
      </w:r>
      <w:proofErr w:type="spellStart"/>
      <w:r w:rsidR="000D09D6">
        <w:rPr>
          <w:rFonts w:ascii="Garamond" w:hAnsi="Garamond"/>
          <w:sz w:val="28"/>
          <w:szCs w:val="28"/>
        </w:rPr>
        <w:t>Niéllé</w:t>
      </w:r>
      <w:proofErr w:type="spellEnd"/>
      <w:r w:rsidR="000D09D6">
        <w:rPr>
          <w:rFonts w:ascii="Garamond" w:hAnsi="Garamond"/>
          <w:sz w:val="28"/>
          <w:szCs w:val="28"/>
        </w:rPr>
        <w:t xml:space="preserve">, </w:t>
      </w:r>
      <w:proofErr w:type="spellStart"/>
      <w:r w:rsidR="000D09D6">
        <w:rPr>
          <w:rFonts w:ascii="Garamond" w:hAnsi="Garamond"/>
          <w:sz w:val="28"/>
          <w:szCs w:val="28"/>
        </w:rPr>
        <w:t>Napié</w:t>
      </w:r>
      <w:proofErr w:type="spellEnd"/>
      <w:r w:rsidR="000D09D6">
        <w:rPr>
          <w:rFonts w:ascii="Garamond" w:hAnsi="Garamond"/>
          <w:sz w:val="28"/>
          <w:szCs w:val="28"/>
        </w:rPr>
        <w:t xml:space="preserve">, Katiola, </w:t>
      </w:r>
      <w:proofErr w:type="spellStart"/>
      <w:r w:rsidR="000D09D6">
        <w:rPr>
          <w:rFonts w:ascii="Garamond" w:hAnsi="Garamond"/>
          <w:sz w:val="28"/>
          <w:szCs w:val="28"/>
        </w:rPr>
        <w:t>Niakara</w:t>
      </w:r>
      <w:proofErr w:type="spellEnd"/>
      <w:r w:rsidR="000D09D6">
        <w:rPr>
          <w:rFonts w:ascii="Garamond" w:hAnsi="Garamond"/>
          <w:sz w:val="28"/>
          <w:szCs w:val="28"/>
        </w:rPr>
        <w:t xml:space="preserve">, </w:t>
      </w:r>
      <w:proofErr w:type="spellStart"/>
      <w:r w:rsidR="000D09D6">
        <w:rPr>
          <w:rFonts w:ascii="Garamond" w:hAnsi="Garamond"/>
          <w:sz w:val="28"/>
          <w:szCs w:val="28"/>
        </w:rPr>
        <w:t>Tafiré</w:t>
      </w:r>
      <w:proofErr w:type="spellEnd"/>
      <w:r w:rsidR="000D09D6">
        <w:rPr>
          <w:rFonts w:ascii="Garamond" w:hAnsi="Garamond"/>
          <w:sz w:val="28"/>
          <w:szCs w:val="28"/>
        </w:rPr>
        <w:t xml:space="preserve">, Boundiali, </w:t>
      </w:r>
      <w:proofErr w:type="spellStart"/>
      <w:r w:rsidR="000D09D6">
        <w:rPr>
          <w:rFonts w:ascii="Garamond" w:hAnsi="Garamond"/>
          <w:sz w:val="28"/>
          <w:szCs w:val="28"/>
        </w:rPr>
        <w:t>Koumbala</w:t>
      </w:r>
      <w:proofErr w:type="spellEnd"/>
      <w:r w:rsidR="000D09D6">
        <w:rPr>
          <w:rFonts w:ascii="Garamond" w:hAnsi="Garamond"/>
          <w:sz w:val="28"/>
          <w:szCs w:val="28"/>
        </w:rPr>
        <w:t xml:space="preserve">, </w:t>
      </w:r>
      <w:proofErr w:type="spellStart"/>
      <w:r w:rsidR="000D09D6">
        <w:rPr>
          <w:rFonts w:ascii="Garamond" w:hAnsi="Garamond"/>
          <w:sz w:val="28"/>
          <w:szCs w:val="28"/>
        </w:rPr>
        <w:t>Karakoro</w:t>
      </w:r>
      <w:proofErr w:type="spellEnd"/>
      <w:r w:rsidR="000D09D6">
        <w:rPr>
          <w:rFonts w:ascii="Garamond" w:hAnsi="Garamond"/>
          <w:sz w:val="28"/>
          <w:szCs w:val="28"/>
        </w:rPr>
        <w:t xml:space="preserve">, </w:t>
      </w:r>
      <w:proofErr w:type="spellStart"/>
      <w:r w:rsidR="000D09D6">
        <w:rPr>
          <w:rFonts w:ascii="Garamond" w:hAnsi="Garamond"/>
          <w:sz w:val="28"/>
          <w:szCs w:val="28"/>
        </w:rPr>
        <w:t>Dianra</w:t>
      </w:r>
      <w:proofErr w:type="spellEnd"/>
      <w:r w:rsidR="000D09D6">
        <w:rPr>
          <w:rFonts w:ascii="Garamond" w:hAnsi="Garamond"/>
          <w:sz w:val="28"/>
          <w:szCs w:val="28"/>
        </w:rPr>
        <w:t xml:space="preserve">, </w:t>
      </w:r>
      <w:proofErr w:type="spellStart"/>
      <w:r w:rsidR="000D09D6">
        <w:rPr>
          <w:rFonts w:ascii="Garamond" w:hAnsi="Garamond"/>
          <w:sz w:val="28"/>
          <w:szCs w:val="28"/>
        </w:rPr>
        <w:t>Dikodougou</w:t>
      </w:r>
      <w:proofErr w:type="spellEnd"/>
      <w:r w:rsidR="000D09D6">
        <w:rPr>
          <w:rFonts w:ascii="Garamond" w:hAnsi="Garamond"/>
          <w:sz w:val="28"/>
          <w:szCs w:val="28"/>
        </w:rPr>
        <w:t xml:space="preserve">, </w:t>
      </w:r>
      <w:proofErr w:type="spellStart"/>
      <w:r w:rsidR="000D09D6">
        <w:rPr>
          <w:rFonts w:ascii="Garamond" w:hAnsi="Garamond"/>
          <w:sz w:val="28"/>
          <w:szCs w:val="28"/>
        </w:rPr>
        <w:t>Kagbolodougou</w:t>
      </w:r>
      <w:proofErr w:type="spellEnd"/>
      <w:r w:rsidR="000D09D6">
        <w:rPr>
          <w:rFonts w:ascii="Garamond" w:hAnsi="Garamond"/>
          <w:sz w:val="28"/>
          <w:szCs w:val="28"/>
        </w:rPr>
        <w:t xml:space="preserve">, etc. </w:t>
      </w:r>
      <w:r w:rsidR="000D09D6">
        <w:rPr>
          <w:rFonts w:ascii="Garamond" w:hAnsi="Garamond"/>
          <w:sz w:val="28"/>
          <w:szCs w:val="28"/>
        </w:rPr>
        <w:lastRenderedPageBreak/>
        <w:t xml:space="preserve">L’espace dioula se limite essentiellement à Kong, Odienné, </w:t>
      </w:r>
      <w:proofErr w:type="spellStart"/>
      <w:r w:rsidR="000D09D6">
        <w:rPr>
          <w:rFonts w:ascii="Garamond" w:hAnsi="Garamond"/>
          <w:sz w:val="28"/>
          <w:szCs w:val="28"/>
        </w:rPr>
        <w:t>Ouangolodougou</w:t>
      </w:r>
      <w:proofErr w:type="spellEnd"/>
      <w:r w:rsidR="000D09D6">
        <w:rPr>
          <w:rFonts w:ascii="Garamond" w:hAnsi="Garamond"/>
          <w:sz w:val="28"/>
          <w:szCs w:val="28"/>
        </w:rPr>
        <w:t xml:space="preserve">, Séguéla, </w:t>
      </w:r>
      <w:proofErr w:type="spellStart"/>
      <w:r w:rsidR="000D09D6">
        <w:rPr>
          <w:rFonts w:ascii="Garamond" w:hAnsi="Garamond"/>
          <w:sz w:val="28"/>
          <w:szCs w:val="28"/>
        </w:rPr>
        <w:t>Mankono</w:t>
      </w:r>
      <w:proofErr w:type="spellEnd"/>
      <w:r w:rsidR="000D09D6">
        <w:rPr>
          <w:rFonts w:ascii="Garamond" w:hAnsi="Garamond"/>
          <w:sz w:val="28"/>
          <w:szCs w:val="28"/>
        </w:rPr>
        <w:t xml:space="preserve">, etc. </w:t>
      </w:r>
    </w:p>
    <w:p w14:paraId="40386A82" w14:textId="7623DB8D" w:rsidR="003A5458" w:rsidRPr="003A5458" w:rsidRDefault="003A5458" w:rsidP="003A5458">
      <w:pPr>
        <w:pStyle w:val="Commentaire"/>
        <w:spacing w:before="120" w:after="120" w:line="360" w:lineRule="auto"/>
        <w:ind w:firstLine="709"/>
        <w:jc w:val="both"/>
        <w:rPr>
          <w:rFonts w:ascii="Garamond" w:hAnsi="Garamond"/>
          <w:sz w:val="28"/>
          <w:szCs w:val="28"/>
        </w:rPr>
      </w:pPr>
      <w:r>
        <w:rPr>
          <w:rFonts w:ascii="Garamond" w:hAnsi="Garamond"/>
          <w:sz w:val="28"/>
          <w:szCs w:val="28"/>
        </w:rPr>
        <w:t xml:space="preserve">Au niveau sociologique, </w:t>
      </w:r>
      <w:r w:rsidRPr="003A5458">
        <w:rPr>
          <w:rFonts w:ascii="Garamond" w:hAnsi="Garamond"/>
          <w:sz w:val="28"/>
          <w:szCs w:val="28"/>
        </w:rPr>
        <w:t>le statut d’agriculteur du peuple senoufo rime avec la qualité de producteur de céréales (riz, mil, sorgho, maïs, ignames, fonio, etc.) et fait de lui un fournisseur idéal de denrées alimentaires aux commerçants dioula. L’espace géographique occupé par ce peuple convient parfaitement aux critères du marché basé sur le troc. Cette situation fait de lui un partenaire indispensable dans les relations d’échanges commerciales. A cela, s’ajoutent une acculturation du fait du choc des cultures qui s’est construit tout le long du processus des mouvements migratoires du peuple senoufo. Sa trajectoire de migration l’a conduit à partager le même espace géographique que certains peuples dont les Mandé du nord avec qui il a dû signer parfois des pactes de non-agression qui se sont soldés par les alliances interethniques et des rapports de compromissions pour la préservation de la paix.</w:t>
      </w:r>
    </w:p>
    <w:p w14:paraId="72ABBF50" w14:textId="76AA8755" w:rsidR="003A5458" w:rsidRPr="00BE02C2" w:rsidRDefault="00BE02C2" w:rsidP="00BE02C2">
      <w:pPr>
        <w:autoSpaceDE w:val="0"/>
        <w:autoSpaceDN w:val="0"/>
        <w:adjustRightInd w:val="0"/>
        <w:spacing w:before="120" w:after="120" w:line="360" w:lineRule="auto"/>
        <w:jc w:val="both"/>
        <w:rPr>
          <w:rFonts w:ascii="Garamond" w:hAnsi="Garamond"/>
          <w:b/>
          <w:bCs/>
          <w:sz w:val="28"/>
          <w:szCs w:val="28"/>
        </w:rPr>
      </w:pPr>
      <w:r w:rsidRPr="00BE02C2">
        <w:rPr>
          <w:rFonts w:ascii="Garamond" w:hAnsi="Garamond"/>
          <w:b/>
          <w:bCs/>
          <w:sz w:val="28"/>
          <w:szCs w:val="28"/>
        </w:rPr>
        <w:t xml:space="preserve">Conclusion </w:t>
      </w:r>
    </w:p>
    <w:p w14:paraId="57E263C6" w14:textId="0BADEF24" w:rsidR="00C23DB9" w:rsidRPr="00015B7C" w:rsidRDefault="000D09D6" w:rsidP="007757E0">
      <w:pPr>
        <w:autoSpaceDE w:val="0"/>
        <w:autoSpaceDN w:val="0"/>
        <w:adjustRightInd w:val="0"/>
        <w:spacing w:before="120" w:after="120" w:line="360" w:lineRule="auto"/>
        <w:ind w:firstLine="709"/>
        <w:jc w:val="both"/>
        <w:rPr>
          <w:rFonts w:ascii="Garamond" w:hAnsi="Garamond"/>
          <w:sz w:val="28"/>
          <w:szCs w:val="28"/>
        </w:rPr>
      </w:pPr>
      <w:r>
        <w:rPr>
          <w:rFonts w:ascii="Garamond" w:hAnsi="Garamond"/>
          <w:sz w:val="28"/>
          <w:szCs w:val="28"/>
        </w:rPr>
        <w:t xml:space="preserve"> Il est temps que les Ivoiriens, notamment ceux du Sud, </w:t>
      </w:r>
      <w:r w:rsidR="009D3B09">
        <w:rPr>
          <w:rFonts w:ascii="Garamond" w:hAnsi="Garamond"/>
          <w:sz w:val="28"/>
          <w:szCs w:val="28"/>
        </w:rPr>
        <w:t xml:space="preserve">fassent la différence entre </w:t>
      </w:r>
      <w:r>
        <w:rPr>
          <w:rFonts w:ascii="Garamond" w:hAnsi="Garamond"/>
          <w:sz w:val="28"/>
          <w:szCs w:val="28"/>
        </w:rPr>
        <w:t xml:space="preserve">le Sénoufo </w:t>
      </w:r>
      <w:r w:rsidR="009D3B09">
        <w:rPr>
          <w:rFonts w:ascii="Garamond" w:hAnsi="Garamond"/>
          <w:sz w:val="28"/>
          <w:szCs w:val="28"/>
        </w:rPr>
        <w:t xml:space="preserve">et le </w:t>
      </w:r>
      <w:r>
        <w:rPr>
          <w:rFonts w:ascii="Garamond" w:hAnsi="Garamond"/>
          <w:sz w:val="28"/>
          <w:szCs w:val="28"/>
        </w:rPr>
        <w:t>Dioula. La colonisation d</w:t>
      </w:r>
      <w:r w:rsidR="006F6EDC">
        <w:rPr>
          <w:rFonts w:ascii="Garamond" w:hAnsi="Garamond"/>
          <w:sz w:val="28"/>
          <w:szCs w:val="28"/>
        </w:rPr>
        <w:t>u</w:t>
      </w:r>
      <w:r>
        <w:rPr>
          <w:rFonts w:ascii="Garamond" w:hAnsi="Garamond"/>
          <w:sz w:val="28"/>
          <w:szCs w:val="28"/>
        </w:rPr>
        <w:t xml:space="preserve"> </w:t>
      </w:r>
      <w:r w:rsidR="006F6EDC">
        <w:rPr>
          <w:rFonts w:ascii="Garamond" w:hAnsi="Garamond"/>
          <w:sz w:val="28"/>
          <w:szCs w:val="28"/>
        </w:rPr>
        <w:t xml:space="preserve">Sénoufo </w:t>
      </w:r>
      <w:r>
        <w:rPr>
          <w:rFonts w:ascii="Garamond" w:hAnsi="Garamond"/>
          <w:sz w:val="28"/>
          <w:szCs w:val="28"/>
        </w:rPr>
        <w:t>par le Dioula</w:t>
      </w:r>
      <w:r w:rsidR="006F6EDC">
        <w:rPr>
          <w:rFonts w:ascii="Garamond" w:hAnsi="Garamond"/>
          <w:sz w:val="28"/>
          <w:szCs w:val="28"/>
        </w:rPr>
        <w:t xml:space="preserve"> est un fait historique de longue date qui rend difficile une véritable distinction entre les deux. Toutefois, </w:t>
      </w:r>
      <w:r w:rsidR="00B65BFC">
        <w:rPr>
          <w:rFonts w:ascii="Garamond" w:hAnsi="Garamond"/>
          <w:sz w:val="28"/>
          <w:szCs w:val="28"/>
        </w:rPr>
        <w:t>une réalité demeure : le Sénoufo est différent du Dioula. La généralisation du nom Dioula à tous les habitants du Nord de la Côte d’Ivoire mérite d’être totalement dé</w:t>
      </w:r>
      <w:r w:rsidR="003A5458">
        <w:rPr>
          <w:rFonts w:ascii="Garamond" w:hAnsi="Garamond"/>
          <w:sz w:val="28"/>
          <w:szCs w:val="28"/>
        </w:rPr>
        <w:t>construite</w:t>
      </w:r>
      <w:r w:rsidR="00B65BFC">
        <w:rPr>
          <w:rFonts w:ascii="Garamond" w:hAnsi="Garamond"/>
          <w:sz w:val="28"/>
          <w:szCs w:val="28"/>
        </w:rPr>
        <w:t xml:space="preserve">. </w:t>
      </w:r>
      <w:r w:rsidR="008E0EDF">
        <w:rPr>
          <w:rFonts w:ascii="Garamond" w:hAnsi="Garamond"/>
          <w:sz w:val="28"/>
          <w:szCs w:val="28"/>
        </w:rPr>
        <w:t>Une telle représentation est dénouée de sens.</w:t>
      </w:r>
      <w:r w:rsidR="006F6EDC">
        <w:rPr>
          <w:rFonts w:ascii="Garamond" w:hAnsi="Garamond"/>
          <w:sz w:val="28"/>
          <w:szCs w:val="28"/>
        </w:rPr>
        <w:t xml:space="preserve">  </w:t>
      </w:r>
      <w:r>
        <w:rPr>
          <w:rFonts w:ascii="Garamond" w:hAnsi="Garamond"/>
          <w:sz w:val="28"/>
          <w:szCs w:val="28"/>
        </w:rPr>
        <w:t xml:space="preserve">  </w:t>
      </w:r>
    </w:p>
    <w:p w14:paraId="215E348F" w14:textId="77777777" w:rsidR="00E61641" w:rsidRDefault="00E61641" w:rsidP="006F7D7B">
      <w:pPr>
        <w:autoSpaceDE w:val="0"/>
        <w:autoSpaceDN w:val="0"/>
        <w:adjustRightInd w:val="0"/>
        <w:spacing w:after="0" w:line="240" w:lineRule="auto"/>
        <w:rPr>
          <w:rFonts w:ascii="Garamond" w:hAnsi="Garamond"/>
          <w:sz w:val="24"/>
          <w:szCs w:val="24"/>
        </w:rPr>
      </w:pPr>
    </w:p>
    <w:p w14:paraId="69AD9EDD" w14:textId="1E5C04DD" w:rsidR="00B65BFC" w:rsidRDefault="00B65BFC" w:rsidP="00AE228A">
      <w:pPr>
        <w:spacing w:before="120" w:after="120" w:line="360" w:lineRule="auto"/>
        <w:jc w:val="both"/>
        <w:rPr>
          <w:rFonts w:ascii="Garamond" w:hAnsi="Garamond"/>
          <w:b/>
          <w:bCs/>
          <w:sz w:val="28"/>
          <w:szCs w:val="28"/>
        </w:rPr>
      </w:pPr>
      <w:r w:rsidRPr="00B65BFC">
        <w:rPr>
          <w:rFonts w:ascii="Garamond" w:hAnsi="Garamond"/>
          <w:b/>
          <w:bCs/>
          <w:sz w:val="28"/>
          <w:szCs w:val="28"/>
        </w:rPr>
        <w:t>Biblio</w:t>
      </w:r>
      <w:r>
        <w:rPr>
          <w:rFonts w:ascii="Garamond" w:hAnsi="Garamond"/>
          <w:b/>
          <w:bCs/>
          <w:sz w:val="28"/>
          <w:szCs w:val="28"/>
        </w:rPr>
        <w:t>g</w:t>
      </w:r>
      <w:r w:rsidRPr="00B65BFC">
        <w:rPr>
          <w:rFonts w:ascii="Garamond" w:hAnsi="Garamond"/>
          <w:b/>
          <w:bCs/>
          <w:sz w:val="28"/>
          <w:szCs w:val="28"/>
        </w:rPr>
        <w:t>raph</w:t>
      </w:r>
      <w:r>
        <w:rPr>
          <w:rFonts w:ascii="Garamond" w:hAnsi="Garamond"/>
          <w:b/>
          <w:bCs/>
          <w:sz w:val="28"/>
          <w:szCs w:val="28"/>
        </w:rPr>
        <w:t>i</w:t>
      </w:r>
      <w:r w:rsidRPr="00B65BFC">
        <w:rPr>
          <w:rFonts w:ascii="Garamond" w:hAnsi="Garamond"/>
          <w:b/>
          <w:bCs/>
          <w:sz w:val="28"/>
          <w:szCs w:val="28"/>
        </w:rPr>
        <w:t>e sélective :</w:t>
      </w:r>
    </w:p>
    <w:p w14:paraId="3CEFF868" w14:textId="77777777" w:rsidR="00EA5D7C" w:rsidRPr="00EA5D7C" w:rsidRDefault="00EA5D7C" w:rsidP="00EA5D7C">
      <w:pPr>
        <w:pStyle w:val="Bibliographie"/>
        <w:numPr>
          <w:ilvl w:val="0"/>
          <w:numId w:val="1"/>
        </w:numPr>
        <w:spacing w:before="120" w:after="120" w:line="360" w:lineRule="auto"/>
        <w:jc w:val="both"/>
        <w:rPr>
          <w:rFonts w:ascii="Garamond" w:hAnsi="Garamond"/>
          <w:sz w:val="28"/>
          <w:szCs w:val="28"/>
        </w:rPr>
      </w:pPr>
      <w:r w:rsidRPr="00EA5D7C">
        <w:rPr>
          <w:rFonts w:ascii="Garamond" w:hAnsi="Garamond"/>
          <w:sz w:val="28"/>
          <w:szCs w:val="28"/>
        </w:rPr>
        <w:t xml:space="preserve">BINATE Issouf, 2016, « Ousmane Doumbia : un Cheikh en pays Sénoufo en Côte d’Ivoire contemporaine » in </w:t>
      </w:r>
      <w:r w:rsidRPr="00EA5D7C">
        <w:rPr>
          <w:rFonts w:ascii="Garamond" w:hAnsi="Garamond"/>
          <w:i/>
          <w:iCs/>
          <w:sz w:val="28"/>
          <w:szCs w:val="28"/>
        </w:rPr>
        <w:t>Journal des Africanistes</w:t>
      </w:r>
      <w:r w:rsidRPr="00EA5D7C">
        <w:rPr>
          <w:rFonts w:ascii="Garamond" w:hAnsi="Garamond"/>
          <w:sz w:val="28"/>
          <w:szCs w:val="28"/>
        </w:rPr>
        <w:t>, Issue 86-2, pp. 96-120.</w:t>
      </w:r>
    </w:p>
    <w:p w14:paraId="5D1987C5" w14:textId="04FE5DD7" w:rsidR="00EA5D7C" w:rsidRPr="00EA5D7C" w:rsidRDefault="00EA5D7C" w:rsidP="00EA5D7C">
      <w:pPr>
        <w:pStyle w:val="Paragraphedeliste"/>
        <w:numPr>
          <w:ilvl w:val="0"/>
          <w:numId w:val="1"/>
        </w:numPr>
        <w:spacing w:before="120" w:after="120" w:line="360" w:lineRule="auto"/>
        <w:jc w:val="both"/>
        <w:rPr>
          <w:rFonts w:ascii="Garamond" w:hAnsi="Garamond"/>
          <w:sz w:val="28"/>
          <w:szCs w:val="28"/>
        </w:rPr>
      </w:pPr>
      <w:r w:rsidRPr="00EA5D7C">
        <w:rPr>
          <w:rFonts w:ascii="Garamond" w:hAnsi="Garamond"/>
          <w:sz w:val="28"/>
          <w:szCs w:val="28"/>
        </w:rPr>
        <w:t xml:space="preserve">CARLE Juliette, 2004, « Quand la crise influe sur les pratiques nominales. Les changements de nom chez les Sénoufo de Côte d’Ivoire » in </w:t>
      </w:r>
      <w:r w:rsidRPr="00EA5D7C">
        <w:rPr>
          <w:rFonts w:ascii="Garamond" w:hAnsi="Garamond"/>
          <w:i/>
          <w:iCs/>
          <w:sz w:val="28"/>
          <w:szCs w:val="28"/>
        </w:rPr>
        <w:t xml:space="preserve">Politique africaine, </w:t>
      </w:r>
      <w:r w:rsidRPr="00EA5D7C">
        <w:rPr>
          <w:rFonts w:ascii="Garamond" w:hAnsi="Garamond"/>
          <w:sz w:val="28"/>
          <w:szCs w:val="28"/>
        </w:rPr>
        <w:t>n°95, p. 169-184.</w:t>
      </w:r>
    </w:p>
    <w:p w14:paraId="377A702D" w14:textId="77777777" w:rsidR="00EA5D7C" w:rsidRPr="00EA5D7C" w:rsidRDefault="00EA5D7C" w:rsidP="00EA5D7C">
      <w:pPr>
        <w:pStyle w:val="Paragraphedeliste"/>
        <w:numPr>
          <w:ilvl w:val="0"/>
          <w:numId w:val="1"/>
        </w:numPr>
        <w:spacing w:before="120" w:after="120" w:line="360" w:lineRule="auto"/>
        <w:jc w:val="both"/>
        <w:rPr>
          <w:rFonts w:ascii="Garamond" w:hAnsi="Garamond"/>
          <w:sz w:val="28"/>
          <w:szCs w:val="28"/>
        </w:rPr>
      </w:pPr>
      <w:r w:rsidRPr="00EA5D7C">
        <w:rPr>
          <w:rFonts w:ascii="Garamond" w:hAnsi="Garamond"/>
          <w:sz w:val="28"/>
          <w:szCs w:val="28"/>
        </w:rPr>
        <w:lastRenderedPageBreak/>
        <w:t xml:space="preserve">COULIBALY Navigué Félicien, 2010, « L’influence de la culture mandingue à travers le processus d’islamisation de la société sénoufo de Côte d’Ivoire, des origines à nos jours » in </w:t>
      </w:r>
      <w:r w:rsidRPr="00EA5D7C">
        <w:rPr>
          <w:rFonts w:ascii="Garamond" w:hAnsi="Garamond"/>
          <w:i/>
          <w:iCs/>
          <w:sz w:val="28"/>
          <w:szCs w:val="28"/>
        </w:rPr>
        <w:t>Revue Africaine d’Anthropologie, Nyassa-Pô</w:t>
      </w:r>
      <w:r w:rsidRPr="00EA5D7C">
        <w:rPr>
          <w:rFonts w:ascii="Garamond" w:hAnsi="Garamond"/>
          <w:sz w:val="28"/>
          <w:szCs w:val="28"/>
        </w:rPr>
        <w:t>, n°10, pp. 61-79.</w:t>
      </w:r>
    </w:p>
    <w:p w14:paraId="6F2E3F7E" w14:textId="77777777" w:rsidR="00EA5D7C" w:rsidRPr="00EA5D7C" w:rsidRDefault="00EA5D7C" w:rsidP="00EA5D7C">
      <w:pPr>
        <w:pStyle w:val="Paragraphedeliste"/>
        <w:numPr>
          <w:ilvl w:val="0"/>
          <w:numId w:val="1"/>
        </w:numPr>
        <w:spacing w:before="120" w:after="120" w:line="360" w:lineRule="auto"/>
        <w:jc w:val="both"/>
        <w:rPr>
          <w:rFonts w:ascii="Garamond" w:hAnsi="Garamond"/>
          <w:sz w:val="28"/>
          <w:szCs w:val="28"/>
        </w:rPr>
      </w:pPr>
      <w:r w:rsidRPr="00EA5D7C">
        <w:rPr>
          <w:rFonts w:ascii="Garamond" w:hAnsi="Garamond"/>
          <w:sz w:val="28"/>
          <w:szCs w:val="28"/>
        </w:rPr>
        <w:t xml:space="preserve">COULIBALY </w:t>
      </w:r>
      <w:proofErr w:type="spellStart"/>
      <w:r w:rsidRPr="00EA5D7C">
        <w:rPr>
          <w:rFonts w:ascii="Garamond" w:hAnsi="Garamond"/>
          <w:sz w:val="28"/>
          <w:szCs w:val="28"/>
        </w:rPr>
        <w:t>Sinaly</w:t>
      </w:r>
      <w:proofErr w:type="spellEnd"/>
      <w:r w:rsidRPr="00EA5D7C">
        <w:rPr>
          <w:rFonts w:ascii="Garamond" w:hAnsi="Garamond"/>
          <w:sz w:val="28"/>
          <w:szCs w:val="28"/>
        </w:rPr>
        <w:t xml:space="preserve">, 1978, </w:t>
      </w:r>
      <w:r w:rsidRPr="00EA5D7C">
        <w:rPr>
          <w:rFonts w:ascii="Garamond" w:hAnsi="Garamond"/>
          <w:i/>
          <w:iCs/>
          <w:sz w:val="28"/>
          <w:szCs w:val="28"/>
        </w:rPr>
        <w:t>Le paysan sénoufo</w:t>
      </w:r>
      <w:r w:rsidRPr="00EA5D7C">
        <w:rPr>
          <w:rFonts w:ascii="Garamond" w:hAnsi="Garamond"/>
          <w:sz w:val="28"/>
          <w:szCs w:val="28"/>
        </w:rPr>
        <w:t>, Abidjan</w:t>
      </w:r>
      <w:r w:rsidRPr="00EA5D7C">
        <w:rPr>
          <w:rFonts w:ascii="Garamond" w:hAnsi="Garamond"/>
          <w:sz w:val="28"/>
          <w:szCs w:val="28"/>
        </w:rPr>
        <w:fldChar w:fldCharType="begin"/>
      </w:r>
      <w:r w:rsidRPr="00EA5D7C">
        <w:rPr>
          <w:rFonts w:ascii="Garamond" w:hAnsi="Garamond"/>
          <w:sz w:val="28"/>
          <w:szCs w:val="28"/>
        </w:rPr>
        <w:instrText xml:space="preserve"> XE "Abidjan" \i </w:instrText>
      </w:r>
      <w:r w:rsidRPr="00EA5D7C">
        <w:rPr>
          <w:rFonts w:ascii="Garamond" w:hAnsi="Garamond"/>
          <w:sz w:val="28"/>
          <w:szCs w:val="28"/>
        </w:rPr>
        <w:fldChar w:fldCharType="end"/>
      </w:r>
      <w:r w:rsidRPr="00EA5D7C">
        <w:rPr>
          <w:rFonts w:ascii="Garamond" w:hAnsi="Garamond"/>
          <w:sz w:val="28"/>
          <w:szCs w:val="28"/>
        </w:rPr>
        <w:t>, NEA, 245 p.</w:t>
      </w:r>
    </w:p>
    <w:p w14:paraId="5C46BA1C" w14:textId="77777777" w:rsidR="00EA5D7C" w:rsidRPr="00EA5D7C" w:rsidRDefault="00EA5D7C" w:rsidP="00EA5D7C">
      <w:pPr>
        <w:pStyle w:val="Bibliographie"/>
        <w:numPr>
          <w:ilvl w:val="0"/>
          <w:numId w:val="1"/>
        </w:numPr>
        <w:spacing w:before="120" w:after="120" w:line="360" w:lineRule="auto"/>
        <w:jc w:val="both"/>
        <w:rPr>
          <w:rFonts w:ascii="Garamond" w:hAnsi="Garamond"/>
          <w:sz w:val="28"/>
          <w:szCs w:val="28"/>
        </w:rPr>
      </w:pPr>
      <w:r w:rsidRPr="00EA5D7C">
        <w:rPr>
          <w:rFonts w:ascii="Garamond" w:hAnsi="Garamond"/>
          <w:sz w:val="28"/>
          <w:szCs w:val="28"/>
        </w:rPr>
        <w:t xml:space="preserve">HOLAS Bohumil, 1966, </w:t>
      </w:r>
      <w:r w:rsidRPr="00EA5D7C">
        <w:rPr>
          <w:rFonts w:ascii="Garamond" w:hAnsi="Garamond"/>
          <w:i/>
          <w:iCs/>
          <w:sz w:val="28"/>
          <w:szCs w:val="28"/>
        </w:rPr>
        <w:t xml:space="preserve">Les Sénoufo (y compris les </w:t>
      </w:r>
      <w:proofErr w:type="spellStart"/>
      <w:r w:rsidRPr="00EA5D7C">
        <w:rPr>
          <w:rFonts w:ascii="Garamond" w:hAnsi="Garamond"/>
          <w:i/>
          <w:iCs/>
          <w:sz w:val="28"/>
          <w:szCs w:val="28"/>
        </w:rPr>
        <w:t>Miniaka</w:t>
      </w:r>
      <w:proofErr w:type="spellEnd"/>
      <w:r w:rsidRPr="00EA5D7C">
        <w:rPr>
          <w:rFonts w:ascii="Garamond" w:hAnsi="Garamond"/>
          <w:i/>
          <w:iCs/>
          <w:sz w:val="28"/>
          <w:szCs w:val="28"/>
        </w:rPr>
        <w:t>)</w:t>
      </w:r>
      <w:r w:rsidRPr="00EA5D7C">
        <w:rPr>
          <w:rFonts w:ascii="Garamond" w:hAnsi="Garamond"/>
          <w:sz w:val="28"/>
          <w:szCs w:val="28"/>
        </w:rPr>
        <w:t>, Paris, Presses Universitaires de France.</w:t>
      </w:r>
    </w:p>
    <w:p w14:paraId="205EAF66" w14:textId="77777777" w:rsidR="00EA5D7C" w:rsidRPr="00EA5D7C" w:rsidRDefault="00EA5D7C" w:rsidP="00EA5D7C">
      <w:pPr>
        <w:pStyle w:val="Paragraphedeliste"/>
        <w:numPr>
          <w:ilvl w:val="0"/>
          <w:numId w:val="1"/>
        </w:numPr>
        <w:spacing w:before="120" w:after="120" w:line="360" w:lineRule="auto"/>
        <w:jc w:val="both"/>
        <w:rPr>
          <w:rFonts w:ascii="Garamond" w:hAnsi="Garamond"/>
          <w:sz w:val="28"/>
          <w:szCs w:val="28"/>
        </w:rPr>
      </w:pPr>
      <w:r w:rsidRPr="00EA5D7C">
        <w:rPr>
          <w:rFonts w:ascii="Garamond" w:hAnsi="Garamond"/>
          <w:sz w:val="28"/>
          <w:szCs w:val="28"/>
        </w:rPr>
        <w:t xml:space="preserve">LEMAIRE Marianne, 2001, « Portait du Sénoufo en travailleur. </w:t>
      </w:r>
      <w:proofErr w:type="gramStart"/>
      <w:r w:rsidRPr="00EA5D7C">
        <w:rPr>
          <w:rFonts w:ascii="Garamond" w:hAnsi="Garamond"/>
          <w:sz w:val="28"/>
          <w:szCs w:val="28"/>
        </w:rPr>
        <w:t>Les Sénoufo</w:t>
      </w:r>
      <w:proofErr w:type="gramEnd"/>
      <w:r w:rsidRPr="00EA5D7C">
        <w:rPr>
          <w:rFonts w:ascii="Garamond" w:hAnsi="Garamond"/>
          <w:sz w:val="28"/>
          <w:szCs w:val="28"/>
        </w:rPr>
        <w:t xml:space="preserve"> dans l’imaginaire colonial et post-colonial » in </w:t>
      </w:r>
      <w:r w:rsidRPr="00EA5D7C">
        <w:rPr>
          <w:rFonts w:ascii="Garamond" w:hAnsi="Garamond"/>
          <w:i/>
          <w:iCs/>
          <w:sz w:val="28"/>
          <w:szCs w:val="28"/>
        </w:rPr>
        <w:t>Miroirs identitaires</w:t>
      </w:r>
      <w:r w:rsidRPr="00EA5D7C">
        <w:rPr>
          <w:rFonts w:ascii="Garamond" w:hAnsi="Garamond"/>
          <w:sz w:val="28"/>
          <w:szCs w:val="28"/>
        </w:rPr>
        <w:t>, n°2, pp. 1-26.</w:t>
      </w:r>
    </w:p>
    <w:p w14:paraId="6B7B8CC1" w14:textId="77777777" w:rsidR="00EA5D7C" w:rsidRPr="00EA5D7C" w:rsidRDefault="00EA5D7C" w:rsidP="00EA5D7C">
      <w:pPr>
        <w:pStyle w:val="Notedebasdepage"/>
        <w:numPr>
          <w:ilvl w:val="0"/>
          <w:numId w:val="1"/>
        </w:numPr>
        <w:spacing w:before="120" w:after="120" w:line="360" w:lineRule="auto"/>
        <w:jc w:val="both"/>
        <w:rPr>
          <w:rFonts w:ascii="Garamond" w:eastAsiaTheme="minorHAnsi" w:hAnsi="Garamond" w:cstheme="minorBidi"/>
          <w:sz w:val="28"/>
          <w:szCs w:val="28"/>
          <w:lang w:eastAsia="en-US"/>
        </w:rPr>
      </w:pPr>
      <w:r w:rsidRPr="00EA5D7C">
        <w:rPr>
          <w:rFonts w:ascii="Garamond" w:eastAsiaTheme="minorHAnsi" w:hAnsi="Garamond" w:cstheme="minorBidi"/>
          <w:sz w:val="28"/>
          <w:szCs w:val="28"/>
          <w:lang w:eastAsia="en-US"/>
        </w:rPr>
        <w:t xml:space="preserve">M’BRAH Kouakou Désiré, 2011, </w:t>
      </w:r>
      <w:r w:rsidRPr="00EA5D7C">
        <w:rPr>
          <w:rFonts w:ascii="Garamond" w:eastAsiaTheme="minorHAnsi" w:hAnsi="Garamond" w:cstheme="minorBidi"/>
          <w:i/>
          <w:iCs/>
          <w:sz w:val="28"/>
          <w:szCs w:val="28"/>
          <w:lang w:eastAsia="en-US"/>
        </w:rPr>
        <w:t xml:space="preserve">L’histoire des </w:t>
      </w:r>
      <w:proofErr w:type="spellStart"/>
      <w:r w:rsidRPr="00EA5D7C">
        <w:rPr>
          <w:rFonts w:ascii="Garamond" w:eastAsiaTheme="minorHAnsi" w:hAnsi="Garamond" w:cstheme="minorBidi"/>
          <w:i/>
          <w:iCs/>
          <w:sz w:val="28"/>
          <w:szCs w:val="28"/>
          <w:lang w:eastAsia="en-US"/>
        </w:rPr>
        <w:t>Niarafolo</w:t>
      </w:r>
      <w:proofErr w:type="spellEnd"/>
      <w:r w:rsidRPr="00EA5D7C">
        <w:rPr>
          <w:rFonts w:ascii="Garamond" w:eastAsiaTheme="minorHAnsi" w:hAnsi="Garamond" w:cstheme="minorBidi"/>
          <w:i/>
          <w:iCs/>
          <w:sz w:val="28"/>
          <w:szCs w:val="28"/>
          <w:lang w:eastAsia="en-US"/>
        </w:rPr>
        <w:t xml:space="preserve"> de Côte d’Ivoire : des origines à l’indépendance (1711-1960), </w:t>
      </w:r>
      <w:r w:rsidRPr="00EA5D7C">
        <w:rPr>
          <w:rFonts w:ascii="Garamond" w:eastAsiaTheme="minorHAnsi" w:hAnsi="Garamond" w:cstheme="minorBidi"/>
          <w:sz w:val="28"/>
          <w:szCs w:val="28"/>
          <w:lang w:eastAsia="en-US"/>
        </w:rPr>
        <w:t>Université de Cocody-Abidjan, Thèse de Doctorat Unique en Histoire, 566 p.</w:t>
      </w:r>
    </w:p>
    <w:p w14:paraId="7DD3CADC" w14:textId="77777777" w:rsidR="00EA5D7C" w:rsidRPr="00EA5D7C" w:rsidRDefault="00EA5D7C" w:rsidP="00EA5D7C">
      <w:pPr>
        <w:pStyle w:val="Paragraphedeliste"/>
        <w:numPr>
          <w:ilvl w:val="0"/>
          <w:numId w:val="1"/>
        </w:numPr>
        <w:spacing w:before="120" w:after="120" w:line="360" w:lineRule="auto"/>
        <w:jc w:val="both"/>
        <w:rPr>
          <w:rFonts w:ascii="Garamond" w:hAnsi="Garamond"/>
          <w:sz w:val="28"/>
          <w:szCs w:val="28"/>
        </w:rPr>
      </w:pPr>
      <w:r w:rsidRPr="00EA5D7C">
        <w:rPr>
          <w:rFonts w:ascii="Garamond" w:hAnsi="Garamond"/>
          <w:sz w:val="28"/>
          <w:szCs w:val="28"/>
        </w:rPr>
        <w:t xml:space="preserve">MARTY Paul, 1922, </w:t>
      </w:r>
      <w:r w:rsidRPr="00EA5D7C">
        <w:rPr>
          <w:rFonts w:ascii="Garamond" w:hAnsi="Garamond"/>
          <w:i/>
          <w:iCs/>
          <w:sz w:val="28"/>
          <w:szCs w:val="28"/>
        </w:rPr>
        <w:t>Etudes sur l’islam en Côte d’Ivoire</w:t>
      </w:r>
      <w:r w:rsidRPr="00EA5D7C">
        <w:rPr>
          <w:rFonts w:ascii="Garamond" w:hAnsi="Garamond"/>
          <w:sz w:val="28"/>
          <w:szCs w:val="28"/>
        </w:rPr>
        <w:t>, Paris, Editions Ernest Leroux, Collection de la revue du monde musulman, 496 p.</w:t>
      </w:r>
    </w:p>
    <w:p w14:paraId="411A58C7" w14:textId="77777777" w:rsidR="00EA5D7C" w:rsidRPr="00EA5D7C" w:rsidRDefault="00EA5D7C" w:rsidP="00EA5D7C">
      <w:pPr>
        <w:pStyle w:val="Paragraphedeliste"/>
        <w:numPr>
          <w:ilvl w:val="0"/>
          <w:numId w:val="1"/>
        </w:numPr>
        <w:spacing w:before="120" w:after="120" w:line="360" w:lineRule="auto"/>
        <w:jc w:val="both"/>
        <w:rPr>
          <w:rFonts w:ascii="Garamond" w:hAnsi="Garamond"/>
          <w:sz w:val="28"/>
          <w:szCs w:val="28"/>
        </w:rPr>
      </w:pPr>
      <w:r w:rsidRPr="00EA5D7C">
        <w:rPr>
          <w:rFonts w:ascii="Garamond" w:hAnsi="Garamond"/>
          <w:sz w:val="28"/>
          <w:szCs w:val="28"/>
        </w:rPr>
        <w:t xml:space="preserve">OUATTARA </w:t>
      </w:r>
      <w:proofErr w:type="spellStart"/>
      <w:r w:rsidRPr="00EA5D7C">
        <w:rPr>
          <w:rFonts w:ascii="Garamond" w:hAnsi="Garamond"/>
          <w:sz w:val="28"/>
          <w:szCs w:val="28"/>
        </w:rPr>
        <w:t>Tiona</w:t>
      </w:r>
      <w:proofErr w:type="spellEnd"/>
      <w:r w:rsidRPr="00EA5D7C">
        <w:rPr>
          <w:rFonts w:ascii="Garamond" w:hAnsi="Garamond"/>
          <w:sz w:val="28"/>
          <w:szCs w:val="28"/>
        </w:rPr>
        <w:t xml:space="preserve">, 1991, </w:t>
      </w:r>
      <w:r w:rsidRPr="00EA5D7C">
        <w:rPr>
          <w:rFonts w:ascii="Garamond" w:hAnsi="Garamond"/>
          <w:i/>
          <w:iCs/>
          <w:sz w:val="28"/>
          <w:szCs w:val="28"/>
        </w:rPr>
        <w:t>Tradition orale, initiation et histoire : la société sénoufo et sa conscience du passé</w:t>
      </w:r>
      <w:r w:rsidRPr="00EA5D7C">
        <w:rPr>
          <w:rFonts w:ascii="Garamond" w:hAnsi="Garamond"/>
          <w:sz w:val="28"/>
          <w:szCs w:val="28"/>
        </w:rPr>
        <w:t>, Thèse pour le doctorat d’Etat ès lettres et sciences humaines (histoire) sous la direction de DEVISSE Jean, Université de Paris, Panthéon Sorbonne, 3 volumes, 979 p.</w:t>
      </w:r>
    </w:p>
    <w:p w14:paraId="46C26176" w14:textId="324821AE" w:rsidR="00B65BFC" w:rsidRPr="00EA5D7C" w:rsidRDefault="00EA5D7C" w:rsidP="00B65BFC">
      <w:pPr>
        <w:pStyle w:val="Bibliographie"/>
        <w:numPr>
          <w:ilvl w:val="0"/>
          <w:numId w:val="1"/>
        </w:numPr>
        <w:spacing w:before="120" w:after="120" w:line="360" w:lineRule="auto"/>
        <w:jc w:val="both"/>
        <w:rPr>
          <w:rFonts w:ascii="Garamond" w:hAnsi="Garamond"/>
          <w:sz w:val="28"/>
          <w:szCs w:val="28"/>
        </w:rPr>
      </w:pPr>
      <w:r w:rsidRPr="00EA5D7C">
        <w:rPr>
          <w:rFonts w:ascii="Garamond" w:hAnsi="Garamond"/>
          <w:sz w:val="28"/>
          <w:szCs w:val="28"/>
        </w:rPr>
        <w:t xml:space="preserve">SORO Rémy </w:t>
      </w:r>
      <w:proofErr w:type="spellStart"/>
      <w:r w:rsidRPr="00EA5D7C">
        <w:rPr>
          <w:rFonts w:ascii="Garamond" w:hAnsi="Garamond"/>
          <w:sz w:val="28"/>
          <w:szCs w:val="28"/>
        </w:rPr>
        <w:t>Tiona</w:t>
      </w:r>
      <w:proofErr w:type="spellEnd"/>
      <w:r w:rsidRPr="00EA5D7C">
        <w:rPr>
          <w:rFonts w:ascii="Garamond" w:hAnsi="Garamond"/>
          <w:sz w:val="28"/>
          <w:szCs w:val="28"/>
        </w:rPr>
        <w:t xml:space="preserve">, 2012, </w:t>
      </w:r>
      <w:r w:rsidRPr="00EA5D7C">
        <w:rPr>
          <w:rFonts w:ascii="Garamond" w:hAnsi="Garamond"/>
          <w:i/>
          <w:iCs/>
          <w:sz w:val="28"/>
          <w:szCs w:val="28"/>
        </w:rPr>
        <w:t>Le sacré et le profane chez les Sénoufo</w:t>
      </w:r>
      <w:r w:rsidRPr="00EA5D7C">
        <w:rPr>
          <w:rFonts w:ascii="Garamond" w:hAnsi="Garamond"/>
          <w:sz w:val="28"/>
          <w:szCs w:val="28"/>
        </w:rPr>
        <w:t>, Abidjan, les éditions Balafons, 160 p.</w:t>
      </w:r>
    </w:p>
    <w:p w14:paraId="1CD45C27" w14:textId="19DFF5D9" w:rsidR="00F63F7E" w:rsidRDefault="00F63F7E" w:rsidP="00233328">
      <w:pPr>
        <w:spacing w:before="120" w:after="120" w:line="360" w:lineRule="auto"/>
        <w:ind w:firstLine="709"/>
        <w:jc w:val="both"/>
        <w:rPr>
          <w:rFonts w:ascii="Garamond" w:hAnsi="Garamond"/>
          <w:sz w:val="24"/>
          <w:szCs w:val="24"/>
        </w:rPr>
      </w:pPr>
    </w:p>
    <w:p w14:paraId="3FE749B8" w14:textId="2703E10D" w:rsidR="00F63F7E" w:rsidRDefault="00F63F7E" w:rsidP="00233328">
      <w:pPr>
        <w:spacing w:before="120" w:after="120" w:line="360" w:lineRule="auto"/>
        <w:ind w:firstLine="709"/>
        <w:jc w:val="both"/>
        <w:rPr>
          <w:rFonts w:ascii="Garamond" w:hAnsi="Garamond"/>
          <w:sz w:val="24"/>
          <w:szCs w:val="24"/>
        </w:rPr>
      </w:pPr>
    </w:p>
    <w:sectPr w:rsidR="00F63F7E" w:rsidSect="00F63F7E">
      <w:footerReference w:type="even"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EC852" w14:textId="77777777" w:rsidR="00D7423E" w:rsidRDefault="00D7423E" w:rsidP="00B65BFC">
      <w:pPr>
        <w:spacing w:after="0" w:line="240" w:lineRule="auto"/>
      </w:pPr>
      <w:r>
        <w:separator/>
      </w:r>
    </w:p>
  </w:endnote>
  <w:endnote w:type="continuationSeparator" w:id="0">
    <w:p w14:paraId="5A91B137" w14:textId="77777777" w:rsidR="00D7423E" w:rsidRDefault="00D7423E" w:rsidP="00B6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964A8" w14:textId="77777777" w:rsidR="00B65BFC" w:rsidRDefault="00B65BFC" w:rsidP="00877F41">
    <w:pPr>
      <w:pStyle w:val="Pieddepage"/>
      <w:framePr w:wrap="around"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821A1CF" w14:textId="77777777" w:rsidR="00B65BFC" w:rsidRDefault="00B65BFC" w:rsidP="00B65BF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ADB8C" w14:textId="5B7BD6C9" w:rsidR="00B65BFC" w:rsidRDefault="00B65BFC" w:rsidP="00877F41">
    <w:pPr>
      <w:pStyle w:val="Pieddepage"/>
      <w:framePr w:wrap="around"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17EB3C74" w14:textId="77777777" w:rsidR="00B65BFC" w:rsidRDefault="00B65BFC" w:rsidP="00B65BF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462F1" w14:textId="77777777" w:rsidR="00D7423E" w:rsidRDefault="00D7423E" w:rsidP="00B65BFC">
      <w:pPr>
        <w:spacing w:after="0" w:line="240" w:lineRule="auto"/>
      </w:pPr>
      <w:r>
        <w:separator/>
      </w:r>
    </w:p>
  </w:footnote>
  <w:footnote w:type="continuationSeparator" w:id="0">
    <w:p w14:paraId="674B548C" w14:textId="77777777" w:rsidR="00D7423E" w:rsidRDefault="00D7423E" w:rsidP="00B65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D4136"/>
    <w:multiLevelType w:val="hybridMultilevel"/>
    <w:tmpl w:val="B4C45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DB"/>
    <w:rsid w:val="00015B7C"/>
    <w:rsid w:val="00016FE1"/>
    <w:rsid w:val="000421FC"/>
    <w:rsid w:val="00042EDB"/>
    <w:rsid w:val="00054D6A"/>
    <w:rsid w:val="000932D4"/>
    <w:rsid w:val="000A486D"/>
    <w:rsid w:val="000B6E7F"/>
    <w:rsid w:val="000D09D6"/>
    <w:rsid w:val="000E5F74"/>
    <w:rsid w:val="0016089F"/>
    <w:rsid w:val="00165FD0"/>
    <w:rsid w:val="00174265"/>
    <w:rsid w:val="001B39C1"/>
    <w:rsid w:val="001C3B43"/>
    <w:rsid w:val="00220A38"/>
    <w:rsid w:val="00233328"/>
    <w:rsid w:val="00234887"/>
    <w:rsid w:val="00261EFF"/>
    <w:rsid w:val="0028301F"/>
    <w:rsid w:val="002C7166"/>
    <w:rsid w:val="002D689D"/>
    <w:rsid w:val="003A5458"/>
    <w:rsid w:val="004800D2"/>
    <w:rsid w:val="004E6FE4"/>
    <w:rsid w:val="004F194B"/>
    <w:rsid w:val="00565BFD"/>
    <w:rsid w:val="005A046C"/>
    <w:rsid w:val="005D2B96"/>
    <w:rsid w:val="005D760B"/>
    <w:rsid w:val="005F25D5"/>
    <w:rsid w:val="006859CB"/>
    <w:rsid w:val="006E29BE"/>
    <w:rsid w:val="006F6EDC"/>
    <w:rsid w:val="006F7D7B"/>
    <w:rsid w:val="00711C39"/>
    <w:rsid w:val="00733277"/>
    <w:rsid w:val="00746746"/>
    <w:rsid w:val="007757E0"/>
    <w:rsid w:val="008736F2"/>
    <w:rsid w:val="008B2C4A"/>
    <w:rsid w:val="008E0EDF"/>
    <w:rsid w:val="00900FFE"/>
    <w:rsid w:val="0090582C"/>
    <w:rsid w:val="009C199D"/>
    <w:rsid w:val="009D3B09"/>
    <w:rsid w:val="009E7A51"/>
    <w:rsid w:val="00A32602"/>
    <w:rsid w:val="00A426FA"/>
    <w:rsid w:val="00AE228A"/>
    <w:rsid w:val="00AF2377"/>
    <w:rsid w:val="00B01173"/>
    <w:rsid w:val="00B31BB1"/>
    <w:rsid w:val="00B65BFC"/>
    <w:rsid w:val="00BE02C2"/>
    <w:rsid w:val="00C23DB9"/>
    <w:rsid w:val="00C31C6D"/>
    <w:rsid w:val="00C32D68"/>
    <w:rsid w:val="00C67308"/>
    <w:rsid w:val="00C8280F"/>
    <w:rsid w:val="00D0018A"/>
    <w:rsid w:val="00D7423E"/>
    <w:rsid w:val="00DB1850"/>
    <w:rsid w:val="00DC13F3"/>
    <w:rsid w:val="00DF4C1F"/>
    <w:rsid w:val="00E35C34"/>
    <w:rsid w:val="00E61641"/>
    <w:rsid w:val="00E72C4C"/>
    <w:rsid w:val="00E959D0"/>
    <w:rsid w:val="00EA5D7C"/>
    <w:rsid w:val="00EB040D"/>
    <w:rsid w:val="00F262D7"/>
    <w:rsid w:val="00F266A4"/>
    <w:rsid w:val="00F63F7E"/>
    <w:rsid w:val="00F87863"/>
    <w:rsid w:val="00FF6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16BF"/>
  <w15:chartTrackingRefBased/>
  <w15:docId w15:val="{3DB39863-027D-4C71-86E7-F47F5A9C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42E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2EDB"/>
    <w:rPr>
      <w:rFonts w:asciiTheme="majorHAnsi" w:eastAsiaTheme="majorEastAsia" w:hAnsiTheme="majorHAnsi" w:cstheme="majorBidi"/>
      <w:spacing w:val="-10"/>
      <w:kern w:val="28"/>
      <w:sz w:val="56"/>
      <w:szCs w:val="56"/>
    </w:rPr>
  </w:style>
  <w:style w:type="character" w:customStyle="1" w:styleId="apple-converted-space">
    <w:name w:val="apple-converted-space"/>
    <w:basedOn w:val="Policepardfaut"/>
    <w:rsid w:val="000E5F74"/>
  </w:style>
  <w:style w:type="character" w:styleId="Lienhypertexte">
    <w:name w:val="Hyperlink"/>
    <w:basedOn w:val="Policepardfaut"/>
    <w:uiPriority w:val="99"/>
    <w:semiHidden/>
    <w:unhideWhenUsed/>
    <w:rsid w:val="000E5F74"/>
    <w:rPr>
      <w:color w:val="0000FF"/>
      <w:u w:val="single"/>
    </w:rPr>
  </w:style>
  <w:style w:type="paragraph" w:styleId="Index1">
    <w:name w:val="index 1"/>
    <w:basedOn w:val="Normal"/>
    <w:next w:val="Normal"/>
    <w:autoRedefine/>
    <w:uiPriority w:val="99"/>
    <w:unhideWhenUsed/>
    <w:rsid w:val="00F63F7E"/>
    <w:pPr>
      <w:spacing w:after="0"/>
      <w:ind w:left="220" w:hanging="220"/>
    </w:pPr>
    <w:rPr>
      <w:rFonts w:cstheme="minorHAnsi"/>
      <w:sz w:val="18"/>
      <w:szCs w:val="18"/>
    </w:rPr>
  </w:style>
  <w:style w:type="paragraph" w:styleId="Index2">
    <w:name w:val="index 2"/>
    <w:basedOn w:val="Normal"/>
    <w:next w:val="Normal"/>
    <w:autoRedefine/>
    <w:uiPriority w:val="99"/>
    <w:unhideWhenUsed/>
    <w:rsid w:val="00F63F7E"/>
    <w:pPr>
      <w:spacing w:after="0"/>
      <w:ind w:left="440" w:hanging="220"/>
    </w:pPr>
    <w:rPr>
      <w:rFonts w:cstheme="minorHAnsi"/>
      <w:sz w:val="18"/>
      <w:szCs w:val="18"/>
    </w:rPr>
  </w:style>
  <w:style w:type="paragraph" w:styleId="Index3">
    <w:name w:val="index 3"/>
    <w:basedOn w:val="Normal"/>
    <w:next w:val="Normal"/>
    <w:autoRedefine/>
    <w:uiPriority w:val="99"/>
    <w:unhideWhenUsed/>
    <w:rsid w:val="00F63F7E"/>
    <w:pPr>
      <w:spacing w:after="0"/>
      <w:ind w:left="660" w:hanging="220"/>
    </w:pPr>
    <w:rPr>
      <w:rFonts w:cstheme="minorHAnsi"/>
      <w:sz w:val="18"/>
      <w:szCs w:val="18"/>
    </w:rPr>
  </w:style>
  <w:style w:type="paragraph" w:styleId="Index4">
    <w:name w:val="index 4"/>
    <w:basedOn w:val="Normal"/>
    <w:next w:val="Normal"/>
    <w:autoRedefine/>
    <w:uiPriority w:val="99"/>
    <w:unhideWhenUsed/>
    <w:rsid w:val="00F63F7E"/>
    <w:pPr>
      <w:spacing w:after="0"/>
      <w:ind w:left="880" w:hanging="220"/>
    </w:pPr>
    <w:rPr>
      <w:rFonts w:cstheme="minorHAnsi"/>
      <w:sz w:val="18"/>
      <w:szCs w:val="18"/>
    </w:rPr>
  </w:style>
  <w:style w:type="paragraph" w:styleId="Index5">
    <w:name w:val="index 5"/>
    <w:basedOn w:val="Normal"/>
    <w:next w:val="Normal"/>
    <w:autoRedefine/>
    <w:uiPriority w:val="99"/>
    <w:unhideWhenUsed/>
    <w:rsid w:val="00F63F7E"/>
    <w:pPr>
      <w:spacing w:after="0"/>
      <w:ind w:left="1100" w:hanging="220"/>
    </w:pPr>
    <w:rPr>
      <w:rFonts w:cstheme="minorHAnsi"/>
      <w:sz w:val="18"/>
      <w:szCs w:val="18"/>
    </w:rPr>
  </w:style>
  <w:style w:type="paragraph" w:styleId="Index6">
    <w:name w:val="index 6"/>
    <w:basedOn w:val="Normal"/>
    <w:next w:val="Normal"/>
    <w:autoRedefine/>
    <w:uiPriority w:val="99"/>
    <w:unhideWhenUsed/>
    <w:rsid w:val="00F63F7E"/>
    <w:pPr>
      <w:spacing w:after="0"/>
      <w:ind w:left="1320" w:hanging="220"/>
    </w:pPr>
    <w:rPr>
      <w:rFonts w:cstheme="minorHAnsi"/>
      <w:sz w:val="18"/>
      <w:szCs w:val="18"/>
    </w:rPr>
  </w:style>
  <w:style w:type="paragraph" w:styleId="Index7">
    <w:name w:val="index 7"/>
    <w:basedOn w:val="Normal"/>
    <w:next w:val="Normal"/>
    <w:autoRedefine/>
    <w:uiPriority w:val="99"/>
    <w:unhideWhenUsed/>
    <w:rsid w:val="00F63F7E"/>
    <w:pPr>
      <w:spacing w:after="0"/>
      <w:ind w:left="1540" w:hanging="220"/>
    </w:pPr>
    <w:rPr>
      <w:rFonts w:cstheme="minorHAnsi"/>
      <w:sz w:val="18"/>
      <w:szCs w:val="18"/>
    </w:rPr>
  </w:style>
  <w:style w:type="paragraph" w:styleId="Index8">
    <w:name w:val="index 8"/>
    <w:basedOn w:val="Normal"/>
    <w:next w:val="Normal"/>
    <w:autoRedefine/>
    <w:uiPriority w:val="99"/>
    <w:unhideWhenUsed/>
    <w:rsid w:val="00F63F7E"/>
    <w:pPr>
      <w:spacing w:after="0"/>
      <w:ind w:left="1760" w:hanging="220"/>
    </w:pPr>
    <w:rPr>
      <w:rFonts w:cstheme="minorHAnsi"/>
      <w:sz w:val="18"/>
      <w:szCs w:val="18"/>
    </w:rPr>
  </w:style>
  <w:style w:type="paragraph" w:styleId="Index9">
    <w:name w:val="index 9"/>
    <w:basedOn w:val="Normal"/>
    <w:next w:val="Normal"/>
    <w:autoRedefine/>
    <w:uiPriority w:val="99"/>
    <w:unhideWhenUsed/>
    <w:rsid w:val="00F63F7E"/>
    <w:pPr>
      <w:spacing w:after="0"/>
      <w:ind w:left="1980" w:hanging="220"/>
    </w:pPr>
    <w:rPr>
      <w:rFonts w:cstheme="minorHAnsi"/>
      <w:sz w:val="18"/>
      <w:szCs w:val="18"/>
    </w:rPr>
  </w:style>
  <w:style w:type="paragraph" w:styleId="Titreindex">
    <w:name w:val="index heading"/>
    <w:basedOn w:val="Normal"/>
    <w:next w:val="Index1"/>
    <w:uiPriority w:val="99"/>
    <w:unhideWhenUsed/>
    <w:rsid w:val="00F63F7E"/>
    <w:pPr>
      <w:spacing w:before="240" w:after="120"/>
      <w:jc w:val="center"/>
    </w:pPr>
    <w:rPr>
      <w:rFonts w:cstheme="minorHAnsi"/>
      <w:b/>
      <w:bCs/>
      <w:sz w:val="26"/>
      <w:szCs w:val="26"/>
    </w:rPr>
  </w:style>
  <w:style w:type="paragraph" w:styleId="Textedebulles">
    <w:name w:val="Balloon Text"/>
    <w:basedOn w:val="Normal"/>
    <w:link w:val="TextedebullesCar"/>
    <w:uiPriority w:val="99"/>
    <w:semiHidden/>
    <w:unhideWhenUsed/>
    <w:rsid w:val="009E7A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7A51"/>
    <w:rPr>
      <w:rFonts w:ascii="Segoe UI" w:hAnsi="Segoe UI" w:cs="Segoe UI"/>
      <w:sz w:val="18"/>
      <w:szCs w:val="18"/>
    </w:rPr>
  </w:style>
  <w:style w:type="paragraph" w:styleId="Pieddepage">
    <w:name w:val="footer"/>
    <w:basedOn w:val="Normal"/>
    <w:link w:val="PieddepageCar"/>
    <w:uiPriority w:val="99"/>
    <w:unhideWhenUsed/>
    <w:rsid w:val="00B65B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BFC"/>
  </w:style>
  <w:style w:type="character" w:styleId="Numrodepage">
    <w:name w:val="page number"/>
    <w:basedOn w:val="Policepardfaut"/>
    <w:uiPriority w:val="99"/>
    <w:semiHidden/>
    <w:unhideWhenUsed/>
    <w:rsid w:val="00B65BFC"/>
  </w:style>
  <w:style w:type="paragraph" w:styleId="Bibliographie">
    <w:name w:val="Bibliography"/>
    <w:basedOn w:val="Normal"/>
    <w:next w:val="Normal"/>
    <w:uiPriority w:val="37"/>
    <w:unhideWhenUsed/>
    <w:rsid w:val="000421FC"/>
    <w:pPr>
      <w:spacing w:after="200" w:line="276" w:lineRule="auto"/>
    </w:pPr>
  </w:style>
  <w:style w:type="paragraph" w:styleId="Notedebasdepage">
    <w:name w:val="footnote text"/>
    <w:basedOn w:val="Normal"/>
    <w:link w:val="NotedebasdepageCar"/>
    <w:uiPriority w:val="99"/>
    <w:semiHidden/>
    <w:rsid w:val="000421F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421F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EA5D7C"/>
    <w:pPr>
      <w:ind w:left="720"/>
      <w:contextualSpacing/>
    </w:pPr>
  </w:style>
  <w:style w:type="paragraph" w:styleId="Commentaire">
    <w:name w:val="annotation text"/>
    <w:basedOn w:val="Normal"/>
    <w:link w:val="CommentaireCar"/>
    <w:uiPriority w:val="99"/>
    <w:unhideWhenUsed/>
    <w:rsid w:val="003A5458"/>
    <w:pPr>
      <w:spacing w:line="240" w:lineRule="auto"/>
    </w:pPr>
    <w:rPr>
      <w:sz w:val="20"/>
      <w:szCs w:val="20"/>
    </w:rPr>
  </w:style>
  <w:style w:type="character" w:customStyle="1" w:styleId="CommentaireCar">
    <w:name w:val="Commentaire Car"/>
    <w:basedOn w:val="Policepardfaut"/>
    <w:link w:val="Commentaire"/>
    <w:uiPriority w:val="99"/>
    <w:rsid w:val="003A54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Dyu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Sonink%C3%A9_(lang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wikipedia.org/wiki/Malink%C3%A9" TargetMode="External"/><Relationship Id="rId4" Type="http://schemas.openxmlformats.org/officeDocument/2006/relationships/settings" Target="settings.xml"/><Relationship Id="rId9" Type="http://schemas.openxmlformats.org/officeDocument/2006/relationships/hyperlink" Target="http://fr.wikipedia.org/wiki/Bambar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A7FD-FF3D-486B-9433-927A794B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2110</Words>
  <Characters>11607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2020-06-03T21:49:00Z</dcterms:created>
  <dcterms:modified xsi:type="dcterms:W3CDTF">2020-06-13T23:07:00Z</dcterms:modified>
</cp:coreProperties>
</file>