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3B" w:rsidRDefault="00B87381">
      <w:r>
        <w:rPr>
          <w:noProof/>
          <w:lang w:eastAsia="fr-FR"/>
        </w:rPr>
        <w:drawing>
          <wp:inline distT="0" distB="0" distL="0" distR="0">
            <wp:extent cx="6143625" cy="5438775"/>
            <wp:effectExtent l="19050" t="0" r="9525" b="0"/>
            <wp:docPr id="1" name="il_fi" descr="http://www.ecdipakistan.org/images/org_str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cdipakistan.org/images/org_stru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46" cy="54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81" w:rsidRDefault="00B87381"/>
    <w:p w:rsidR="00B87381" w:rsidRPr="00B87381" w:rsidRDefault="00B87381" w:rsidP="00B87381">
      <w:pPr>
        <w:jc w:val="center"/>
        <w:rPr>
          <w:b/>
          <w:sz w:val="28"/>
          <w:szCs w:val="28"/>
        </w:rPr>
      </w:pPr>
      <w:r w:rsidRPr="00B87381">
        <w:rPr>
          <w:b/>
          <w:sz w:val="28"/>
          <w:szCs w:val="28"/>
        </w:rPr>
        <w:t>Schéma de l'entreprise pakistanaise ECDI, Karachi, de consulting.</w:t>
      </w:r>
    </w:p>
    <w:sectPr w:rsidR="00B87381" w:rsidRPr="00B87381" w:rsidSect="001F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381"/>
    <w:rsid w:val="001F5F3B"/>
    <w:rsid w:val="00B8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2014-09-09T15:03:00Z</dcterms:created>
  <dcterms:modified xsi:type="dcterms:W3CDTF">2014-09-09T15:08:00Z</dcterms:modified>
</cp:coreProperties>
</file>