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heme="minorAscii"/>
          <w:b/>
          <w:bCs/>
          <w:sz w:val="28"/>
          <w:szCs w:val="28"/>
          <w:u w:val="single"/>
          <w:lang w:val="fr-FR"/>
        </w:rPr>
      </w:pPr>
      <w:r>
        <w:rPr>
          <w:rFonts w:hint="default" w:asciiTheme="minorAscii"/>
          <w:b/>
          <w:bCs/>
          <w:sz w:val="28"/>
          <w:szCs w:val="28"/>
          <w:u w:val="single"/>
          <w:lang w:val="fr-FR"/>
        </w:rPr>
        <w:t xml:space="preserve">Counfinamen, Sesoun 2 ! Leiçoun 1 : </w:t>
      </w:r>
      <w:bookmarkStart w:id="0" w:name="_GoBack"/>
      <w:bookmarkEnd w:id="0"/>
      <w:r>
        <w:rPr>
          <w:rFonts w:hint="default" w:asciiTheme="minorAscii"/>
          <w:b/>
          <w:bCs/>
          <w:sz w:val="28"/>
          <w:szCs w:val="28"/>
          <w:u w:val="single"/>
          <w:lang w:val="fr-FR"/>
        </w:rPr>
        <w:t>Ié sian mai !</w:t>
      </w:r>
    </w:p>
    <w:p>
      <w:pPr>
        <w:rPr>
          <w:rFonts w:hint="default" w:asciiTheme="minorAscii"/>
          <w:b/>
          <w:bCs/>
          <w:sz w:val="24"/>
          <w:szCs w:val="24"/>
          <w:lang w:val="fr-FR"/>
        </w:rPr>
      </w:pPr>
    </w:p>
    <w:p>
      <w:pPr>
        <w:rPr>
          <w:rFonts w:hint="default" w:asciiTheme="minorAscii"/>
          <w:b/>
          <w:bCs/>
          <w:sz w:val="24"/>
          <w:szCs w:val="24"/>
          <w:lang w:val="fr-FR"/>
        </w:rPr>
      </w:pPr>
      <w:r>
        <w:rPr>
          <w:rFonts w:hint="default" w:asciiTheme="minorAscii"/>
          <w:b/>
          <w:bCs/>
          <w:sz w:val="24"/>
          <w:szCs w:val="24"/>
          <w:lang w:val="fr-FR"/>
        </w:rPr>
        <w:t xml:space="preserve">[N’i’a quàuquis-un, quàuquis-uno subretout, que m’an escri, i’a gaire, pèr me dire qu’aviéu proumés de me ié remetre, de larga, tèms en tèms, un pichot brout de tèste e de reprendre aquéli crounico dóu counfinamen. E coume veson rèn veni, se demandon se siéu pas mort, se lou Courouna me tèn pas dins sis arpo o se fau pas just boulega lou Moucadèu pèr lou sourti de soun mudige, de soun lassige, de soun feiniantige, se fau tout dire, e ié faire enfin reprendre lou coulas... Bon, bè, bord qu’es ansin, rèsto pu que de s’eisecuta...]. </w:t>
      </w:r>
    </w:p>
    <w:p>
      <w:pPr>
        <w:rPr>
          <w:rFonts w:hint="default" w:asciiTheme="minorAscii"/>
          <w:b/>
          <w:bCs/>
          <w:sz w:val="24"/>
          <w:szCs w:val="24"/>
          <w:lang w:val="fr-FR"/>
        </w:rPr>
      </w:pPr>
    </w:p>
    <w:p>
      <w:pPr>
        <w:rPr>
          <w:rFonts w:hint="default" w:asciiTheme="minorAscii"/>
          <w:sz w:val="24"/>
          <w:szCs w:val="24"/>
          <w:lang w:val="fr-FR"/>
        </w:rPr>
      </w:pPr>
      <w:r>
        <w:rPr>
          <w:rFonts w:hint="default" w:asciiTheme="minorAscii"/>
          <w:sz w:val="24"/>
          <w:szCs w:val="24"/>
          <w:lang w:val="fr-FR"/>
        </w:rPr>
        <w:t>I’anen o i’anen pas ? La fasèn reparti, la mecanico ? La fasèn tournamai vira, la rodo, la pouso-raco</w:t>
      </w:r>
      <w:r>
        <w:rPr>
          <w:rStyle w:val="4"/>
          <w:rFonts w:hint="default" w:asciiTheme="minorAscii"/>
          <w:sz w:val="24"/>
          <w:szCs w:val="24"/>
          <w:lang w:val="fr-FR"/>
        </w:rPr>
        <w:footnoteReference w:id="0"/>
      </w:r>
      <w:r>
        <w:rPr>
          <w:rFonts w:hint="default" w:asciiTheme="minorAscii"/>
          <w:sz w:val="24"/>
          <w:szCs w:val="24"/>
          <w:lang w:val="fr-FR"/>
        </w:rPr>
        <w:t xml:space="preserve"> di crounico, lou toumbo-lèvo di mot ? </w:t>
      </w:r>
    </w:p>
    <w:p>
      <w:pPr>
        <w:rPr>
          <w:rFonts w:hint="default" w:asciiTheme="minorAscii"/>
          <w:sz w:val="24"/>
          <w:szCs w:val="24"/>
          <w:lang w:val="fr-FR"/>
        </w:rPr>
      </w:pPr>
      <w:r>
        <w:rPr>
          <w:rFonts w:hint="default" w:asciiTheme="minorAscii"/>
          <w:sz w:val="24"/>
          <w:szCs w:val="24"/>
          <w:lang w:val="fr-FR"/>
        </w:rPr>
        <w:t>-E perqué pas, pièi, bord que nous vaqui recounfina, embarra, engabia e encadena</w:t>
      </w:r>
      <w:r>
        <w:rPr>
          <w:rStyle w:val="4"/>
          <w:rFonts w:hint="default" w:asciiTheme="minorAscii"/>
          <w:sz w:val="24"/>
          <w:szCs w:val="24"/>
          <w:lang w:val="fr-FR"/>
        </w:rPr>
        <w:footnoteReference w:id="1"/>
      </w:r>
      <w:r>
        <w:rPr>
          <w:rFonts w:hint="default" w:asciiTheme="minorAscii"/>
          <w:sz w:val="24"/>
          <w:szCs w:val="24"/>
          <w:lang w:val="fr-FR"/>
        </w:rPr>
        <w:t>...</w:t>
      </w:r>
    </w:p>
    <w:p>
      <w:pPr>
        <w:rPr>
          <w:rFonts w:hint="default" w:asciiTheme="minorAscii"/>
          <w:i w:val="0"/>
          <w:iCs w:val="0"/>
          <w:sz w:val="24"/>
          <w:szCs w:val="24"/>
          <w:lang w:val="fr-FR"/>
        </w:rPr>
      </w:pPr>
      <w:r>
        <w:rPr>
          <w:rFonts w:hint="default" w:asciiTheme="minorAscii"/>
          <w:sz w:val="24"/>
          <w:szCs w:val="24"/>
          <w:lang w:val="fr-FR"/>
        </w:rPr>
        <w:t xml:space="preserve">Mai belèu qu’anen pas prendre li causo au pire... belèu qu’aurés pas, lis ami, voste pan quoutidian («lou pan que nous fai besoun», coume dis Mistral dins soun </w:t>
      </w:r>
      <w:r>
        <w:rPr>
          <w:rFonts w:hint="default" w:asciiTheme="minorAscii"/>
          <w:i/>
          <w:iCs/>
          <w:sz w:val="24"/>
          <w:szCs w:val="24"/>
          <w:lang w:val="fr-FR"/>
        </w:rPr>
        <w:t>Pater</w:t>
      </w:r>
      <w:r>
        <w:rPr>
          <w:rFonts w:hint="default" w:asciiTheme="minorAscii"/>
          <w:i w:val="0"/>
          <w:iCs w:val="0"/>
          <w:sz w:val="24"/>
          <w:szCs w:val="24"/>
          <w:lang w:val="fr-FR"/>
        </w:rPr>
        <w:t>)... belèu qu’anen li faire, aquéli crounico, pas tant longo (de crouniqueto, pulèu) e pas autant reguliero... belèu qu’arrivaran à l’asard di sujèt, de l’ispiracioun, à l’asard di causo que vendran coume vendran, à soun biais, à soun ouro, à soun ritme, à la bello eisservo</w:t>
      </w:r>
      <w:r>
        <w:rPr>
          <w:rStyle w:val="4"/>
          <w:rFonts w:hint="default" w:asciiTheme="minorAscii"/>
          <w:i w:val="0"/>
          <w:iCs w:val="0"/>
          <w:sz w:val="24"/>
          <w:szCs w:val="24"/>
          <w:lang w:val="fr-FR"/>
        </w:rPr>
        <w:footnoteReference w:id="2"/>
      </w:r>
      <w:r>
        <w:rPr>
          <w:rFonts w:hint="default" w:asciiTheme="minorAscii"/>
          <w:i w:val="0"/>
          <w:iCs w:val="0"/>
          <w:sz w:val="24"/>
          <w:szCs w:val="24"/>
          <w:lang w:val="fr-FR"/>
        </w:rPr>
        <w:t>...</w:t>
      </w:r>
      <w:r>
        <w:rPr>
          <w:rFonts w:hint="default" w:asciiTheme="minorAscii"/>
          <w:i w:val="0"/>
          <w:iCs w:val="0"/>
          <w:sz w:val="24"/>
          <w:szCs w:val="24"/>
          <w:lang w:val="fr-FR"/>
        </w:rPr>
        <w:br w:type="textWrapping"/>
      </w:r>
      <w:r>
        <w:rPr>
          <w:rFonts w:hint="default" w:asciiTheme="minorAscii"/>
          <w:i w:val="0"/>
          <w:iCs w:val="0"/>
          <w:sz w:val="24"/>
          <w:szCs w:val="24"/>
          <w:lang w:val="fr-FR"/>
        </w:rPr>
        <w:t>E tè, pèr coumença, vous vau anouncia uno nouvello que dèurié vous agrada</w:t>
      </w:r>
      <w:r>
        <w:rPr>
          <w:rStyle w:val="4"/>
          <w:rFonts w:hint="default" w:asciiTheme="minorAscii"/>
          <w:i w:val="0"/>
          <w:iCs w:val="0"/>
          <w:sz w:val="24"/>
          <w:szCs w:val="24"/>
          <w:lang w:val="fr-FR"/>
        </w:rPr>
        <w:footnoteReference w:id="3"/>
      </w:r>
      <w:r>
        <w:rPr>
          <w:rFonts w:hint="default" w:asciiTheme="minorAscii"/>
          <w:i w:val="0"/>
          <w:iCs w:val="0"/>
          <w:sz w:val="24"/>
          <w:szCs w:val="24"/>
          <w:lang w:val="fr-FR"/>
        </w:rPr>
        <w:t>... Sabès, li crounico dóu counfinamen, justamen, qu’ai escricho dóu mes de mars au mes de mai aperaqui, e que i’aviéu mes pèr titre «Lou Prouvençau pèr li Mòti» e que Michèu Grémaud n’en fasié li videò, e bè la coumuno</w:t>
      </w:r>
      <w:r>
        <w:rPr>
          <w:rStyle w:val="4"/>
          <w:rFonts w:hint="default" w:asciiTheme="minorAscii"/>
          <w:i w:val="0"/>
          <w:iCs w:val="0"/>
          <w:sz w:val="24"/>
          <w:szCs w:val="24"/>
          <w:lang w:val="fr-FR"/>
        </w:rPr>
        <w:footnoteReference w:id="4"/>
      </w:r>
      <w:r>
        <w:rPr>
          <w:rFonts w:hint="default" w:asciiTheme="minorAscii"/>
          <w:i w:val="0"/>
          <w:iCs w:val="0"/>
          <w:sz w:val="24"/>
          <w:szCs w:val="24"/>
          <w:lang w:val="fr-FR"/>
        </w:rPr>
        <w:t xml:space="preserve"> de Maiano vèn de decida de n’en faire un libre pèr aquéli qu’an envejo</w:t>
      </w:r>
      <w:r>
        <w:rPr>
          <w:rStyle w:val="4"/>
          <w:rFonts w:hint="default" w:asciiTheme="minorAscii"/>
          <w:i w:val="0"/>
          <w:iCs w:val="0"/>
          <w:sz w:val="24"/>
          <w:szCs w:val="24"/>
          <w:lang w:val="fr-FR"/>
        </w:rPr>
        <w:footnoteReference w:id="5"/>
      </w:r>
      <w:r>
        <w:rPr>
          <w:rFonts w:hint="default" w:asciiTheme="minorAscii"/>
          <w:i w:val="0"/>
          <w:iCs w:val="0"/>
          <w:sz w:val="24"/>
          <w:szCs w:val="24"/>
          <w:lang w:val="fr-FR"/>
        </w:rPr>
        <w:t xml:space="preserve"> de li relegi, pèr aquéli qu’an envejo de tourna s’embuga</w:t>
      </w:r>
      <w:r>
        <w:rPr>
          <w:rStyle w:val="4"/>
          <w:rFonts w:hint="default" w:asciiTheme="minorAscii"/>
          <w:i w:val="0"/>
          <w:iCs w:val="0"/>
          <w:sz w:val="24"/>
          <w:szCs w:val="24"/>
          <w:lang w:val="fr-FR"/>
        </w:rPr>
        <w:footnoteReference w:id="6"/>
      </w:r>
      <w:r>
        <w:rPr>
          <w:rFonts w:hint="default" w:asciiTheme="minorAscii"/>
          <w:i w:val="0"/>
          <w:iCs w:val="0"/>
          <w:sz w:val="24"/>
          <w:szCs w:val="24"/>
          <w:lang w:val="fr-FR"/>
        </w:rPr>
        <w:t xml:space="preserve"> de </w:t>
      </w:r>
      <w:r>
        <w:rPr>
          <w:rFonts w:hint="default" w:asciiTheme="minorAscii"/>
          <w:i/>
          <w:iCs/>
          <w:sz w:val="24"/>
          <w:szCs w:val="24"/>
          <w:lang w:val="fr-FR"/>
        </w:rPr>
        <w:t>lengo nostro</w:t>
      </w:r>
      <w:r>
        <w:rPr>
          <w:rFonts w:hint="default" w:asciiTheme="minorAscii"/>
          <w:i w:val="0"/>
          <w:iCs w:val="0"/>
          <w:sz w:val="24"/>
          <w:szCs w:val="24"/>
          <w:lang w:val="fr-FR"/>
        </w:rPr>
        <w:t>, pèr aquéli qu’an envejo de ié retrouva de souveni maianen o mistralen que ié fan gau...</w:t>
      </w:r>
      <w:r>
        <w:rPr>
          <w:rFonts w:hint="default" w:asciiTheme="minorAscii"/>
          <w:i w:val="0"/>
          <w:iCs w:val="0"/>
          <w:sz w:val="24"/>
          <w:szCs w:val="24"/>
          <w:lang w:val="fr-FR"/>
        </w:rPr>
        <w:br w:type="textWrapping"/>
      </w:r>
      <w:r>
        <w:rPr>
          <w:rFonts w:hint="default" w:asciiTheme="minorAscii"/>
          <w:i w:val="0"/>
          <w:iCs w:val="0"/>
          <w:sz w:val="24"/>
          <w:szCs w:val="24"/>
          <w:lang w:val="fr-FR"/>
        </w:rPr>
        <w:t>E se ié sian groupa à quàuquis-un pèr farga</w:t>
      </w:r>
      <w:r>
        <w:rPr>
          <w:rStyle w:val="4"/>
          <w:rFonts w:hint="default" w:asciiTheme="minorAscii"/>
          <w:i w:val="0"/>
          <w:iCs w:val="0"/>
          <w:sz w:val="24"/>
          <w:szCs w:val="24"/>
          <w:lang w:val="fr-FR"/>
        </w:rPr>
        <w:footnoteReference w:id="7"/>
      </w:r>
      <w:r>
        <w:rPr>
          <w:rFonts w:hint="default" w:asciiTheme="minorAscii"/>
          <w:i w:val="0"/>
          <w:iCs w:val="0"/>
          <w:sz w:val="24"/>
          <w:szCs w:val="24"/>
          <w:lang w:val="fr-FR"/>
        </w:rPr>
        <w:t xml:space="preserve"> aquéu libre. Iéu, pèr li tèste (mai lou pu gros èro fa), Michèu Grémaud pèr lis image, Doumenique Charles pèr l’ourganisacioun infourmatico dóu tèste e dis image, moun fraire pèr la releituro e Eugenìo Gros, dins lou municipe, pèr faire abouti lou proujèt.</w:t>
      </w:r>
    </w:p>
    <w:p>
      <w:pPr>
        <w:rPr>
          <w:rFonts w:hint="default" w:asciiTheme="minorAscii"/>
          <w:i w:val="0"/>
          <w:iCs w:val="0"/>
          <w:sz w:val="24"/>
          <w:szCs w:val="24"/>
          <w:lang w:val="fr-FR"/>
        </w:rPr>
      </w:pPr>
      <w:r>
        <w:rPr>
          <w:rFonts w:hint="default" w:asciiTheme="minorAscii"/>
          <w:i w:val="0"/>
          <w:iCs w:val="0"/>
          <w:sz w:val="24"/>
          <w:szCs w:val="24"/>
          <w:lang w:val="fr-FR"/>
        </w:rPr>
        <w:t>E pas proun di tèste, bord que sian devengu mouderne, aurés, pèr lou meme pres, uno poulido clau USB souto la formo d’uno carto de banco pèr pousqué lis entèndre, aquéli tèste, e pousqué retrouva au vostre lou parla maianen e vous repassa li videò grimaudenco...</w:t>
      </w:r>
    </w:p>
    <w:p>
      <w:pPr>
        <w:rPr>
          <w:rFonts w:hint="default" w:asciiTheme="minorAscii"/>
          <w:i w:val="0"/>
          <w:iCs w:val="0"/>
          <w:sz w:val="24"/>
          <w:szCs w:val="24"/>
          <w:lang w:val="fr-FR"/>
        </w:rPr>
      </w:pPr>
      <w:r>
        <w:rPr>
          <w:rFonts w:hint="default" w:asciiTheme="minorAscii"/>
          <w:i w:val="0"/>
          <w:iCs w:val="0"/>
          <w:sz w:val="24"/>
          <w:szCs w:val="24"/>
          <w:lang w:val="fr-FR"/>
        </w:rPr>
        <w:t>E tout acò dèurié èstre lèst</w:t>
      </w:r>
      <w:r>
        <w:rPr>
          <w:rStyle w:val="4"/>
          <w:rFonts w:hint="default" w:asciiTheme="minorAscii"/>
          <w:i w:val="0"/>
          <w:iCs w:val="0"/>
          <w:sz w:val="24"/>
          <w:szCs w:val="24"/>
          <w:lang w:val="fr-FR"/>
        </w:rPr>
        <w:footnoteReference w:id="8"/>
      </w:r>
      <w:r>
        <w:rPr>
          <w:rFonts w:hint="default" w:asciiTheme="minorAscii"/>
          <w:i w:val="0"/>
          <w:iCs w:val="0"/>
          <w:sz w:val="24"/>
          <w:szCs w:val="24"/>
          <w:lang w:val="fr-FR"/>
        </w:rPr>
        <w:t xml:space="preserve"> pèr la fin dóu mes (Ah ! lou poulit presènt pèr li fèsto de Nouvè !) e coustara, ai! ai ! ai !... lou dise ? coustara... avèn tira au pu juste e res ié gagno rèn... coustara... fau bèn pamens paga li fres... coustara... ah ! èi toujour tihous de parla de dardeno</w:t>
      </w:r>
      <w:r>
        <w:rPr>
          <w:rStyle w:val="4"/>
          <w:rFonts w:hint="default" w:asciiTheme="minorAscii"/>
          <w:i w:val="0"/>
          <w:iCs w:val="0"/>
          <w:sz w:val="24"/>
          <w:szCs w:val="24"/>
          <w:lang w:val="fr-FR"/>
        </w:rPr>
        <w:footnoteReference w:id="9"/>
      </w:r>
      <w:r>
        <w:rPr>
          <w:rFonts w:hint="default" w:asciiTheme="minorAscii"/>
          <w:i w:val="0"/>
          <w:iCs w:val="0"/>
          <w:sz w:val="24"/>
          <w:szCs w:val="24"/>
          <w:lang w:val="fr-FR"/>
        </w:rPr>
        <w:t>, coustara... vé, avèn assaja de pas trop vous cura lou boursoun</w:t>
      </w:r>
      <w:r>
        <w:rPr>
          <w:rStyle w:val="4"/>
          <w:rFonts w:hint="default" w:asciiTheme="minorAscii"/>
          <w:i w:val="0"/>
          <w:iCs w:val="0"/>
          <w:sz w:val="24"/>
          <w:szCs w:val="24"/>
          <w:lang w:val="fr-FR"/>
        </w:rPr>
        <w:footnoteReference w:id="10"/>
      </w:r>
      <w:r>
        <w:rPr>
          <w:rFonts w:hint="default" w:asciiTheme="minorAscii"/>
          <w:i w:val="0"/>
          <w:iCs w:val="0"/>
          <w:sz w:val="24"/>
          <w:szCs w:val="24"/>
          <w:lang w:val="fr-FR"/>
        </w:rPr>
        <w:t>... coustara, crese, autour de 16 éurò, gaire mai de dès milo franc d’avans ! E au trin que van li causo, veirés, sara belèu un bon plaçamen !!</w:t>
      </w: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2"/>
        <w:snapToGrid w:val="0"/>
        <w:rPr>
          <w:rFonts w:hint="default"/>
          <w:lang w:val="fr-FR"/>
        </w:rPr>
      </w:pPr>
      <w:r>
        <w:rPr>
          <w:rStyle w:val="4"/>
        </w:rPr>
        <w:footnoteRef/>
      </w:r>
      <w:r>
        <w:t xml:space="preserve"> </w:t>
      </w:r>
      <w:r>
        <w:rPr>
          <w:rFonts w:hint="default"/>
          <w:lang w:val="fr-FR"/>
        </w:rPr>
        <w:t>La noria</w:t>
      </w:r>
    </w:p>
  </w:footnote>
  <w:footnote w:id="1">
    <w:p>
      <w:pPr>
        <w:pStyle w:val="2"/>
        <w:snapToGrid w:val="0"/>
        <w:rPr>
          <w:rFonts w:hint="default"/>
          <w:lang w:val="fr-FR"/>
        </w:rPr>
      </w:pPr>
      <w:r>
        <w:rPr>
          <w:rStyle w:val="4"/>
        </w:rPr>
        <w:footnoteRef/>
      </w:r>
      <w:r>
        <w:t xml:space="preserve"> </w:t>
      </w:r>
      <w:r>
        <w:rPr>
          <w:rFonts w:hint="default"/>
          <w:lang w:val="fr-FR"/>
        </w:rPr>
        <w:t>De nouveau dans les chaînes</w:t>
      </w:r>
    </w:p>
  </w:footnote>
  <w:footnote w:id="2">
    <w:p>
      <w:pPr>
        <w:pStyle w:val="2"/>
        <w:snapToGrid w:val="0"/>
        <w:rPr>
          <w:rFonts w:hint="default"/>
          <w:lang w:val="fr-FR"/>
        </w:rPr>
      </w:pPr>
      <w:r>
        <w:rPr>
          <w:rStyle w:val="4"/>
        </w:rPr>
        <w:footnoteRef/>
      </w:r>
      <w:r>
        <w:t xml:space="preserve"> </w:t>
      </w:r>
      <w:r>
        <w:rPr>
          <w:rFonts w:hint="default"/>
          <w:lang w:val="fr-FR"/>
        </w:rPr>
        <w:t>Au gré des vents</w:t>
      </w:r>
    </w:p>
  </w:footnote>
  <w:footnote w:id="3">
    <w:p>
      <w:pPr>
        <w:pStyle w:val="2"/>
        <w:snapToGrid w:val="0"/>
        <w:rPr>
          <w:rFonts w:hint="default"/>
          <w:lang w:val="fr-FR"/>
        </w:rPr>
      </w:pPr>
      <w:r>
        <w:rPr>
          <w:rStyle w:val="4"/>
        </w:rPr>
        <w:footnoteRef/>
      </w:r>
      <w:r>
        <w:t xml:space="preserve"> </w:t>
      </w:r>
      <w:r>
        <w:rPr>
          <w:rFonts w:hint="default"/>
          <w:lang w:val="fr-FR"/>
        </w:rPr>
        <w:t>Plaire</w:t>
      </w:r>
    </w:p>
  </w:footnote>
  <w:footnote w:id="4">
    <w:p>
      <w:pPr>
        <w:pStyle w:val="2"/>
        <w:snapToGrid w:val="0"/>
        <w:rPr>
          <w:rFonts w:hint="default"/>
          <w:lang w:val="fr-FR"/>
        </w:rPr>
      </w:pPr>
      <w:r>
        <w:rPr>
          <w:rStyle w:val="4"/>
        </w:rPr>
        <w:footnoteRef/>
      </w:r>
      <w:r>
        <w:t xml:space="preserve"> </w:t>
      </w:r>
      <w:r>
        <w:rPr>
          <w:rFonts w:hint="default"/>
          <w:lang w:val="fr-FR"/>
        </w:rPr>
        <w:t>La mairie</w:t>
      </w:r>
    </w:p>
  </w:footnote>
  <w:footnote w:id="5">
    <w:p>
      <w:pPr>
        <w:pStyle w:val="2"/>
        <w:snapToGrid w:val="0"/>
        <w:rPr>
          <w:rFonts w:hint="default"/>
          <w:lang w:val="fr-FR"/>
        </w:rPr>
      </w:pPr>
      <w:r>
        <w:rPr>
          <w:rStyle w:val="4"/>
        </w:rPr>
        <w:footnoteRef/>
      </w:r>
      <w:r>
        <w:t xml:space="preserve"> </w:t>
      </w:r>
      <w:r>
        <w:rPr>
          <w:rFonts w:hint="default"/>
          <w:lang w:val="fr-FR"/>
        </w:rPr>
        <w:t>Envie</w:t>
      </w:r>
    </w:p>
  </w:footnote>
  <w:footnote w:id="6">
    <w:p>
      <w:pPr>
        <w:pStyle w:val="2"/>
        <w:snapToGrid w:val="0"/>
        <w:rPr>
          <w:rFonts w:hint="default"/>
          <w:lang w:val="fr-FR"/>
        </w:rPr>
      </w:pPr>
      <w:r>
        <w:rPr>
          <w:rStyle w:val="4"/>
        </w:rPr>
        <w:footnoteRef/>
      </w:r>
      <w:r>
        <w:t xml:space="preserve"> </w:t>
      </w:r>
      <w:r>
        <w:rPr>
          <w:rFonts w:hint="default"/>
          <w:lang w:val="fr-FR"/>
        </w:rPr>
        <w:t>S’imbiber</w:t>
      </w:r>
    </w:p>
  </w:footnote>
  <w:footnote w:id="7">
    <w:p>
      <w:pPr>
        <w:pStyle w:val="2"/>
        <w:snapToGrid w:val="0"/>
        <w:rPr>
          <w:rFonts w:hint="default"/>
          <w:lang w:val="fr-FR"/>
        </w:rPr>
      </w:pPr>
      <w:r>
        <w:rPr>
          <w:rStyle w:val="4"/>
        </w:rPr>
        <w:footnoteRef/>
      </w:r>
      <w:r>
        <w:t xml:space="preserve"> </w:t>
      </w:r>
      <w:r>
        <w:rPr>
          <w:rFonts w:hint="default"/>
          <w:lang w:val="fr-FR"/>
        </w:rPr>
        <w:t>Fabriquer</w:t>
      </w:r>
    </w:p>
  </w:footnote>
  <w:footnote w:id="8">
    <w:p>
      <w:pPr>
        <w:pStyle w:val="2"/>
        <w:snapToGrid w:val="0"/>
        <w:rPr>
          <w:rFonts w:hint="default"/>
          <w:lang w:val="fr-FR"/>
        </w:rPr>
      </w:pPr>
      <w:r>
        <w:rPr>
          <w:rStyle w:val="4"/>
        </w:rPr>
        <w:footnoteRef/>
      </w:r>
      <w:r>
        <w:t xml:space="preserve"> </w:t>
      </w:r>
      <w:r>
        <w:rPr>
          <w:rFonts w:hint="default"/>
          <w:lang w:val="fr-FR"/>
        </w:rPr>
        <w:t>Tout cela devrait être prêt</w:t>
      </w:r>
    </w:p>
  </w:footnote>
  <w:footnote w:id="9">
    <w:p>
      <w:pPr>
        <w:pStyle w:val="2"/>
        <w:snapToGrid w:val="0"/>
        <w:rPr>
          <w:rFonts w:hint="default"/>
          <w:lang w:val="fr-FR"/>
        </w:rPr>
      </w:pPr>
      <w:r>
        <w:rPr>
          <w:rStyle w:val="4"/>
        </w:rPr>
        <w:footnoteRef/>
      </w:r>
      <w:r>
        <w:rPr>
          <w:rFonts w:hint="default"/>
          <w:lang w:val="fr-FR"/>
        </w:rPr>
        <w:t xml:space="preserve"> Il est toujours délicat de parler d’argent</w:t>
      </w:r>
    </w:p>
  </w:footnote>
  <w:footnote w:id="10">
    <w:p>
      <w:pPr>
        <w:pStyle w:val="2"/>
        <w:snapToGrid w:val="0"/>
        <w:rPr>
          <w:rFonts w:hint="default"/>
          <w:lang w:val="fr-FR"/>
        </w:rPr>
      </w:pPr>
      <w:r>
        <w:rPr>
          <w:rStyle w:val="4"/>
        </w:rPr>
        <w:footnoteRef/>
      </w:r>
      <w:r>
        <w:t xml:space="preserve"> </w:t>
      </w:r>
      <w:r>
        <w:rPr>
          <w:rFonts w:hint="default"/>
          <w:lang w:val="fr-FR"/>
        </w:rPr>
        <w:t>On ne va pas vider vos comptes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9E678F"/>
    <w:rsid w:val="13107E70"/>
    <w:rsid w:val="1CF270A2"/>
    <w:rsid w:val="27917196"/>
    <w:rsid w:val="44036987"/>
    <w:rsid w:val="47940898"/>
    <w:rsid w:val="493F2755"/>
    <w:rsid w:val="7B0A112F"/>
    <w:rsid w:val="7F9E67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3">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note text"/>
    <w:basedOn w:val="1"/>
    <w:uiPriority w:val="0"/>
    <w:pPr>
      <w:snapToGrid w:val="0"/>
      <w:jc w:val="left"/>
    </w:pPr>
    <w:rPr>
      <w:sz w:val="18"/>
      <w:szCs w:val="18"/>
    </w:rPr>
  </w:style>
  <w:style w:type="character" w:styleId="4">
    <w:name w:val="footnote reference"/>
    <w:basedOn w:val="3"/>
    <w:qFormat/>
    <w:uiPriority w:val="0"/>
    <w:rPr>
      <w:vertAlign w:val="superscript"/>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55</TotalTime>
  <ScaleCrop>false</ScaleCrop>
  <LinksUpToDate>false</LinksUpToDate>
  <CharactersWithSpaces>0</CharactersWithSpaces>
  <Application>WPS Office_11.2.0.9669_F1E327BC-269C-435d-A152-05C5408002CA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2020-11-05T15:23:00Z</dcterms:created>
  <dc:creator>René</dc:creator>
  <cp:lastModifiedBy>René</cp:lastModifiedBy>
  <cp:lastPrinted>2020-11-05T15:42:00Z</cp:lastPrinted>
  <dcterms:modified xsi:type="dcterms:W3CDTF">2020-11-06T12:07:58Z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