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F2071" w:rsidR="00D67FCB" w:rsidP="00D67FCB" w:rsidRDefault="00D67FCB" w14:paraId="7842A421" w14:textId="77777777">
      <w:pPr>
        <w:spacing w:line="360" w:lineRule="auto"/>
        <w:jc w:val="both"/>
        <w:rPr>
          <w:rFonts w:eastAsia="MS Mincho" w:cs="Arial"/>
          <w:sz w:val="20"/>
        </w:rPr>
      </w:pPr>
    </w:p>
    <w:p w:rsidRPr="003F2071" w:rsidR="00D67FCB" w:rsidP="00D67FCB" w:rsidRDefault="00D67FCB" w14:paraId="2F9F8511" w14:textId="77777777">
      <w:pPr>
        <w:spacing w:line="360" w:lineRule="auto"/>
        <w:jc w:val="both"/>
        <w:rPr>
          <w:rFonts w:eastAsia="MS Mincho" w:cs="Arial"/>
          <w:sz w:val="20"/>
        </w:rPr>
      </w:pPr>
    </w:p>
    <w:p w:rsidRPr="003F2071" w:rsidR="00D67FCB" w:rsidP="00D67FCB" w:rsidRDefault="00D67FCB" w14:paraId="15C0B96A" w14:textId="77777777">
      <w:pPr>
        <w:spacing w:line="360" w:lineRule="auto"/>
        <w:jc w:val="both"/>
        <w:rPr>
          <w:rFonts w:eastAsia="MS Mincho" w:cs="Arial"/>
          <w:sz w:val="20"/>
        </w:rPr>
      </w:pPr>
    </w:p>
    <w:p w:rsidRPr="00CC14A8" w:rsidR="00D67FCB" w:rsidP="006E27CF" w:rsidRDefault="00C836EA" w14:paraId="1D95E1FD" w14:textId="6DD0706F">
      <w:pPr>
        <w:spacing w:line="240" w:lineRule="auto"/>
        <w:jc w:val="center"/>
        <w:rPr>
          <w:rFonts w:ascii="Arial" w:hAnsi="Arial" w:eastAsia="MS Mincho" w:cs="Arial"/>
          <w:color w:val="D22328"/>
          <w:sz w:val="40"/>
          <w:szCs w:val="40"/>
        </w:rPr>
      </w:pPr>
      <w:r w:rsidRPr="00CC14A8">
        <w:rPr>
          <w:rFonts w:ascii="Arial" w:hAnsi="Arial" w:eastAsia="MS Mincho" w:cs="Arial"/>
          <w:color w:val="D22328"/>
          <w:sz w:val="40"/>
          <w:szCs w:val="40"/>
        </w:rPr>
        <w:t>Compte Epargne Temps</w:t>
      </w:r>
    </w:p>
    <w:p w:rsidRPr="00CC14A8" w:rsidR="00C836EA" w:rsidP="006E27CF" w:rsidRDefault="00C836EA" w14:paraId="70763766" w14:textId="1FCA9B2D">
      <w:pPr>
        <w:spacing w:line="240" w:lineRule="auto"/>
        <w:jc w:val="center"/>
        <w:rPr>
          <w:rFonts w:ascii="Arial" w:hAnsi="Arial" w:eastAsia="MS Mincho" w:cs="Arial"/>
          <w:color w:val="D22328"/>
          <w:sz w:val="32"/>
        </w:rPr>
      </w:pPr>
      <w:r w:rsidRPr="00CC14A8">
        <w:rPr>
          <w:rFonts w:ascii="Arial" w:hAnsi="Arial" w:eastAsia="MS Mincho" w:cs="Arial"/>
          <w:color w:val="D22328"/>
          <w:sz w:val="32"/>
        </w:rPr>
        <w:t>Alimentation</w:t>
      </w:r>
      <w:r w:rsidR="00CC14A8">
        <w:rPr>
          <w:rFonts w:ascii="Arial" w:hAnsi="Arial" w:eastAsia="MS Mincho" w:cs="Arial"/>
          <w:color w:val="D22328"/>
          <w:sz w:val="32"/>
        </w:rPr>
        <w:t xml:space="preserve"> en temps</w:t>
      </w:r>
    </w:p>
    <w:p w:rsidR="00167A9F" w:rsidP="00AC54BA" w:rsidRDefault="00167A9F" w14:paraId="43C1F52B" w14:textId="77777777">
      <w:pPr>
        <w:jc w:val="center"/>
        <w:rPr>
          <w:rFonts w:ascii="Speech-Book" w:hAnsi="Speech-Book" w:eastAsia="MS Mincho" w:cs="Arial"/>
          <w:color w:val="D22328"/>
          <w:sz w:val="28"/>
        </w:rPr>
      </w:pPr>
    </w:p>
    <w:p w:rsidRPr="00C836EA" w:rsidR="005714FD" w:rsidP="00AC54BA" w:rsidRDefault="005714FD" w14:paraId="0EBEF2AD" w14:textId="77777777">
      <w:pPr>
        <w:jc w:val="center"/>
        <w:rPr>
          <w:rFonts w:ascii="Arial" w:hAnsi="Arial" w:eastAsia="MS Mincho" w:cs="Arial"/>
          <w:color w:val="D22328"/>
          <w:sz w:val="24"/>
          <w:szCs w:val="24"/>
        </w:rPr>
      </w:pPr>
    </w:p>
    <w:p w:rsidRPr="00C836EA" w:rsidR="007C0B9C" w:rsidP="00AC4F60" w:rsidRDefault="007C0B9C" w14:paraId="4B897144" w14:textId="51FA74D9">
      <w:pPr>
        <w:spacing w:after="180" w:line="240" w:lineRule="auto"/>
        <w:rPr>
          <w:rFonts w:ascii="Arial" w:hAnsi="Arial" w:cs="Arial"/>
          <w:color w:val="D22328"/>
          <w:sz w:val="24"/>
          <w:szCs w:val="24"/>
        </w:rPr>
      </w:pPr>
      <w:r w:rsidRPr="00C836EA">
        <w:rPr>
          <w:rFonts w:ascii="Arial" w:hAnsi="Arial" w:cs="Arial"/>
          <w:color w:val="D22328"/>
          <w:sz w:val="24"/>
          <w:szCs w:val="24"/>
        </w:rPr>
        <w:t xml:space="preserve">1. </w:t>
      </w:r>
      <w:r w:rsidRPr="00C836EA">
        <w:rPr>
          <w:rFonts w:ascii="Arial" w:hAnsi="Arial" w:cs="Arial"/>
          <w:color w:val="D22328"/>
          <w:sz w:val="24"/>
          <w:szCs w:val="24"/>
          <w:u w:val="single"/>
        </w:rPr>
        <w:t>Rappel des dispositions et contreparties</w:t>
      </w:r>
    </w:p>
    <w:p w:rsidRPr="00C251D0" w:rsidR="00CC14A8" w:rsidP="00042618" w:rsidRDefault="00CC14A8" w14:paraId="00AE990F" w14:textId="55AEC7AD">
      <w:pPr>
        <w:pStyle w:val="Default"/>
        <w:rPr>
          <w:rFonts w:ascii="Arial" w:hAnsi="Arial" w:cs="Arial"/>
          <w:color w:val="595959" w:themeColor="text1" w:themeTint="A6"/>
          <w:sz w:val="18"/>
          <w:szCs w:val="18"/>
        </w:rPr>
      </w:pPr>
      <w:r w:rsidRPr="00C251D0">
        <w:rPr>
          <w:rFonts w:ascii="Arial" w:hAnsi="Arial" w:cs="Arial"/>
          <w:color w:val="595959" w:themeColor="text1" w:themeTint="A6"/>
          <w:sz w:val="18"/>
          <w:szCs w:val="18"/>
          <w:u w:val="single"/>
        </w:rPr>
        <w:t>Références</w:t>
      </w:r>
      <w:r w:rsidRPr="00C251D0">
        <w:rPr>
          <w:rFonts w:ascii="Arial" w:hAnsi="Arial" w:cs="Arial"/>
          <w:color w:val="595959" w:themeColor="text1" w:themeTint="A6"/>
          <w:sz w:val="18"/>
          <w:szCs w:val="18"/>
        </w:rPr>
        <w:t xml:space="preserve"> : Article 3.1 </w:t>
      </w:r>
      <w:r w:rsidRPr="00C251D0" w:rsidR="00A30C8C">
        <w:rPr>
          <w:rFonts w:ascii="Arial" w:hAnsi="Arial" w:cs="Arial"/>
          <w:color w:val="595959" w:themeColor="text1" w:themeTint="A6"/>
          <w:sz w:val="18"/>
          <w:szCs w:val="18"/>
        </w:rPr>
        <w:t>(</w:t>
      </w:r>
      <w:r w:rsidRPr="00C251D0">
        <w:rPr>
          <w:rFonts w:ascii="Arial" w:hAnsi="Arial" w:cs="Arial"/>
          <w:color w:val="595959" w:themeColor="text1" w:themeTint="A6"/>
          <w:sz w:val="18"/>
          <w:szCs w:val="18"/>
        </w:rPr>
        <w:t>Alimentation en temps et plafonnement</w:t>
      </w:r>
      <w:r w:rsidRPr="00C251D0" w:rsidR="00A30C8C">
        <w:rPr>
          <w:rFonts w:ascii="Arial" w:hAnsi="Arial" w:cs="Arial"/>
          <w:color w:val="595959" w:themeColor="text1" w:themeTint="A6"/>
          <w:sz w:val="18"/>
          <w:szCs w:val="18"/>
        </w:rPr>
        <w:t>)</w:t>
      </w:r>
      <w:r w:rsidRPr="00C251D0">
        <w:rPr>
          <w:rFonts w:ascii="Arial" w:hAnsi="Arial" w:cs="Arial"/>
          <w:color w:val="595959" w:themeColor="text1" w:themeTint="A6"/>
          <w:sz w:val="18"/>
          <w:szCs w:val="18"/>
        </w:rPr>
        <w:t> de l’avenant N°1 à l’accord sur le compte épargne temps du 1</w:t>
      </w:r>
      <w:r w:rsidRPr="00C251D0">
        <w:rPr>
          <w:rFonts w:ascii="Arial" w:hAnsi="Arial" w:cs="Arial"/>
          <w:color w:val="595959" w:themeColor="text1" w:themeTint="A6"/>
          <w:sz w:val="18"/>
          <w:szCs w:val="18"/>
          <w:vertAlign w:val="superscript"/>
        </w:rPr>
        <w:t>er</w:t>
      </w:r>
      <w:r w:rsidRPr="00C251D0">
        <w:rPr>
          <w:rFonts w:ascii="Arial" w:hAnsi="Arial" w:cs="Arial"/>
          <w:color w:val="595959" w:themeColor="text1" w:themeTint="A6"/>
          <w:sz w:val="18"/>
          <w:szCs w:val="18"/>
        </w:rPr>
        <w:t xml:space="preserve"> mars 2017.</w:t>
      </w:r>
    </w:p>
    <w:p w:rsidRPr="00C251D0" w:rsidR="00CC14A8" w:rsidP="00B5445F" w:rsidRDefault="00CC14A8" w14:paraId="0BFD0EC1" w14:textId="24F35023">
      <w:pPr>
        <w:pStyle w:val="Default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Pr="00C251D0" w:rsidR="00CC14A8" w:rsidP="00042618" w:rsidRDefault="00CC14A8" w14:paraId="25561B85" w14:textId="61EBCD66">
      <w:pPr>
        <w:pStyle w:val="Default"/>
        <w:rPr>
          <w:rFonts w:ascii="Arial" w:hAnsi="Arial" w:cs="Arial"/>
          <w:color w:val="595959" w:themeColor="text1" w:themeTint="A6"/>
          <w:sz w:val="18"/>
          <w:szCs w:val="18"/>
        </w:rPr>
      </w:pPr>
      <w:r w:rsidRPr="00C251D0">
        <w:rPr>
          <w:rFonts w:ascii="Arial" w:hAnsi="Arial" w:cs="Arial"/>
          <w:color w:val="595959" w:themeColor="text1" w:themeTint="A6"/>
          <w:sz w:val="18"/>
          <w:szCs w:val="18"/>
          <w:u w:val="single"/>
        </w:rPr>
        <w:t>Condition préalable </w:t>
      </w:r>
      <w:r w:rsidRPr="00C251D0" w:rsidR="00657E63">
        <w:rPr>
          <w:rFonts w:ascii="Arial" w:hAnsi="Arial" w:cs="Arial"/>
          <w:color w:val="595959" w:themeColor="text1" w:themeTint="A6"/>
          <w:sz w:val="18"/>
          <w:szCs w:val="18"/>
          <w:u w:val="single"/>
        </w:rPr>
        <w:t>d’alimentation du CET</w:t>
      </w:r>
      <w:r w:rsidRPr="00C251D0" w:rsidR="00657E63">
        <w:rPr>
          <w:rFonts w:ascii="Arial" w:hAnsi="Arial" w:cs="Arial"/>
          <w:color w:val="595959" w:themeColor="text1" w:themeTint="A6"/>
          <w:sz w:val="18"/>
          <w:szCs w:val="18"/>
        </w:rPr>
        <w:t xml:space="preserve"> </w:t>
      </w:r>
      <w:r w:rsidRPr="00C251D0">
        <w:rPr>
          <w:rFonts w:ascii="Arial" w:hAnsi="Arial" w:cs="Arial"/>
          <w:color w:val="595959" w:themeColor="text1" w:themeTint="A6"/>
          <w:sz w:val="18"/>
          <w:szCs w:val="18"/>
        </w:rPr>
        <w:t>: La première alimentation</w:t>
      </w:r>
      <w:r w:rsidRPr="00C251D0" w:rsidR="00657E63">
        <w:rPr>
          <w:rFonts w:ascii="Arial" w:hAnsi="Arial" w:cs="Arial"/>
          <w:color w:val="595959" w:themeColor="text1" w:themeTint="A6"/>
          <w:sz w:val="18"/>
          <w:szCs w:val="18"/>
        </w:rPr>
        <w:t xml:space="preserve"> (appelée « ouverture »)</w:t>
      </w:r>
      <w:r w:rsidRPr="00C251D0">
        <w:rPr>
          <w:rFonts w:ascii="Arial" w:hAnsi="Arial" w:cs="Arial"/>
          <w:color w:val="595959" w:themeColor="text1" w:themeTint="A6"/>
          <w:sz w:val="18"/>
          <w:szCs w:val="18"/>
        </w:rPr>
        <w:t xml:space="preserve"> du CE</w:t>
      </w:r>
      <w:r w:rsidRPr="00C251D0" w:rsidR="00657E63">
        <w:rPr>
          <w:rFonts w:ascii="Arial" w:hAnsi="Arial" w:cs="Arial"/>
          <w:color w:val="595959" w:themeColor="text1" w:themeTint="A6"/>
          <w:sz w:val="18"/>
          <w:szCs w:val="18"/>
        </w:rPr>
        <w:t xml:space="preserve">T à partir de jours de CP et de RTT </w:t>
      </w:r>
      <w:r w:rsidRPr="00C251D0">
        <w:rPr>
          <w:rFonts w:ascii="Arial" w:hAnsi="Arial" w:cs="Arial"/>
          <w:color w:val="595959" w:themeColor="text1" w:themeTint="A6"/>
          <w:sz w:val="18"/>
          <w:szCs w:val="18"/>
        </w:rPr>
        <w:t>est possible sous condition de justifier d’un</w:t>
      </w:r>
      <w:r w:rsidRPr="00C251D0" w:rsidR="00042618">
        <w:rPr>
          <w:rFonts w:ascii="Arial" w:hAnsi="Arial" w:cs="Arial"/>
          <w:color w:val="595959" w:themeColor="text1" w:themeTint="A6"/>
          <w:sz w:val="18"/>
          <w:szCs w:val="18"/>
        </w:rPr>
        <w:t xml:space="preserve"> an d’</w:t>
      </w:r>
      <w:r w:rsidRPr="00C251D0">
        <w:rPr>
          <w:rFonts w:ascii="Arial" w:hAnsi="Arial" w:cs="Arial"/>
          <w:color w:val="595959" w:themeColor="text1" w:themeTint="A6"/>
          <w:sz w:val="18"/>
          <w:szCs w:val="18"/>
        </w:rPr>
        <w:t>ancienneté au sein de Systra.</w:t>
      </w:r>
    </w:p>
    <w:p w:rsidRPr="00C251D0" w:rsidR="00657E63" w:rsidP="00B5445F" w:rsidRDefault="00657E63" w14:paraId="2BEBBFE8" w14:textId="77777777">
      <w:pPr>
        <w:pStyle w:val="Default"/>
        <w:rPr>
          <w:rFonts w:ascii="Arial" w:hAnsi="Arial" w:cs="Arial"/>
          <w:color w:val="595959" w:themeColor="text1" w:themeTint="A6"/>
          <w:sz w:val="18"/>
          <w:szCs w:val="18"/>
          <w:u w:val="single"/>
        </w:rPr>
      </w:pPr>
    </w:p>
    <w:p w:rsidRPr="00C251D0" w:rsidR="00CC14A8" w:rsidP="00657E63" w:rsidRDefault="00A320FF" w14:paraId="20B697BE" w14:textId="5FADCB10">
      <w:pPr>
        <w:pStyle w:val="Default"/>
        <w:rPr>
          <w:rFonts w:ascii="Arial" w:hAnsi="Arial" w:cs="Arial"/>
          <w:color w:val="595959" w:themeColor="text1" w:themeTint="A6"/>
          <w:sz w:val="18"/>
          <w:szCs w:val="18"/>
        </w:rPr>
      </w:pPr>
      <w:r w:rsidRPr="00C251D0">
        <w:rPr>
          <w:rFonts w:ascii="Arial" w:hAnsi="Arial" w:cs="Arial"/>
          <w:color w:val="595959" w:themeColor="text1" w:themeTint="A6"/>
          <w:sz w:val="18"/>
          <w:szCs w:val="18"/>
          <w:u w:val="single"/>
        </w:rPr>
        <w:t>Plafonds</w:t>
      </w:r>
      <w:r w:rsidRPr="00C251D0" w:rsidR="00CC14A8">
        <w:rPr>
          <w:rFonts w:ascii="Arial" w:hAnsi="Arial" w:cs="Arial"/>
          <w:color w:val="595959" w:themeColor="text1" w:themeTint="A6"/>
          <w:sz w:val="18"/>
          <w:szCs w:val="18"/>
          <w:u w:val="single"/>
        </w:rPr>
        <w:t> </w:t>
      </w:r>
      <w:r w:rsidRPr="00C251D0" w:rsidR="00657E63">
        <w:rPr>
          <w:rFonts w:ascii="Arial" w:hAnsi="Arial" w:cs="Arial"/>
          <w:color w:val="595959" w:themeColor="text1" w:themeTint="A6"/>
          <w:sz w:val="18"/>
          <w:szCs w:val="18"/>
          <w:u w:val="single"/>
        </w:rPr>
        <w:t>annuels d’alimentation du CET</w:t>
      </w:r>
      <w:r w:rsidRPr="00C251D0" w:rsidR="00657E63">
        <w:rPr>
          <w:rFonts w:ascii="Arial" w:hAnsi="Arial" w:cs="Arial"/>
          <w:color w:val="595959" w:themeColor="text1" w:themeTint="A6"/>
          <w:sz w:val="18"/>
          <w:szCs w:val="18"/>
        </w:rPr>
        <w:t xml:space="preserve"> </w:t>
      </w:r>
      <w:r w:rsidRPr="00C251D0" w:rsidR="00CC14A8">
        <w:rPr>
          <w:rFonts w:ascii="Arial" w:hAnsi="Arial" w:cs="Arial"/>
          <w:color w:val="595959" w:themeColor="text1" w:themeTint="A6"/>
          <w:sz w:val="18"/>
          <w:szCs w:val="18"/>
        </w:rPr>
        <w:t>:</w:t>
      </w:r>
    </w:p>
    <w:p w:rsidRPr="00C251D0" w:rsidR="00042618" w:rsidP="00657E63" w:rsidRDefault="00042618" w14:paraId="29540ED6" w14:textId="77777777">
      <w:pPr>
        <w:pStyle w:val="Default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Pr="00C251D0" w:rsidR="00A320FF" w:rsidP="00A320FF" w:rsidRDefault="00A320FF" w14:paraId="05D0F01B" w14:textId="375AC37F">
      <w:pPr>
        <w:pStyle w:val="Default"/>
        <w:numPr>
          <w:ilvl w:val="0"/>
          <w:numId w:val="7"/>
        </w:numPr>
        <w:rPr>
          <w:rFonts w:ascii="Arial" w:hAnsi="Arial" w:cs="Arial"/>
          <w:color w:val="595959" w:themeColor="text1" w:themeTint="A6"/>
          <w:sz w:val="18"/>
          <w:szCs w:val="18"/>
        </w:rPr>
      </w:pPr>
      <w:r w:rsidRPr="00C251D0">
        <w:rPr>
          <w:rFonts w:ascii="Arial" w:hAnsi="Arial" w:cs="Arial"/>
          <w:color w:val="595959" w:themeColor="text1" w:themeTint="A6"/>
          <w:sz w:val="18"/>
          <w:szCs w:val="18"/>
        </w:rPr>
        <w:t xml:space="preserve">Jours RTT : 3 RTT </w:t>
      </w:r>
      <w:r w:rsidRPr="00C251D0" w:rsidR="00CC14A8">
        <w:rPr>
          <w:rFonts w:ascii="Arial" w:hAnsi="Arial" w:cs="Arial"/>
          <w:color w:val="595959" w:themeColor="text1" w:themeTint="A6"/>
          <w:sz w:val="18"/>
          <w:szCs w:val="18"/>
        </w:rPr>
        <w:t xml:space="preserve">maximum </w:t>
      </w:r>
      <w:r w:rsidRPr="00C251D0">
        <w:rPr>
          <w:rFonts w:ascii="Arial" w:hAnsi="Arial" w:cs="Arial"/>
          <w:color w:val="595959" w:themeColor="text1" w:themeTint="A6"/>
          <w:sz w:val="18"/>
          <w:szCs w:val="18"/>
        </w:rPr>
        <w:t>par semestre</w:t>
      </w:r>
      <w:r w:rsidRPr="00C251D0" w:rsidR="00CC14A8">
        <w:rPr>
          <w:rFonts w:ascii="Arial" w:hAnsi="Arial" w:cs="Arial"/>
          <w:color w:val="595959" w:themeColor="text1" w:themeTint="A6"/>
          <w:sz w:val="18"/>
          <w:szCs w:val="18"/>
        </w:rPr>
        <w:t xml:space="preserve"> (un formulaire par semestre à compléter)</w:t>
      </w:r>
    </w:p>
    <w:p w:rsidRPr="00C251D0" w:rsidR="00A320FF" w:rsidP="002C4A96" w:rsidRDefault="00A320FF" w14:paraId="54B96F56" w14:textId="5899C66A">
      <w:pPr>
        <w:pStyle w:val="Default"/>
        <w:numPr>
          <w:ilvl w:val="0"/>
          <w:numId w:val="7"/>
        </w:numPr>
        <w:rPr>
          <w:rFonts w:ascii="Arial" w:hAnsi="Arial" w:cs="Arial"/>
          <w:color w:val="595959" w:themeColor="text1" w:themeTint="A6"/>
          <w:sz w:val="18"/>
          <w:szCs w:val="18"/>
        </w:rPr>
      </w:pPr>
      <w:r w:rsidRPr="00C251D0">
        <w:rPr>
          <w:rFonts w:ascii="Arial" w:hAnsi="Arial" w:cs="Arial"/>
          <w:color w:val="595959" w:themeColor="text1" w:themeTint="A6"/>
          <w:sz w:val="18"/>
          <w:szCs w:val="18"/>
        </w:rPr>
        <w:t xml:space="preserve">Congés payés : 8 CP </w:t>
      </w:r>
      <w:r w:rsidRPr="00C251D0" w:rsidR="00CC14A8">
        <w:rPr>
          <w:rFonts w:ascii="Arial" w:hAnsi="Arial" w:cs="Arial"/>
          <w:color w:val="595959" w:themeColor="text1" w:themeTint="A6"/>
          <w:sz w:val="18"/>
          <w:szCs w:val="18"/>
        </w:rPr>
        <w:t xml:space="preserve">maximum </w:t>
      </w:r>
      <w:r w:rsidRPr="00C251D0">
        <w:rPr>
          <w:rFonts w:ascii="Arial" w:hAnsi="Arial" w:cs="Arial"/>
          <w:color w:val="595959" w:themeColor="text1" w:themeTint="A6"/>
          <w:sz w:val="18"/>
          <w:szCs w:val="18"/>
        </w:rPr>
        <w:t>par an issus de la 5</w:t>
      </w:r>
      <w:r w:rsidRPr="00C251D0">
        <w:rPr>
          <w:rFonts w:ascii="Arial" w:hAnsi="Arial" w:cs="Arial"/>
          <w:color w:val="595959" w:themeColor="text1" w:themeTint="A6"/>
          <w:sz w:val="18"/>
          <w:szCs w:val="18"/>
          <w:vertAlign w:val="superscript"/>
        </w:rPr>
        <w:t>ème</w:t>
      </w:r>
      <w:r w:rsidRPr="00C251D0">
        <w:rPr>
          <w:rFonts w:ascii="Arial" w:hAnsi="Arial" w:cs="Arial"/>
          <w:color w:val="595959" w:themeColor="text1" w:themeTint="A6"/>
          <w:sz w:val="18"/>
          <w:szCs w:val="18"/>
        </w:rPr>
        <w:t xml:space="preserve"> semaine et des CP supplémentaires Systra</w:t>
      </w:r>
      <w:r w:rsidRPr="00C251D0" w:rsidR="00CC14A8">
        <w:rPr>
          <w:rFonts w:ascii="Arial" w:hAnsi="Arial" w:cs="Arial"/>
          <w:color w:val="595959" w:themeColor="text1" w:themeTint="A6"/>
          <w:sz w:val="18"/>
          <w:szCs w:val="18"/>
        </w:rPr>
        <w:t>, et j</w:t>
      </w:r>
      <w:r w:rsidRPr="00C251D0">
        <w:rPr>
          <w:rFonts w:ascii="Arial" w:hAnsi="Arial" w:cs="Arial"/>
          <w:color w:val="595959" w:themeColor="text1" w:themeTint="A6"/>
          <w:sz w:val="18"/>
          <w:szCs w:val="18"/>
        </w:rPr>
        <w:t>usqu’à 10 CP par an si vous disposez de CP d’</w:t>
      </w:r>
      <w:r w:rsidRPr="00C251D0" w:rsidR="0045277D">
        <w:rPr>
          <w:rFonts w:ascii="Arial" w:hAnsi="Arial" w:cs="Arial"/>
          <w:color w:val="595959" w:themeColor="text1" w:themeTint="A6"/>
          <w:sz w:val="18"/>
          <w:szCs w:val="18"/>
        </w:rPr>
        <w:t>ancienneté.</w:t>
      </w:r>
    </w:p>
    <w:p w:rsidRPr="00C251D0" w:rsidR="00042618" w:rsidP="00CC14A8" w:rsidRDefault="00042618" w14:paraId="11238180" w14:textId="2C164F86">
      <w:pPr>
        <w:spacing w:line="276" w:lineRule="auto"/>
        <w:rPr>
          <w:color w:val="595959" w:themeColor="text1" w:themeTint="A6"/>
          <w:sz w:val="18"/>
          <w:szCs w:val="18"/>
        </w:rPr>
      </w:pPr>
    </w:p>
    <w:p w:rsidRPr="00C251D0" w:rsidR="006D5771" w:rsidP="006D5771" w:rsidRDefault="006D5771" w14:paraId="4D72AB3C" w14:textId="77777777">
      <w:pPr>
        <w:spacing w:line="276" w:lineRule="auto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C251D0">
        <w:rPr>
          <w:rFonts w:ascii="Arial" w:hAnsi="Arial" w:cs="Arial"/>
          <w:color w:val="595959" w:themeColor="text1" w:themeTint="A6"/>
          <w:sz w:val="18"/>
          <w:szCs w:val="18"/>
          <w:u w:val="single"/>
        </w:rPr>
        <w:t>Plafond du CET</w:t>
      </w:r>
      <w:r w:rsidRPr="00C251D0">
        <w:rPr>
          <w:rFonts w:ascii="Arial" w:hAnsi="Arial" w:cs="Arial"/>
          <w:color w:val="595959" w:themeColor="text1" w:themeTint="A6"/>
          <w:sz w:val="18"/>
          <w:szCs w:val="18"/>
        </w:rPr>
        <w:t> : Le CET est plafonné à 70 jours (voire 90 jours pour les salariés Systra de plus de 55 ans)</w:t>
      </w:r>
    </w:p>
    <w:p w:rsidR="007C0B9C" w:rsidP="00CC14A8" w:rsidRDefault="007C0B9C" w14:paraId="54EA2276" w14:textId="03BED520">
      <w:pPr>
        <w:spacing w:line="276" w:lineRule="auto"/>
        <w:rPr>
          <w:color w:val="3B3838" w:themeColor="background2" w:themeShade="40"/>
          <w:sz w:val="16"/>
        </w:rPr>
      </w:pPr>
      <w:r w:rsidRPr="007C0B9C">
        <w:rPr>
          <w:color w:val="3B3838" w:themeColor="background2" w:themeShade="40"/>
          <w:sz w:val="16"/>
        </w:rPr>
        <w:t xml:space="preserve"> </w:t>
      </w:r>
    </w:p>
    <w:p w:rsidRPr="00C836EA" w:rsidR="00A75A0C" w:rsidP="00CC14A8" w:rsidRDefault="00A75A0C" w14:paraId="4B02DD67" w14:textId="77777777">
      <w:pPr>
        <w:spacing w:line="276" w:lineRule="auto"/>
        <w:rPr>
          <w:bCs/>
          <w:color w:val="595959" w:themeColor="text1" w:themeTint="A6"/>
          <w:sz w:val="24"/>
          <w:szCs w:val="24"/>
        </w:rPr>
      </w:pPr>
    </w:p>
    <w:p w:rsidRPr="00C836EA" w:rsidR="00167A9F" w:rsidP="00AC4F60" w:rsidRDefault="007C0B9C" w14:paraId="02E740C6" w14:textId="7D45FC8A">
      <w:pPr>
        <w:spacing w:after="180" w:line="240" w:lineRule="auto"/>
        <w:rPr>
          <w:rFonts w:ascii="Arial" w:hAnsi="Arial" w:cs="Arial"/>
          <w:bCs/>
          <w:color w:val="D22328"/>
          <w:sz w:val="24"/>
          <w:szCs w:val="24"/>
        </w:rPr>
      </w:pPr>
      <w:r w:rsidRPr="00C836EA">
        <w:rPr>
          <w:rFonts w:ascii="Arial" w:hAnsi="Arial" w:cs="Arial"/>
          <w:bCs/>
          <w:color w:val="D22328"/>
          <w:sz w:val="24"/>
          <w:szCs w:val="24"/>
        </w:rPr>
        <w:t>2</w:t>
      </w:r>
      <w:r w:rsidRPr="00C836EA" w:rsidR="00167A9F">
        <w:rPr>
          <w:rFonts w:ascii="Arial" w:hAnsi="Arial" w:cs="Arial"/>
          <w:bCs/>
          <w:color w:val="D22328"/>
          <w:sz w:val="24"/>
          <w:szCs w:val="24"/>
        </w:rPr>
        <w:t xml:space="preserve">. </w:t>
      </w:r>
      <w:r w:rsidR="00B5445F">
        <w:rPr>
          <w:rFonts w:ascii="Arial" w:hAnsi="Arial" w:cs="Arial"/>
          <w:bCs/>
          <w:color w:val="D22328"/>
          <w:sz w:val="24"/>
          <w:szCs w:val="24"/>
          <w:u w:val="single"/>
        </w:rPr>
        <w:t>Informations relatives au salarié Systra</w:t>
      </w:r>
    </w:p>
    <w:tbl>
      <w:tblPr>
        <w:tblStyle w:val="Grilledutableau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Pr="00C836EA" w:rsidR="00C836EA" w:rsidTr="2F07BC31" w14:paraId="4E9C5E3C" w14:textId="77777777">
        <w:trPr>
          <w:trHeight w:val="454"/>
        </w:trPr>
        <w:tc>
          <w:tcPr>
            <w:tcW w:w="3261" w:type="dxa"/>
            <w:shd w:val="clear" w:color="auto" w:fill="FFFFFF" w:themeFill="background1"/>
            <w:tcMar/>
            <w:vAlign w:val="bottom"/>
          </w:tcPr>
          <w:p w:rsidRPr="0099079D" w:rsidR="00C836EA" w:rsidP="00106F29" w:rsidRDefault="00C836EA" w14:paraId="6F1FC322" w14:textId="6477725B">
            <w:pPr>
              <w:spacing w:line="240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99079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Nom et Prénom (demandeur)</w:t>
            </w:r>
            <w:r w:rsidRPr="0099079D" w:rsidR="00B5445F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 :</w:t>
            </w:r>
          </w:p>
        </w:tc>
        <w:tc>
          <w:tcPr>
            <w:tcW w:w="7195" w:type="dxa"/>
            <w:tcBorders>
              <w:bottom w:val="single" w:color="A6A6A6" w:themeColor="background1" w:themeShade="A6" w:sz="4" w:space="0"/>
            </w:tcBorders>
            <w:tcMar/>
            <w:vAlign w:val="bottom"/>
          </w:tcPr>
          <w:p w:rsidRPr="00C836EA" w:rsidR="00C836EA" w:rsidP="2F07BC31" w:rsidRDefault="00C836EA" w14:paraId="308DE524" w14:textId="2A5DDC7A">
            <w:pPr>
              <w:spacing w:line="240" w:lineRule="auto"/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Pr="00C836EA" w:rsidR="00106F29" w:rsidTr="2F07BC31" w14:paraId="0C437839" w14:textId="77777777">
        <w:trPr>
          <w:trHeight w:val="454"/>
        </w:trPr>
        <w:tc>
          <w:tcPr>
            <w:tcW w:w="3261" w:type="dxa"/>
            <w:shd w:val="clear" w:color="auto" w:fill="FFFFFF" w:themeFill="background1"/>
            <w:tcMar/>
            <w:vAlign w:val="bottom"/>
          </w:tcPr>
          <w:p w:rsidRPr="0099079D" w:rsidR="00106F29" w:rsidP="00106F29" w:rsidRDefault="00106F29" w14:paraId="4D7BD7E0" w14:textId="5E765886">
            <w:pPr>
              <w:spacing w:line="240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99079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Direction / Département / Pôle :</w:t>
            </w:r>
          </w:p>
        </w:tc>
        <w:tc>
          <w:tcPr>
            <w:tcW w:w="7195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  <w:tcMar/>
            <w:vAlign w:val="bottom"/>
          </w:tcPr>
          <w:p w:rsidRPr="00C836EA" w:rsidR="00106F29" w:rsidP="454AEEC5" w:rsidRDefault="00106F29" w14:paraId="2315895D" w14:textId="3BFA7F00">
            <w:pPr>
              <w:spacing w:line="240" w:lineRule="auto"/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Pr="00C836EA" w:rsidR="00C836EA" w:rsidTr="2F07BC31" w14:paraId="4F021356" w14:textId="77777777">
        <w:trPr>
          <w:trHeight w:val="454"/>
        </w:trPr>
        <w:tc>
          <w:tcPr>
            <w:tcW w:w="3261" w:type="dxa"/>
            <w:shd w:val="clear" w:color="auto" w:fill="FFFFFF" w:themeFill="background1"/>
            <w:tcMar/>
            <w:vAlign w:val="bottom"/>
          </w:tcPr>
          <w:p w:rsidRPr="0099079D" w:rsidR="00C836EA" w:rsidP="00106F29" w:rsidRDefault="00106F29" w14:paraId="5FD7FA90" w14:textId="7972B31C">
            <w:pPr>
              <w:spacing w:line="240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99079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Responsable hiérarchique</w:t>
            </w:r>
            <w:r w:rsidRPr="0099079D" w:rsidR="00B5445F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 :</w:t>
            </w:r>
          </w:p>
        </w:tc>
        <w:tc>
          <w:tcPr>
            <w:tcW w:w="7195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  <w:tcMar/>
            <w:vAlign w:val="bottom"/>
          </w:tcPr>
          <w:p w:rsidRPr="00C836EA" w:rsidR="00C836EA" w:rsidP="454AEEC5" w:rsidRDefault="00C836EA" w14:paraId="7BB44D30" w14:textId="61288EDF">
            <w:pPr>
              <w:spacing w:line="240" w:lineRule="auto"/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</w:pPr>
          </w:p>
        </w:tc>
      </w:tr>
    </w:tbl>
    <w:p w:rsidRPr="004C2548" w:rsidR="003E6097" w:rsidP="004C2548" w:rsidRDefault="001D2D5F" w14:paraId="08042C96" w14:textId="260B0993">
      <w:pPr>
        <w:spacing w:line="240" w:lineRule="auto"/>
        <w:rPr>
          <w:color w:val="595959" w:themeColor="text1" w:themeTint="A6"/>
        </w:rPr>
      </w:pPr>
      <w:r w:rsidRPr="004C2548">
        <w:rPr>
          <w:color w:val="595959" w:themeColor="text1" w:themeTint="A6"/>
        </w:rPr>
        <w:tab/>
      </w:r>
      <w:r w:rsidRPr="004C2548">
        <w:rPr>
          <w:color w:val="595959" w:themeColor="text1" w:themeTint="A6"/>
        </w:rPr>
        <w:tab/>
      </w:r>
      <w:r w:rsidRPr="004C2548">
        <w:rPr>
          <w:color w:val="595959" w:themeColor="text1" w:themeTint="A6"/>
        </w:rPr>
        <w:tab/>
      </w:r>
      <w:r w:rsidRPr="004C2548">
        <w:rPr>
          <w:color w:val="595959" w:themeColor="text1" w:themeTint="A6"/>
        </w:rPr>
        <w:tab/>
      </w:r>
      <w:r w:rsidRPr="004C2548">
        <w:rPr>
          <w:color w:val="595959" w:themeColor="text1" w:themeTint="A6"/>
        </w:rPr>
        <w:t xml:space="preserve">   </w:t>
      </w:r>
    </w:p>
    <w:p w:rsidR="00DA7F85" w:rsidP="004C2548" w:rsidRDefault="00DA7F85" w14:paraId="53372AB6" w14:textId="62738464">
      <w:pPr>
        <w:spacing w:line="240" w:lineRule="auto"/>
        <w:rPr>
          <w:rFonts w:eastAsia="MS Mincho" w:cs="Arial"/>
          <w:b/>
          <w:color w:val="D22328"/>
          <w:sz w:val="16"/>
          <w:szCs w:val="16"/>
        </w:rPr>
      </w:pPr>
    </w:p>
    <w:p w:rsidRPr="00042618" w:rsidR="00042618" w:rsidP="004C2548" w:rsidRDefault="00042618" w14:paraId="04AAE299" w14:textId="77777777">
      <w:pPr>
        <w:spacing w:line="240" w:lineRule="auto"/>
        <w:rPr>
          <w:rFonts w:eastAsia="MS Mincho" w:cs="Arial"/>
          <w:b/>
          <w:color w:val="D22328"/>
          <w:sz w:val="16"/>
          <w:szCs w:val="16"/>
        </w:rPr>
      </w:pPr>
    </w:p>
    <w:p w:rsidRPr="00C836EA" w:rsidR="0006088C" w:rsidP="00AC4F60" w:rsidRDefault="00DA7F85" w14:paraId="15F88F8D" w14:textId="47E24973">
      <w:pPr>
        <w:spacing w:after="180" w:line="240" w:lineRule="auto"/>
        <w:rPr>
          <w:rFonts w:ascii="Arial" w:hAnsi="Arial" w:eastAsia="MS Mincho" w:cs="Arial"/>
          <w:bCs/>
          <w:color w:val="D22328"/>
          <w:sz w:val="24"/>
          <w:szCs w:val="24"/>
        </w:rPr>
      </w:pPr>
      <w:r w:rsidRPr="00C836EA">
        <w:rPr>
          <w:rFonts w:ascii="Arial" w:hAnsi="Arial" w:cs="Arial"/>
          <w:bCs/>
          <w:color w:val="D22328"/>
          <w:sz w:val="24"/>
          <w:szCs w:val="24"/>
        </w:rPr>
        <w:t>3</w:t>
      </w:r>
      <w:r w:rsidRPr="00C836EA" w:rsidR="0006088C">
        <w:rPr>
          <w:rFonts w:ascii="Arial" w:hAnsi="Arial" w:cs="Arial"/>
          <w:bCs/>
          <w:color w:val="D22328"/>
          <w:sz w:val="24"/>
          <w:szCs w:val="24"/>
        </w:rPr>
        <w:t xml:space="preserve">. </w:t>
      </w:r>
      <w:r w:rsidR="00B5445F">
        <w:rPr>
          <w:rFonts w:ascii="Arial" w:hAnsi="Arial" w:cs="Arial"/>
          <w:bCs/>
          <w:color w:val="D22328"/>
          <w:sz w:val="24"/>
          <w:szCs w:val="24"/>
          <w:u w:val="single"/>
        </w:rPr>
        <w:t>Alimentation du CET</w:t>
      </w:r>
    </w:p>
    <w:tbl>
      <w:tblPr>
        <w:tblStyle w:val="Grilledutableau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830"/>
        <w:gridCol w:w="3549"/>
        <w:gridCol w:w="4087"/>
      </w:tblGrid>
      <w:tr w:rsidR="0045277D" w:rsidTr="454AEEC5" w14:paraId="0D65CBB3" w14:textId="0E0C0000">
        <w:trPr>
          <w:trHeight w:val="454"/>
        </w:trPr>
        <w:tc>
          <w:tcPr>
            <w:tcW w:w="2830" w:type="dxa"/>
            <w:shd w:val="clear" w:color="auto" w:fill="FFFFFF" w:themeFill="background1"/>
            <w:tcMar/>
            <w:vAlign w:val="bottom"/>
          </w:tcPr>
          <w:p w:rsidRPr="00A320FF" w:rsidR="0045277D" w:rsidP="00C00C16" w:rsidRDefault="0045277D" w14:paraId="44AAB242" w14:textId="77777777">
            <w:pPr>
              <w:spacing w:line="276" w:lineRule="auto"/>
              <w:rPr>
                <w:rFonts w:ascii="Arial" w:hAnsi="Arial" w:cs="Arial"/>
                <w:color w:val="7F7F7F" w:themeColor="text1" w:themeTint="80"/>
                <w:sz w:val="40"/>
                <w:szCs w:val="40"/>
                <w:rtl/>
              </w:rPr>
            </w:pPr>
          </w:p>
        </w:tc>
        <w:tc>
          <w:tcPr>
            <w:tcW w:w="3549" w:type="dxa"/>
            <w:tcMar/>
            <w:vAlign w:val="center"/>
          </w:tcPr>
          <w:p w:rsidRPr="0099079D" w:rsidR="0045277D" w:rsidP="00AC54BA" w:rsidRDefault="0045277D" w14:paraId="638556F4" w14:textId="6E0EFD9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99079D">
              <w:rPr>
                <w:rFonts w:ascii="Arial" w:hAnsi="Arial" w:cs="Arial"/>
                <w:color w:val="595959" w:themeColor="text1" w:themeTint="A6"/>
                <w:sz w:val="20"/>
                <w:szCs w:val="20"/>
                <w:u w:val="single"/>
              </w:rPr>
              <w:t xml:space="preserve">Nombre de jours à </w:t>
            </w:r>
            <w:r w:rsidRPr="0099079D" w:rsidR="00A75A0C">
              <w:rPr>
                <w:rFonts w:ascii="Arial" w:hAnsi="Arial" w:cs="Arial"/>
                <w:color w:val="595959" w:themeColor="text1" w:themeTint="A6"/>
                <w:sz w:val="20"/>
                <w:szCs w:val="20"/>
                <w:u w:val="single"/>
              </w:rPr>
              <w:t>placer sur</w:t>
            </w:r>
            <w:r w:rsidRPr="0099079D">
              <w:rPr>
                <w:rFonts w:ascii="Arial" w:hAnsi="Arial" w:cs="Arial"/>
                <w:color w:val="595959" w:themeColor="text1" w:themeTint="A6"/>
                <w:sz w:val="20"/>
                <w:szCs w:val="20"/>
                <w:u w:val="single"/>
              </w:rPr>
              <w:t xml:space="preserve"> le CET</w:t>
            </w:r>
          </w:p>
        </w:tc>
        <w:tc>
          <w:tcPr>
            <w:tcW w:w="4087" w:type="dxa"/>
            <w:tcMar/>
            <w:vAlign w:val="center"/>
          </w:tcPr>
          <w:p w:rsidRPr="00A75A0C" w:rsidR="0045277D" w:rsidP="00243B4B" w:rsidRDefault="0045277D" w14:paraId="7D68ADED" w14:textId="6BE21771">
            <w:pPr>
              <w:spacing w:line="276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  <w:u w:val="single"/>
              </w:rPr>
            </w:pPr>
            <w:r w:rsidRPr="00A75A0C">
              <w:rPr>
                <w:rFonts w:ascii="Arial" w:hAnsi="Arial" w:cs="Arial"/>
                <w:color w:val="C00000"/>
                <w:sz w:val="20"/>
                <w:szCs w:val="20"/>
                <w:u w:val="single"/>
              </w:rPr>
              <w:t>Date limite de dépôt</w:t>
            </w:r>
          </w:p>
        </w:tc>
      </w:tr>
      <w:tr w:rsidR="0045277D" w:rsidTr="454AEEC5" w14:paraId="0AB937BB" w14:textId="33E56A90">
        <w:trPr>
          <w:trHeight w:val="510"/>
        </w:trPr>
        <w:tc>
          <w:tcPr>
            <w:tcW w:w="2830" w:type="dxa"/>
            <w:shd w:val="clear" w:color="auto" w:fill="FFFFFF" w:themeFill="background1"/>
            <w:tcMar/>
            <w:vAlign w:val="bottom"/>
          </w:tcPr>
          <w:p w:rsidRPr="0099079D" w:rsidR="0045277D" w:rsidP="454AEEC5" w:rsidRDefault="0045277D" w14:paraId="731064F9" w14:textId="1A1830C7">
            <w:pPr>
              <w:pStyle w:val="Normal"/>
              <w:spacing w:line="240" w:lineRule="auto"/>
              <w:rPr>
                <w:rFonts w:ascii="Arial" w:hAnsi="Arial" w:cs="Arial"/>
                <w:color w:val="595959" w:themeColor="text1" w:themeTint="A6"/>
                <w:sz w:val="40"/>
                <w:szCs w:val="40"/>
              </w:rPr>
            </w:pPr>
            <w:r w:rsidRPr="454AEEC5" w:rsidR="7D00A071">
              <w:rPr>
                <w:rFonts w:ascii="Arial" w:hAnsi="Arial" w:cs="Arial"/>
                <w:color w:val="595959" w:themeColor="text1" w:themeTint="A6" w:themeShade="FF"/>
                <w:sz w:val="40"/>
                <w:szCs w:val="40"/>
              </w:rPr>
              <w:t>□</w:t>
            </w:r>
            <w:r w:rsidRPr="454AEEC5" w:rsidR="0045277D">
              <w:rPr>
                <w:rFonts w:ascii="Arial" w:hAnsi="Arial" w:cs="Arial"/>
                <w:color w:val="000000" w:themeColor="text1" w:themeTint="FF" w:themeShade="FF"/>
                <w:sz w:val="40"/>
                <w:szCs w:val="40"/>
              </w:rPr>
              <w:t xml:space="preserve"> </w:t>
            </w:r>
            <w:r w:rsidRPr="454AEEC5" w:rsidR="0045277D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RTT du 1</w:t>
            </w:r>
            <w:r w:rsidRPr="454AEEC5" w:rsidR="0045277D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  <w:vertAlign w:val="superscript"/>
              </w:rPr>
              <w:t>er</w:t>
            </w:r>
            <w:r w:rsidRPr="454AEEC5" w:rsidR="0045277D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 semestre</w:t>
            </w:r>
            <w:r w:rsidRPr="454AEEC5" w:rsidR="0045277D">
              <w:rPr>
                <w:rFonts w:ascii="Arial" w:hAnsi="Arial" w:cs="Arial"/>
                <w:color w:val="000000" w:themeColor="text1" w:themeTint="FF" w:themeShade="FF"/>
                <w:sz w:val="40"/>
                <w:szCs w:val="40"/>
              </w:rPr>
              <w:t xml:space="preserve"> </w:t>
            </w:r>
          </w:p>
        </w:tc>
        <w:tc>
          <w:tcPr>
            <w:tcW w:w="3549" w:type="dxa"/>
            <w:tcBorders>
              <w:bottom w:val="single" w:color="A6A6A6" w:themeColor="background1" w:themeShade="A6" w:sz="4" w:space="0"/>
            </w:tcBorders>
            <w:tcMar/>
            <w:vAlign w:val="bottom"/>
          </w:tcPr>
          <w:p w:rsidRPr="00A320FF" w:rsidR="0045277D" w:rsidP="00AC54BA" w:rsidRDefault="0045277D" w14:paraId="37860642" w14:textId="6DA166D8">
            <w:pPr>
              <w:spacing w:line="276" w:lineRule="auto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454AEEC5" w:rsidR="060ED1F7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4087" w:type="dxa"/>
            <w:tcMar/>
            <w:vAlign w:val="bottom"/>
          </w:tcPr>
          <w:p w:rsidRPr="00A75A0C" w:rsidR="0045277D" w:rsidP="00243B4B" w:rsidRDefault="00243B4B" w14:paraId="0335EDC2" w14:textId="111C3569">
            <w:pPr>
              <w:spacing w:line="276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Entre le 1</w:t>
            </w:r>
            <w:r w:rsidRPr="00243B4B">
              <w:rPr>
                <w:rFonts w:ascii="Arial" w:hAnsi="Arial" w:cs="Arial"/>
                <w:color w:val="C00000"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 et le </w:t>
            </w:r>
            <w:r w:rsidR="006A29D8">
              <w:rPr>
                <w:rFonts w:ascii="Arial" w:hAnsi="Arial" w:cs="Arial"/>
                <w:color w:val="C00000"/>
                <w:sz w:val="20"/>
                <w:szCs w:val="20"/>
              </w:rPr>
              <w:t>31</w:t>
            </w:r>
            <w:r w:rsidRPr="00A75A0C" w:rsidR="00A75A0C">
              <w:rPr>
                <w:rFonts w:ascii="Arial" w:hAnsi="Arial" w:cs="Arial"/>
                <w:color w:val="C00000"/>
                <w:sz w:val="20"/>
                <w:szCs w:val="20"/>
              </w:rPr>
              <w:t xml:space="preserve"> juillet de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l’</w:t>
            </w:r>
            <w:r w:rsidRPr="00A75A0C" w:rsidR="00A75A0C">
              <w:rPr>
                <w:rFonts w:ascii="Arial" w:hAnsi="Arial" w:cs="Arial"/>
                <w:color w:val="C00000"/>
                <w:sz w:val="20"/>
                <w:szCs w:val="20"/>
              </w:rPr>
              <w:t>année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 N</w:t>
            </w:r>
          </w:p>
        </w:tc>
      </w:tr>
      <w:tr w:rsidR="0045277D" w:rsidTr="454AEEC5" w14:paraId="72205DC5" w14:textId="46EEDDFA">
        <w:trPr>
          <w:trHeight w:val="510"/>
        </w:trPr>
        <w:tc>
          <w:tcPr>
            <w:tcW w:w="2830" w:type="dxa"/>
            <w:shd w:val="clear" w:color="auto" w:fill="FFFFFF" w:themeFill="background1"/>
            <w:tcMar/>
            <w:vAlign w:val="bottom"/>
          </w:tcPr>
          <w:p w:rsidRPr="0099079D" w:rsidR="0045277D" w:rsidP="00A75A0C" w:rsidRDefault="0045277D" w14:paraId="02F9CDF8" w14:textId="29B13040">
            <w:pPr>
              <w:spacing w:line="240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99079D">
              <w:rPr>
                <w:rFonts w:ascii="Arial" w:hAnsi="Arial" w:cs="Arial"/>
                <w:color w:val="595959" w:themeColor="text1" w:themeTint="A6"/>
                <w:sz w:val="40"/>
                <w:szCs w:val="40"/>
                <w:rtl/>
              </w:rPr>
              <w:t>□</w:t>
            </w:r>
            <w:r w:rsidRPr="0099079D">
              <w:rPr>
                <w:rFonts w:ascii="Arial" w:hAnsi="Arial" w:cs="Arial"/>
                <w:color w:val="595959" w:themeColor="text1" w:themeTint="A6"/>
                <w:sz w:val="40"/>
                <w:szCs w:val="40"/>
              </w:rPr>
              <w:t xml:space="preserve"> </w:t>
            </w:r>
            <w:r w:rsidRPr="0099079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RTT du 2</w:t>
            </w:r>
            <w:r w:rsidRPr="0099079D">
              <w:rPr>
                <w:rFonts w:ascii="Arial" w:hAnsi="Arial" w:cs="Arial"/>
                <w:color w:val="595959" w:themeColor="text1" w:themeTint="A6"/>
                <w:sz w:val="20"/>
                <w:szCs w:val="20"/>
                <w:vertAlign w:val="superscript"/>
              </w:rPr>
              <w:t>ème</w:t>
            </w:r>
            <w:r w:rsidRPr="0099079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semestre</w:t>
            </w:r>
          </w:p>
        </w:tc>
        <w:tc>
          <w:tcPr>
            <w:tcW w:w="3549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  <w:tcMar/>
            <w:vAlign w:val="bottom"/>
          </w:tcPr>
          <w:p w:rsidRPr="00A320FF" w:rsidR="0045277D" w:rsidP="00AC54BA" w:rsidRDefault="0045277D" w14:paraId="3722A948" w14:textId="77777777">
            <w:pPr>
              <w:spacing w:line="276" w:lineRule="auto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087" w:type="dxa"/>
            <w:tcMar/>
            <w:vAlign w:val="bottom"/>
          </w:tcPr>
          <w:p w:rsidRPr="00A75A0C" w:rsidR="0045277D" w:rsidP="00243B4B" w:rsidRDefault="00243B4B" w14:paraId="54C6A9FF" w14:textId="6B45153F">
            <w:pPr>
              <w:spacing w:line="276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Entre le 1</w:t>
            </w:r>
            <w:r>
              <w:rPr>
                <w:rFonts w:ascii="Arial" w:hAnsi="Arial" w:cs="Arial"/>
                <w:color w:val="C00000"/>
                <w:sz w:val="20"/>
                <w:szCs w:val="20"/>
                <w:vertAlign w:val="superscript"/>
              </w:rPr>
              <w:t xml:space="preserve">er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et le </w:t>
            </w:r>
            <w:r w:rsidR="006A29D8">
              <w:rPr>
                <w:rFonts w:ascii="Arial" w:hAnsi="Arial" w:cs="Arial"/>
                <w:color w:val="C00000"/>
                <w:sz w:val="20"/>
                <w:szCs w:val="20"/>
              </w:rPr>
              <w:t>31</w:t>
            </w:r>
            <w:r w:rsidRPr="00A75A0C" w:rsidR="00A75A0C">
              <w:rPr>
                <w:rFonts w:ascii="Arial" w:hAnsi="Arial" w:cs="Arial"/>
                <w:color w:val="C00000"/>
                <w:sz w:val="20"/>
                <w:szCs w:val="20"/>
              </w:rPr>
              <w:t xml:space="preserve"> janvier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de l’année N+1</w:t>
            </w:r>
          </w:p>
        </w:tc>
      </w:tr>
      <w:tr w:rsidR="0045277D" w:rsidTr="454AEEC5" w14:paraId="2C1EA2E5" w14:textId="647474E0">
        <w:trPr>
          <w:trHeight w:val="510"/>
        </w:trPr>
        <w:tc>
          <w:tcPr>
            <w:tcW w:w="2830" w:type="dxa"/>
            <w:shd w:val="clear" w:color="auto" w:fill="FFFFFF" w:themeFill="background1"/>
            <w:tcMar/>
            <w:vAlign w:val="bottom"/>
          </w:tcPr>
          <w:p w:rsidRPr="0099079D" w:rsidR="0045277D" w:rsidP="454AEEC5" w:rsidRDefault="0045277D" w14:paraId="18919054" w14:textId="6E95FCAA">
            <w:pPr>
              <w:pStyle w:val="Normal"/>
              <w:spacing w:line="240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454AEEC5" w:rsidR="4F49FF36">
              <w:rPr>
                <w:rFonts w:ascii="Arial" w:hAnsi="Arial" w:cs="Arial"/>
                <w:color w:val="595959" w:themeColor="text1" w:themeTint="A6" w:themeShade="FF"/>
                <w:sz w:val="40"/>
                <w:szCs w:val="40"/>
              </w:rPr>
              <w:t>□</w:t>
            </w:r>
            <w:r w:rsidRPr="454AEEC5" w:rsidR="0045277D">
              <w:rPr>
                <w:rFonts w:ascii="Arial" w:hAnsi="Arial" w:cs="Arial"/>
                <w:color w:val="000000" w:themeColor="text1" w:themeTint="FF" w:themeShade="FF"/>
                <w:sz w:val="40"/>
                <w:szCs w:val="40"/>
              </w:rPr>
              <w:t xml:space="preserve"> </w:t>
            </w:r>
            <w:r w:rsidRPr="454AEEC5" w:rsidR="0045277D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Congés Payés</w:t>
            </w:r>
          </w:p>
        </w:tc>
        <w:tc>
          <w:tcPr>
            <w:tcW w:w="3549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  <w:tcMar/>
            <w:vAlign w:val="bottom"/>
          </w:tcPr>
          <w:p w:rsidRPr="00A320FF" w:rsidR="0045277D" w:rsidP="454AEEC5" w:rsidRDefault="0045277D" w14:paraId="2D8660A4" w14:textId="0BDDFEE7">
            <w:pPr>
              <w:spacing w:line="276" w:lineRule="auto"/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4087" w:type="dxa"/>
            <w:tcMar/>
            <w:vAlign w:val="bottom"/>
          </w:tcPr>
          <w:p w:rsidRPr="00A75A0C" w:rsidR="0045277D" w:rsidP="00243B4B" w:rsidRDefault="00A75A0C" w14:paraId="62B49C06" w14:textId="0D59D780">
            <w:pPr>
              <w:spacing w:line="276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A75A0C">
              <w:rPr>
                <w:rFonts w:ascii="Arial" w:hAnsi="Arial" w:cs="Arial"/>
                <w:color w:val="C00000"/>
                <w:sz w:val="20"/>
                <w:szCs w:val="20"/>
              </w:rPr>
              <w:t>Entre le 1</w:t>
            </w:r>
            <w:r w:rsidRPr="00A75A0C">
              <w:rPr>
                <w:rFonts w:ascii="Arial" w:hAnsi="Arial" w:cs="Arial"/>
                <w:color w:val="C00000"/>
                <w:sz w:val="20"/>
                <w:szCs w:val="20"/>
                <w:vertAlign w:val="superscript"/>
              </w:rPr>
              <w:t>er</w:t>
            </w:r>
            <w:r w:rsidRPr="00A75A0C">
              <w:rPr>
                <w:rFonts w:ascii="Arial" w:hAnsi="Arial" w:cs="Arial"/>
                <w:color w:val="C00000"/>
                <w:sz w:val="20"/>
                <w:szCs w:val="20"/>
              </w:rPr>
              <w:t xml:space="preserve"> octobre N et le </w:t>
            </w:r>
            <w:r w:rsidR="006A29D8">
              <w:rPr>
                <w:rFonts w:ascii="Arial" w:hAnsi="Arial" w:cs="Arial"/>
                <w:color w:val="C00000"/>
                <w:sz w:val="20"/>
                <w:szCs w:val="20"/>
              </w:rPr>
              <w:t>30</w:t>
            </w:r>
            <w:r w:rsidRPr="00A75A0C">
              <w:rPr>
                <w:rFonts w:ascii="Arial" w:hAnsi="Arial" w:cs="Arial"/>
                <w:color w:val="C00000"/>
                <w:sz w:val="20"/>
                <w:szCs w:val="20"/>
              </w:rPr>
              <w:t xml:space="preserve"> juin N+1</w:t>
            </w:r>
          </w:p>
        </w:tc>
      </w:tr>
    </w:tbl>
    <w:p w:rsidR="004372BD" w:rsidP="00AC54BA" w:rsidRDefault="004372BD" w14:paraId="3C9140D7" w14:textId="646C2D9F">
      <w:pPr>
        <w:spacing w:line="276" w:lineRule="auto"/>
        <w:rPr>
          <w:color w:val="3B3838" w:themeColor="background2" w:themeShade="40"/>
          <w:sz w:val="16"/>
        </w:rPr>
      </w:pPr>
    </w:p>
    <w:p w:rsidR="00657E63" w:rsidP="00AC54BA" w:rsidRDefault="00657E63" w14:paraId="591B044C" w14:textId="56EA85BA">
      <w:pPr>
        <w:spacing w:line="276" w:lineRule="auto"/>
        <w:rPr>
          <w:color w:val="3B3838" w:themeColor="background2" w:themeShade="40"/>
          <w:sz w:val="16"/>
        </w:rPr>
      </w:pPr>
    </w:p>
    <w:p w:rsidR="00B5445F" w:rsidP="00AC54BA" w:rsidRDefault="00B5445F" w14:paraId="73447BBA" w14:textId="254B7F44">
      <w:pPr>
        <w:spacing w:line="276" w:lineRule="auto"/>
        <w:rPr>
          <w:color w:val="3B3838" w:themeColor="background2" w:themeShade="40"/>
          <w:sz w:val="16"/>
        </w:rPr>
      </w:pPr>
    </w:p>
    <w:tbl>
      <w:tblPr>
        <w:tblStyle w:val="Grilledutableau"/>
        <w:tblW w:w="0" w:type="auto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none" w:color="auto" w:sz="0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5518"/>
        <w:gridCol w:w="991"/>
        <w:gridCol w:w="3937"/>
      </w:tblGrid>
      <w:tr w:rsidRPr="00B5445F" w:rsidR="00657E63" w:rsidTr="00D7318B" w14:paraId="2DA6D914" w14:textId="77777777">
        <w:tc>
          <w:tcPr>
            <w:tcW w:w="5524" w:type="dxa"/>
            <w:tcBorders>
              <w:top w:val="single" w:color="C00000" w:sz="8" w:space="0"/>
              <w:left w:val="single" w:color="C00000" w:sz="8" w:space="0"/>
              <w:bottom w:val="nil"/>
              <w:right w:val="single" w:color="C00000" w:sz="8" w:space="0"/>
            </w:tcBorders>
          </w:tcPr>
          <w:p w:rsidRPr="00042618" w:rsidR="00657E63" w:rsidP="00042618" w:rsidRDefault="00657E63" w14:paraId="7643CE36" w14:textId="7D7A7F5E">
            <w:pPr>
              <w:spacing w:line="276" w:lineRule="auto"/>
              <w:rPr>
                <w:rFonts w:ascii="Arial" w:hAnsi="Arial" w:cs="Arial"/>
                <w:color w:val="C00000"/>
                <w:sz w:val="24"/>
                <w:szCs w:val="24"/>
                <w:u w:val="single"/>
              </w:rPr>
            </w:pPr>
            <w:r w:rsidRPr="00D7318B">
              <w:rPr>
                <w:rFonts w:ascii="Arial" w:hAnsi="Arial" w:cs="Arial"/>
                <w:color w:val="C00000"/>
                <w:sz w:val="24"/>
                <w:szCs w:val="24"/>
                <w:u w:val="single"/>
              </w:rPr>
              <w:t>Date et signature du salarié</w:t>
            </w:r>
          </w:p>
        </w:tc>
        <w:tc>
          <w:tcPr>
            <w:tcW w:w="992" w:type="dxa"/>
            <w:tcBorders>
              <w:top w:val="nil"/>
              <w:left w:val="single" w:color="C00000" w:sz="8" w:space="0"/>
              <w:bottom w:val="nil"/>
              <w:right w:val="single" w:color="A6A6A6" w:themeColor="background1" w:themeShade="A6" w:sz="8" w:space="0"/>
            </w:tcBorders>
          </w:tcPr>
          <w:p w:rsidRPr="00B5445F" w:rsidR="00657E63" w:rsidP="00B5445F" w:rsidRDefault="00657E63" w14:paraId="5611341B" w14:textId="77777777">
            <w:pPr>
              <w:spacing w:line="276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  <w:u w:val="single"/>
              </w:rPr>
            </w:pPr>
          </w:p>
        </w:tc>
        <w:tc>
          <w:tcPr>
            <w:tcW w:w="3940" w:type="dxa"/>
            <w:tcBorders>
              <w:top w:val="single" w:color="A6A6A6" w:themeColor="background1" w:themeShade="A6" w:sz="8" w:space="0"/>
              <w:left w:val="single" w:color="A6A6A6" w:themeColor="background1" w:themeShade="A6" w:sz="8" w:space="0"/>
              <w:bottom w:val="nil"/>
              <w:right w:val="single" w:color="A6A6A6" w:themeColor="background1" w:themeShade="A6" w:sz="8" w:space="0"/>
            </w:tcBorders>
          </w:tcPr>
          <w:p w:rsidRPr="00042618" w:rsidR="00657E63" w:rsidP="00042618" w:rsidRDefault="00042618" w14:paraId="224AE102" w14:textId="1904F088">
            <w:pPr>
              <w:spacing w:line="276" w:lineRule="auto"/>
              <w:rPr>
                <w:rFonts w:ascii="Arial" w:hAnsi="Arial" w:cs="Arial"/>
                <w:color w:val="C00000"/>
                <w:sz w:val="24"/>
                <w:szCs w:val="24"/>
                <w:u w:val="single"/>
              </w:rPr>
            </w:pPr>
            <w:r w:rsidRPr="0099079D">
              <w:rPr>
                <w:rFonts w:ascii="Arial" w:hAnsi="Arial" w:cs="Arial"/>
                <w:color w:val="595959" w:themeColor="text1" w:themeTint="A6"/>
                <w:sz w:val="24"/>
                <w:szCs w:val="24"/>
                <w:u w:val="single"/>
              </w:rPr>
              <w:t>Date et Visa du Gestionnaire Paie</w:t>
            </w:r>
          </w:p>
        </w:tc>
      </w:tr>
      <w:tr w:rsidRPr="00B5445F" w:rsidR="00657E63" w:rsidTr="00D7318B" w14:paraId="57665157" w14:textId="77777777">
        <w:trPr>
          <w:trHeight w:val="1696"/>
        </w:trPr>
        <w:tc>
          <w:tcPr>
            <w:tcW w:w="5524" w:type="dxa"/>
            <w:tcBorders>
              <w:top w:val="nil"/>
              <w:left w:val="single" w:color="C00000" w:sz="8" w:space="0"/>
              <w:bottom w:val="single" w:color="C00000" w:sz="8" w:space="0"/>
              <w:right w:val="single" w:color="C00000" w:sz="8" w:space="0"/>
            </w:tcBorders>
          </w:tcPr>
          <w:p w:rsidRPr="00B5445F" w:rsidR="00657E63" w:rsidP="00AC54BA" w:rsidRDefault="00657E63" w14:paraId="171870D5" w14:textId="77777777">
            <w:pPr>
              <w:spacing w:line="276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color="C00000" w:sz="8" w:space="0"/>
              <w:bottom w:val="nil"/>
              <w:right w:val="single" w:color="A6A6A6" w:themeColor="background1" w:themeShade="A6" w:sz="8" w:space="0"/>
            </w:tcBorders>
          </w:tcPr>
          <w:p w:rsidRPr="00B5445F" w:rsidR="00657E63" w:rsidP="00AC54BA" w:rsidRDefault="00657E63" w14:paraId="0862D1FE" w14:textId="77777777">
            <w:pPr>
              <w:spacing w:line="276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nil"/>
              <w:left w:val="single" w:color="A6A6A6" w:themeColor="background1" w:themeShade="A6" w:sz="8" w:space="0"/>
              <w:bottom w:val="single" w:color="A6A6A6" w:themeColor="background1" w:themeShade="A6" w:sz="8" w:space="0"/>
              <w:right w:val="single" w:color="A6A6A6" w:themeColor="background1" w:themeShade="A6" w:sz="8" w:space="0"/>
            </w:tcBorders>
          </w:tcPr>
          <w:p w:rsidRPr="00B5445F" w:rsidR="00657E63" w:rsidP="00AC54BA" w:rsidRDefault="00657E63" w14:paraId="1FAD536D" w14:textId="6D08DF13">
            <w:pPr>
              <w:spacing w:line="276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</w:tbl>
    <w:p w:rsidR="00042618" w:rsidP="00042618" w:rsidRDefault="00042618" w14:paraId="1182830F" w14:textId="77777777">
      <w:pPr>
        <w:ind w:right="-24"/>
        <w:jc w:val="center"/>
        <w:rPr>
          <w:rFonts w:ascii="Arial" w:hAnsi="Arial" w:cs="Arial"/>
          <w:bCs/>
          <w:color w:val="595959" w:themeColor="text1" w:themeTint="A6"/>
          <w:sz w:val="18"/>
          <w:szCs w:val="18"/>
        </w:rPr>
      </w:pPr>
    </w:p>
    <w:p w:rsidRPr="0099079D" w:rsidR="00042618" w:rsidP="00042618" w:rsidRDefault="00042618" w14:paraId="6A605157" w14:textId="7B1EC969">
      <w:pPr>
        <w:ind w:right="-24"/>
        <w:jc w:val="center"/>
        <w:rPr>
          <w:rFonts w:ascii="Arial" w:hAnsi="Arial" w:cs="Arial"/>
          <w:bCs/>
          <w:color w:val="595959" w:themeColor="text1" w:themeTint="A6"/>
          <w:sz w:val="18"/>
          <w:szCs w:val="18"/>
        </w:rPr>
      </w:pPr>
      <w:r w:rsidRPr="0099079D">
        <w:rPr>
          <w:rFonts w:ascii="Arial" w:hAnsi="Arial" w:cs="Arial"/>
          <w:bCs/>
          <w:color w:val="595959" w:themeColor="text1" w:themeTint="A6"/>
          <w:sz w:val="18"/>
          <w:szCs w:val="18"/>
        </w:rPr>
        <w:t>Le formulaire original doit être remis à votre gestionnaire de paie avant le 15 du mois, pour</w:t>
      </w:r>
      <w:r w:rsidRPr="0099079D" w:rsidR="00542896">
        <w:rPr>
          <w:rFonts w:ascii="Arial" w:hAnsi="Arial" w:cs="Arial"/>
          <w:bCs/>
          <w:color w:val="595959" w:themeColor="text1" w:themeTint="A6"/>
          <w:sz w:val="18"/>
          <w:szCs w:val="18"/>
        </w:rPr>
        <w:t xml:space="preserve"> une</w:t>
      </w:r>
      <w:r w:rsidRPr="0099079D">
        <w:rPr>
          <w:rFonts w:ascii="Arial" w:hAnsi="Arial" w:cs="Arial"/>
          <w:bCs/>
          <w:color w:val="595959" w:themeColor="text1" w:themeTint="A6"/>
          <w:sz w:val="18"/>
          <w:szCs w:val="18"/>
        </w:rPr>
        <w:t xml:space="preserve"> prise en compte sur le mois</w:t>
      </w:r>
    </w:p>
    <w:sectPr w:rsidRPr="0099079D" w:rsidR="00042618" w:rsidSect="003665F0">
      <w:footerReference w:type="default" r:id="rId8"/>
      <w:headerReference w:type="first" r:id="rId9"/>
      <w:footerReference w:type="first" r:id="rId10"/>
      <w:pgSz w:w="11906" w:h="16838" w:orient="portrait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523E8" w:rsidP="00FC7AB3" w:rsidRDefault="005523E8" w14:paraId="597E07F5" w14:textId="77777777">
      <w:pPr>
        <w:spacing w:line="240" w:lineRule="auto"/>
      </w:pPr>
      <w:r>
        <w:separator/>
      </w:r>
    </w:p>
  </w:endnote>
  <w:endnote w:type="continuationSeparator" w:id="0">
    <w:p w:rsidR="005523E8" w:rsidP="00FC7AB3" w:rsidRDefault="005523E8" w14:paraId="61B267DC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peech-Book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3665F0" w:rsidRDefault="003665F0" w14:paraId="09DA6EA7" w14:textId="77777777">
    <w:pPr>
      <w:pStyle w:val="Pieddepage"/>
    </w:pPr>
    <w:r w:rsidRPr="003665F0">
      <w:rPr>
        <w:noProof/>
        <w:lang w:eastAsia="zh-CN"/>
      </w:rPr>
      <w:drawing>
        <wp:anchor distT="0" distB="0" distL="114300" distR="114300" simplePos="0" relativeHeight="251662336" behindDoc="0" locked="0" layoutInCell="1" allowOverlap="1" wp14:anchorId="17553672" wp14:editId="3B165EA6">
          <wp:simplePos x="0" y="0"/>
          <wp:positionH relativeFrom="margin">
            <wp:posOffset>-277495</wp:posOffset>
          </wp:positionH>
          <wp:positionV relativeFrom="line">
            <wp:posOffset>-76200</wp:posOffset>
          </wp:positionV>
          <wp:extent cx="7200000" cy="543600"/>
          <wp:effectExtent l="0" t="0" r="1270" b="8890"/>
          <wp:wrapNone/>
          <wp:docPr id="1" name="Image 1" descr="G:\Communication\Communication Interne\com RH\teletravail\foot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ommunication\Communication Interne\com RH\teletravail\footer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3665F0" w:rsidRDefault="003665F0" w14:paraId="596350D4" w14:textId="77777777">
    <w:pPr>
      <w:pStyle w:val="Pieddepage"/>
    </w:pPr>
    <w:r w:rsidRPr="003665F0">
      <w:rPr>
        <w:noProof/>
        <w:lang w:eastAsia="zh-CN"/>
      </w:rPr>
      <w:drawing>
        <wp:anchor distT="0" distB="0" distL="114300" distR="114300" simplePos="0" relativeHeight="251660288" behindDoc="0" locked="0" layoutInCell="1" allowOverlap="1" wp14:anchorId="2F9BE673" wp14:editId="0AE483DA">
          <wp:simplePos x="0" y="0"/>
          <wp:positionH relativeFrom="margin">
            <wp:posOffset>-257175</wp:posOffset>
          </wp:positionH>
          <wp:positionV relativeFrom="line">
            <wp:posOffset>-69215</wp:posOffset>
          </wp:positionV>
          <wp:extent cx="7200000" cy="543600"/>
          <wp:effectExtent l="0" t="0" r="1270" b="8890"/>
          <wp:wrapNone/>
          <wp:docPr id="5" name="Image 5" descr="G:\Communication\Communication Interne\com RH\teletravail\foot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ommunication\Communication Interne\com RH\teletravail\footer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523E8" w:rsidP="00FC7AB3" w:rsidRDefault="005523E8" w14:paraId="45993503" w14:textId="77777777">
      <w:pPr>
        <w:spacing w:line="240" w:lineRule="auto"/>
      </w:pPr>
      <w:r>
        <w:separator/>
      </w:r>
    </w:p>
  </w:footnote>
  <w:footnote w:type="continuationSeparator" w:id="0">
    <w:p w:rsidR="005523E8" w:rsidP="00FC7AB3" w:rsidRDefault="005523E8" w14:paraId="35FAA6A6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3665F0" w:rsidRDefault="003665F0" w14:paraId="2402DA9C" w14:textId="77777777">
    <w:pPr>
      <w:pStyle w:val="En-tte"/>
    </w:pPr>
    <w:r w:rsidRPr="003665F0"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2011822C" wp14:editId="5ABBA7C7">
          <wp:simplePos x="0" y="0"/>
          <wp:positionH relativeFrom="column">
            <wp:posOffset>-266700</wp:posOffset>
          </wp:positionH>
          <wp:positionV relativeFrom="paragraph">
            <wp:posOffset>-324485</wp:posOffset>
          </wp:positionV>
          <wp:extent cx="7199630" cy="1258570"/>
          <wp:effectExtent l="0" t="0" r="127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n-Tête W&amp;M - Temps de travai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1258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23202"/>
    <w:multiLevelType w:val="hybridMultilevel"/>
    <w:tmpl w:val="49CEDCD0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DF667E3"/>
    <w:multiLevelType w:val="hybridMultilevel"/>
    <w:tmpl w:val="680A9FE8"/>
    <w:lvl w:ilvl="0" w:tplc="040C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40CA5727"/>
    <w:multiLevelType w:val="hybridMultilevel"/>
    <w:tmpl w:val="97E0F65E"/>
    <w:lvl w:ilvl="0" w:tplc="040C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2F858C4"/>
    <w:multiLevelType w:val="hybridMultilevel"/>
    <w:tmpl w:val="BA4451E0"/>
    <w:lvl w:ilvl="0" w:tplc="B4B2862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464DA"/>
    <w:multiLevelType w:val="hybridMultilevel"/>
    <w:tmpl w:val="EC3A13BE"/>
    <w:lvl w:ilvl="0" w:tplc="F2C4D460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662DF"/>
    <w:multiLevelType w:val="hybridMultilevel"/>
    <w:tmpl w:val="1068A700"/>
    <w:lvl w:ilvl="0" w:tplc="FA2AC730">
      <w:numFmt w:val="bullet"/>
      <w:lvlText w:val=""/>
      <w:lvlJc w:val="left"/>
      <w:pPr>
        <w:ind w:left="720" w:hanging="360"/>
      </w:pPr>
      <w:rPr>
        <w:rFonts w:hint="default" w:ascii="Wingdings" w:hAnsi="Wingdings" w:eastAsia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DB4090A"/>
    <w:multiLevelType w:val="hybridMultilevel"/>
    <w:tmpl w:val="0D24706E"/>
    <w:lvl w:ilvl="0" w:tplc="691EFA3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32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AB3"/>
    <w:rsid w:val="00003819"/>
    <w:rsid w:val="00010108"/>
    <w:rsid w:val="00042618"/>
    <w:rsid w:val="0006088C"/>
    <w:rsid w:val="00086D94"/>
    <w:rsid w:val="000A6AFD"/>
    <w:rsid w:val="000A7543"/>
    <w:rsid w:val="001025CE"/>
    <w:rsid w:val="00106F29"/>
    <w:rsid w:val="00120EEB"/>
    <w:rsid w:val="00121188"/>
    <w:rsid w:val="001346A7"/>
    <w:rsid w:val="00167A9F"/>
    <w:rsid w:val="001D2D5F"/>
    <w:rsid w:val="001E59FF"/>
    <w:rsid w:val="00230AA1"/>
    <w:rsid w:val="00243B4B"/>
    <w:rsid w:val="00254739"/>
    <w:rsid w:val="00254784"/>
    <w:rsid w:val="00296081"/>
    <w:rsid w:val="002B032B"/>
    <w:rsid w:val="002B44BA"/>
    <w:rsid w:val="002F7A04"/>
    <w:rsid w:val="00314E87"/>
    <w:rsid w:val="003665F0"/>
    <w:rsid w:val="00375FBB"/>
    <w:rsid w:val="00380CD2"/>
    <w:rsid w:val="003E6097"/>
    <w:rsid w:val="003F2071"/>
    <w:rsid w:val="0040532B"/>
    <w:rsid w:val="004372BD"/>
    <w:rsid w:val="0045277D"/>
    <w:rsid w:val="00466B92"/>
    <w:rsid w:val="004C2548"/>
    <w:rsid w:val="004E324F"/>
    <w:rsid w:val="00510F33"/>
    <w:rsid w:val="00542896"/>
    <w:rsid w:val="005523E8"/>
    <w:rsid w:val="00561EC8"/>
    <w:rsid w:val="005637B2"/>
    <w:rsid w:val="005664A5"/>
    <w:rsid w:val="005714FD"/>
    <w:rsid w:val="005F2E26"/>
    <w:rsid w:val="00626230"/>
    <w:rsid w:val="00636D86"/>
    <w:rsid w:val="00637DBF"/>
    <w:rsid w:val="0064157B"/>
    <w:rsid w:val="00657E63"/>
    <w:rsid w:val="00683D5B"/>
    <w:rsid w:val="006A29D8"/>
    <w:rsid w:val="006A4AD6"/>
    <w:rsid w:val="006C6BE8"/>
    <w:rsid w:val="006D5771"/>
    <w:rsid w:val="006E27CF"/>
    <w:rsid w:val="006F71F0"/>
    <w:rsid w:val="00742D85"/>
    <w:rsid w:val="007A02C9"/>
    <w:rsid w:val="007B6F78"/>
    <w:rsid w:val="007C0B9C"/>
    <w:rsid w:val="007F172F"/>
    <w:rsid w:val="00813F96"/>
    <w:rsid w:val="008306E4"/>
    <w:rsid w:val="008345C8"/>
    <w:rsid w:val="00860A39"/>
    <w:rsid w:val="008806F5"/>
    <w:rsid w:val="008E1570"/>
    <w:rsid w:val="009033B6"/>
    <w:rsid w:val="0093009D"/>
    <w:rsid w:val="0099079D"/>
    <w:rsid w:val="00997529"/>
    <w:rsid w:val="009E55A8"/>
    <w:rsid w:val="00A060B4"/>
    <w:rsid w:val="00A30C8C"/>
    <w:rsid w:val="00A320FF"/>
    <w:rsid w:val="00A720E8"/>
    <w:rsid w:val="00A75A0C"/>
    <w:rsid w:val="00A827AC"/>
    <w:rsid w:val="00A862C6"/>
    <w:rsid w:val="00AC4F60"/>
    <w:rsid w:val="00AC54BA"/>
    <w:rsid w:val="00B5445F"/>
    <w:rsid w:val="00BB0A7F"/>
    <w:rsid w:val="00BB17AB"/>
    <w:rsid w:val="00BE3EE3"/>
    <w:rsid w:val="00C00C16"/>
    <w:rsid w:val="00C03525"/>
    <w:rsid w:val="00C21518"/>
    <w:rsid w:val="00C251D0"/>
    <w:rsid w:val="00C836EA"/>
    <w:rsid w:val="00CB05B7"/>
    <w:rsid w:val="00CB26AE"/>
    <w:rsid w:val="00CC14A8"/>
    <w:rsid w:val="00CD12CE"/>
    <w:rsid w:val="00D01A82"/>
    <w:rsid w:val="00D351A6"/>
    <w:rsid w:val="00D67FCB"/>
    <w:rsid w:val="00D7318B"/>
    <w:rsid w:val="00D85B8E"/>
    <w:rsid w:val="00DA7F85"/>
    <w:rsid w:val="00DC68D0"/>
    <w:rsid w:val="00E21BA2"/>
    <w:rsid w:val="00E812DD"/>
    <w:rsid w:val="00E95F38"/>
    <w:rsid w:val="00EF16A2"/>
    <w:rsid w:val="00F033BE"/>
    <w:rsid w:val="00FC7AB3"/>
    <w:rsid w:val="00FD09FB"/>
    <w:rsid w:val="00FD55C0"/>
    <w:rsid w:val="00FE0B2B"/>
    <w:rsid w:val="00FE5F19"/>
    <w:rsid w:val="00FF07A7"/>
    <w:rsid w:val="00FF692B"/>
    <w:rsid w:val="060ED1F7"/>
    <w:rsid w:val="13BD21DF"/>
    <w:rsid w:val="13D3BAFC"/>
    <w:rsid w:val="2389F81C"/>
    <w:rsid w:val="2B9298C9"/>
    <w:rsid w:val="2F07BC31"/>
    <w:rsid w:val="406D6417"/>
    <w:rsid w:val="454AEEC5"/>
    <w:rsid w:val="47E46D3B"/>
    <w:rsid w:val="4F49FF36"/>
    <w:rsid w:val="5B75173C"/>
    <w:rsid w:val="5BB54F7B"/>
    <w:rsid w:val="6197B3BD"/>
    <w:rsid w:val="68D74AB8"/>
    <w:rsid w:val="6A18505F"/>
    <w:rsid w:val="7D00A071"/>
    <w:rsid w:val="7F99B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23C5A5"/>
  <w15:chartTrackingRefBased/>
  <w15:docId w15:val="{6964E1AB-70D9-42FD-9850-B5E69623AD6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67FCB"/>
    <w:pPr>
      <w:spacing w:after="0" w:line="260" w:lineRule="atLeast"/>
    </w:p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7AB3"/>
    <w:pPr>
      <w:tabs>
        <w:tab w:val="center" w:pos="4536"/>
        <w:tab w:val="right" w:pos="9072"/>
      </w:tabs>
      <w:spacing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FC7AB3"/>
  </w:style>
  <w:style w:type="paragraph" w:styleId="Pieddepage">
    <w:name w:val="footer"/>
    <w:basedOn w:val="Normal"/>
    <w:link w:val="PieddepageCar"/>
    <w:uiPriority w:val="99"/>
    <w:unhideWhenUsed/>
    <w:rsid w:val="00FC7AB3"/>
    <w:pPr>
      <w:tabs>
        <w:tab w:val="center" w:pos="4536"/>
        <w:tab w:val="right" w:pos="9072"/>
      </w:tabs>
      <w:spacing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FC7AB3"/>
  </w:style>
  <w:style w:type="table" w:styleId="Grilledutableau">
    <w:name w:val="Table Grid"/>
    <w:basedOn w:val="TableauNormal"/>
    <w:uiPriority w:val="39"/>
    <w:rsid w:val="00EF16A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4157B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64157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060B4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2D5F"/>
    <w:pPr>
      <w:spacing w:line="240" w:lineRule="auto"/>
    </w:pPr>
    <w:rPr>
      <w:sz w:val="20"/>
      <w:szCs w:val="20"/>
    </w:rPr>
  </w:style>
  <w:style w:type="character" w:styleId="NotedebasdepageCar" w:customStyle="1">
    <w:name w:val="Note de bas de page Car"/>
    <w:basedOn w:val="Policepardfaut"/>
    <w:link w:val="Notedebasdepage"/>
    <w:uiPriority w:val="99"/>
    <w:semiHidden/>
    <w:rsid w:val="001D2D5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D2D5F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C836E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36EA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/>
    <w:rsid w:val="00C836E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36EA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C836EA"/>
    <w:rPr>
      <w:b/>
      <w:bCs/>
      <w:sz w:val="20"/>
      <w:szCs w:val="20"/>
    </w:rPr>
  </w:style>
  <w:style w:type="paragraph" w:styleId="Default" w:customStyle="1">
    <w:name w:val="Default"/>
    <w:rsid w:val="00B5445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7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../customXml/item3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ADBC2EBFB4D4AA9BBD40CA6FE3A5E" ma:contentTypeVersion="14" ma:contentTypeDescription="Crée un document." ma:contentTypeScope="" ma:versionID="52f536934c73f67c0953df0882726166">
  <xsd:schema xmlns:xsd="http://www.w3.org/2001/XMLSchema" xmlns:xs="http://www.w3.org/2001/XMLSchema" xmlns:p="http://schemas.microsoft.com/office/2006/metadata/properties" xmlns:ns2="62af5e38-542c-47e2-a9b0-726944423c67" xmlns:ns3="70e15d00-d514-4b39-8d22-7c2fb9f9dfd6" targetNamespace="http://schemas.microsoft.com/office/2006/metadata/properties" ma:root="true" ma:fieldsID="33e931277522ae421641c91db79fc26a" ns2:_="" ns3:_="">
    <xsd:import namespace="62af5e38-542c-47e2-a9b0-726944423c67"/>
    <xsd:import namespace="70e15d00-d514-4b39-8d22-7c2fb9f9df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f5e38-542c-47e2-a9b0-726944423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Balises d’images" ma:readOnly="false" ma:fieldId="{5cf76f15-5ced-4ddc-b409-7134ff3c332f}" ma:taxonomyMulti="true" ma:sspId="2296ac40-f4b5-48ef-9765-75fe42a491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15d00-d514-4b39-8d22-7c2fb9f9dfd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69da154-4854-4294-bae6-737e95086aa2}" ma:internalName="TaxCatchAll" ma:showField="CatchAllData" ma:web="70e15d00-d514-4b39-8d22-7c2fb9f9df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af5e38-542c-47e2-a9b0-726944423c67">
      <Terms xmlns="http://schemas.microsoft.com/office/infopath/2007/PartnerControls"/>
    </lcf76f155ced4ddcb4097134ff3c332f>
    <TaxCatchAll xmlns="70e15d00-d514-4b39-8d22-7c2fb9f9dfd6" xsi:nil="true"/>
  </documentManagement>
</p:properties>
</file>

<file path=customXml/itemProps1.xml><?xml version="1.0" encoding="utf-8"?>
<ds:datastoreItem xmlns:ds="http://schemas.openxmlformats.org/officeDocument/2006/customXml" ds:itemID="{1EBED987-E7DC-49C2-88B8-3F6966682E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B42E76-63AC-4ED3-90A3-41C1E54DA9DD}"/>
</file>

<file path=customXml/itemProps3.xml><?xml version="1.0" encoding="utf-8"?>
<ds:datastoreItem xmlns:ds="http://schemas.openxmlformats.org/officeDocument/2006/customXml" ds:itemID="{8C5CCFB6-B906-4391-B285-29B475AFD38A}"/>
</file>

<file path=customXml/itemProps4.xml><?xml version="1.0" encoding="utf-8"?>
<ds:datastoreItem xmlns:ds="http://schemas.openxmlformats.org/officeDocument/2006/customXml" ds:itemID="{E254D9C6-07E1-4A2D-B048-0022E4C05D1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CARNEVALE Fabien</dc:creator>
  <keywords/>
  <dc:description/>
  <lastModifiedBy>BARRY Stéphanie</lastModifiedBy>
  <revision>7</revision>
  <lastPrinted>2016-01-27T15:20:00.0000000Z</lastPrinted>
  <dcterms:created xsi:type="dcterms:W3CDTF">2017-05-11T08:17:00.0000000Z</dcterms:created>
  <dcterms:modified xsi:type="dcterms:W3CDTF">2024-01-08T13:58:24.4559435Z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0x010100699ADBC2EBFB4D4AA9BBD40CA6FE3A5E</vt:lpwstr>
  </property>
  <property fmtid="{D5CDD505-2E9C-101B-9397-08002B2CF9AE}" pid="3" name="MediaServiceImageTags">
    <vt:lpwstr/>
  </property>
</Properties>
</file>