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CF" w:rsidRDefault="006E46CF" w:rsidP="006E46CF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</w:rPr>
        <w:t>Les enfants, ne dépensez pas tout votre argent ! Vous devez apprendre à l’économiser dès maintenant.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FF"/>
          <w:sz w:val="28"/>
          <w:szCs w:val="28"/>
        </w:rPr>
        <w:t>ø</w:t>
      </w:r>
      <w:r>
        <w:rPr>
          <w:rFonts w:ascii="Cambria Bold Italic" w:hAnsi="Cambria Bold Italic" w:cs="Cambria Bold Italic"/>
          <w:color w:val="000000"/>
          <w:sz w:val="28"/>
          <w:szCs w:val="28"/>
        </w:rPr>
        <w:t xml:space="preserve">Niños, ¡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</w:rPr>
        <w:t>n</w:t>
      </w:r>
      <w:r>
        <w:rPr>
          <w:rFonts w:ascii="Cambria Bold Italic" w:hAnsi="Cambria Bold Italic" w:cs="Cambria Bold Italic"/>
          <w:color w:val="000000"/>
          <w:sz w:val="28"/>
          <w:szCs w:val="28"/>
        </w:rPr>
        <w:t xml:space="preserve">o </w:t>
      </w:r>
      <w:r>
        <w:rPr>
          <w:rFonts w:ascii="Cambria Bold Italic" w:hAnsi="Cambria Bold Italic" w:cs="Cambria Bold Italic"/>
          <w:color w:val="E6000E"/>
          <w:sz w:val="28"/>
          <w:szCs w:val="28"/>
        </w:rPr>
        <w:t xml:space="preserve">gastéis </w:t>
      </w:r>
      <w:r>
        <w:rPr>
          <w:rFonts w:ascii="Cambria Bold Italic" w:hAnsi="Cambria Bold Italic" w:cs="Cambria Bold Italic"/>
          <w:color w:val="000000"/>
          <w:sz w:val="28"/>
          <w:szCs w:val="28"/>
        </w:rPr>
        <w:t xml:space="preserve">todo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 w:color="000000"/>
        </w:rPr>
        <w:t>vuestro</w:t>
      </w:r>
      <w:r>
        <w:rPr>
          <w:rFonts w:ascii="Cambria Bold Italic" w:hAnsi="Cambria Bold Italic" w:cs="Cambria Bold Italic"/>
          <w:color w:val="000000"/>
          <w:sz w:val="28"/>
          <w:szCs w:val="28"/>
          <w:u w:val="single" w:color="000000"/>
        </w:rPr>
        <w:t xml:space="preserve"> 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>dinero ! Deber</w:t>
      </w:r>
      <w:r>
        <w:rPr>
          <w:rFonts w:ascii="Cambria Bold Italic" w:hAnsi="Cambria Bold Italic" w:cs="Cambria Bold Italic"/>
          <w:color w:val="000000"/>
          <w:sz w:val="28"/>
          <w:szCs w:val="28"/>
          <w:u w:val="single" w:color="000000"/>
        </w:rPr>
        <w:t>íais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ahora aprender a ahorrar</w:t>
      </w:r>
      <w:r>
        <w:rPr>
          <w:rFonts w:ascii="Cambria Bold Italic" w:hAnsi="Cambria Bold Italic" w:cs="Cambria Bold Italic"/>
          <w:color w:val="000000"/>
          <w:sz w:val="28"/>
          <w:szCs w:val="28"/>
          <w:u w:val="single" w:color="000000"/>
        </w:rPr>
        <w:t>lo.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Pas d’article devant une/ des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 personne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s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 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que l’on apostrophe.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Impératif négatif (FR)→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NO +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subjonctif présent (ESP)</w:t>
      </w: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Possessifs : mi, tu, su, nuestro, vuestro, su (dinero…)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t>D’après une étude récente, la situation de la population dont les revenus sont très faibles évolue favorablement.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Según una reciente investigación, la situación de la población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cuyos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ingresos  son muy débiles cambia 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favorabl</w:t>
      </w:r>
      <w:r>
        <w:rPr>
          <w:rFonts w:ascii="Cambria Bold Italic" w:hAnsi="Cambria Bold Italic" w:cs="Cambria Bold Italic"/>
          <w:color w:val="0000FF"/>
          <w:sz w:val="28"/>
          <w:szCs w:val="28"/>
          <w:u w:val="single" w:color="000000"/>
        </w:rPr>
        <w:t>e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>mente.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Formation d’un a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dverbe : adjectif féminin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 singulier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 + mente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Cuyos : dont les →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jamais d’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article défini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avec « cuyo, cuya, cuyos, cuyas » qui s’accorde avec le mot qui suit.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t>C’est la mauvaise gestion des commandes qui provoqua une perte de 5% de croissance.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Fue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la mala gestión de los pedidos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lo que provocó 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una disminución del cinco por ciento de crecimiento.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Forme emphatique :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*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SER s’accorde avec le temps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de la proposition principale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PROVOCAR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*et le relatif français « que » ne se traduit jamais pas « que », mais par un relatif qui indique la nature de ce qui est mis en relief (ici « la mala gestión »= « lo que » –neutre, la chose qui- ou « la que » -celle qui-, les deux sont possibles)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t>On n’a pas su réagir face aux nouveaux défis du marché et voilà les résultats : la faillite.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>No se hemos sabido reaccionar contra los nuevos desafíos del mercado y aquí est</w:t>
      </w:r>
      <w:r>
        <w:rPr>
          <w:rFonts w:ascii="Cambria Bold Italic" w:hAnsi="Cambria Bold Italic" w:cs="Cambria Bold Italic"/>
          <w:color w:val="20A603"/>
          <w:sz w:val="28"/>
          <w:szCs w:val="28"/>
          <w:u w:color="000000"/>
        </w:rPr>
        <w:t>án los resultados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: la banca</w:t>
      </w:r>
      <w:r>
        <w:rPr>
          <w:rFonts w:ascii="Cambria Bold Italic" w:hAnsi="Cambria Bold Italic" w:cs="Cambria Bold Italic"/>
          <w:color w:val="000000"/>
          <w:sz w:val="28"/>
          <w:szCs w:val="28"/>
          <w:u w:val="single" w:color="000000"/>
        </w:rPr>
        <w:t>rr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>ota.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lastRenderedPageBreak/>
        <w:t>Les sociologues se demandent si les journaux en ligne remplaceront à court terme la presse traditionnelle.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>Los soci</w:t>
      </w:r>
      <w:r>
        <w:rPr>
          <w:rFonts w:ascii="Cambria Bold Italic" w:hAnsi="Cambria Bold Italic" w:cs="Cambria Bold Italic"/>
          <w:color w:val="000000"/>
          <w:sz w:val="28"/>
          <w:szCs w:val="28"/>
          <w:u w:val="single" w:color="000000"/>
        </w:rPr>
        <w:t>ó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logos se 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preguntan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si los periódicos en l</w:t>
      </w:r>
      <w:r>
        <w:rPr>
          <w:rFonts w:ascii="Cambria Bold Italic" w:hAnsi="Cambria Bold Italic" w:cs="Cambria Bold Italic"/>
          <w:color w:val="000000"/>
          <w:sz w:val="28"/>
          <w:szCs w:val="28"/>
          <w:u w:val="single" w:color="000000"/>
        </w:rPr>
        <w:t>í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>nea reemplazarán a corto plazo los periódicos tradi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 w:color="000000"/>
        </w:rPr>
        <w:t>c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ionales.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PREGUNTAR : se poser une question ≠ PEDIR : demander, exiger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Rappel sur PEDIR : se rappeler que « demander de + inf » se construit toujours Pedir que + subjonctif (Je te demande de te taire : te pido que te calles).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t>Plus nous investirons dans les énergies renouvelables, plus les ressources naturelles seront préservées.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/>
        </w:rPr>
        <w:t>Cuanto más</w:t>
      </w:r>
      <w:r w:rsidRPr="006E46CF">
        <w:rPr>
          <w:rFonts w:ascii="Cambria Bold Italic" w:hAnsi="Cambria Bold Italic" w:cs="Cambria Bold Italic"/>
          <w:color w:val="000000"/>
          <w:sz w:val="28"/>
          <w:szCs w:val="28"/>
          <w:u w:val="single"/>
        </w:rPr>
        <w:t xml:space="preserve"> 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val="single"/>
        </w:rPr>
        <w:t>invirtamos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 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>en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los energías sostenibles,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/>
        </w:rPr>
        <w:t xml:space="preserve">más preservados 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val="single"/>
        </w:rPr>
        <w:t>estarán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 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los recursos  naturales.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FF0000"/>
          <w:sz w:val="28"/>
          <w:szCs w:val="28"/>
          <w:u w:val="single"/>
        </w:rPr>
      </w:pP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/>
        </w:rPr>
        <w:t>Formule de corrélation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  <w:t xml:space="preserve"> qui compare deux membres, deux choses :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/>
        </w:rPr>
        <w:t>« Plus…plus » ou « Plus…moins » etc.</w:t>
      </w: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FF0000"/>
          <w:sz w:val="28"/>
          <w:szCs w:val="28"/>
          <w:u w:val="single"/>
        </w:rPr>
      </w:pP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/>
        </w:rPr>
        <w:t>=Cuanto más …. Más.</w:t>
      </w: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  <w:t>Se rappeler que pour construire cette structure,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  <w:t xml:space="preserve"> on met ce qui est comparé juste après le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  <w:t xml:space="preserve">« cuanto más » et le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  <w:t>« más »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  <w:t>.</w:t>
      </w: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  <w:t xml:space="preserve">Plus tu es travailleur, plus tu obtiens des progrès. On compare + travailleur, résultat= + progrès. Donc la traduction sera « Cuantos más empollón eres, más progresos obtienes ». </w:t>
      </w: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Important ici aussi : 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identifier que le premier membre de la structure de corrélation est toujours la subordonnée.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>INVERTIR</w:t>
      </w:r>
      <w:r w:rsidRPr="006E46CF"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 (verbe à affaiblissement e →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 i).</w:t>
      </w: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>Si une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 phrase est au futur, la principale se met au futur, mais la subordonnée sera en e</w:t>
      </w:r>
      <w:r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>spagnol toujours au subjonctif (ici la subordonnée est « cuanto más… ».</w:t>
      </w:r>
    </w:p>
    <w:p w:rsidR="006E46CF" w:rsidRPr="006E46CF" w:rsidRDefault="006E46CF" w:rsidP="006E46CF">
      <w:pPr>
        <w:widowControl w:val="0"/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>V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erbe de la 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val="single" w:color="000000"/>
        </w:rPr>
        <w:t>subordonnée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 au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 futur  simple (FR) → au subjonctif (ESP) </w:t>
      </w:r>
    </w:p>
    <w:p w:rsidR="006E46CF" w:rsidRPr="006E46CF" w:rsidRDefault="006E46CF" w:rsidP="006E46CF">
      <w:pPr>
        <w:widowControl w:val="0"/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PRESERVAR : verbe de la 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val="single" w:color="000000"/>
        </w:rPr>
        <w:t>principale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>, futur simple (FR) → futur simple (ESP)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t>Mesdames, quand vous viendrez dans notre entreprise, vous serez surprises par notre emplacement et notre environnement.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Señoras, 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>cuando ustedes vengan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en nuestra empresa, 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>estarán sorprendidas</w:t>
      </w:r>
      <w:r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 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por nuestra localización y nuestro entorno.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Pr="006E46CF" w:rsidRDefault="006E46CF" w:rsidP="006E46CF">
      <w:pPr>
        <w:widowControl w:val="0"/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VENIR : verbe de la 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val="single" w:color="000000"/>
        </w:rPr>
        <w:t>subordonnée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, futur  simple (FR) → au subjonctif (ESP) </w:t>
      </w:r>
    </w:p>
    <w:p w:rsidR="006E46CF" w:rsidRPr="006E46CF" w:rsidRDefault="006E46CF" w:rsidP="006E46CF">
      <w:pPr>
        <w:widowControl w:val="0"/>
        <w:shd w:val="clear" w:color="auto" w:fill="DBE5F1" w:themeFill="accent1" w:themeFillTint="33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ESTAR :  verbe de la 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val="single" w:color="000000"/>
        </w:rPr>
        <w:t>principale</w:t>
      </w: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>, futur simple (FR) → futur simple (ESP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t>Certains pays s’obstinent à ériger des murs pour que les clandestins ne puissent pas franchir leur frontière.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Ciertos países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color="000000"/>
        </w:rPr>
        <w:t>se obstinan en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construir Ø muros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/>
        </w:rPr>
        <w:t>para que</w:t>
      </w:r>
      <w:r w:rsidRPr="006E46CF">
        <w:rPr>
          <w:rFonts w:ascii="Cambria Bold Italic" w:hAnsi="Cambria Bold Italic" w:cs="Cambria Bold Italic"/>
          <w:color w:val="000000"/>
          <w:sz w:val="28"/>
          <w:szCs w:val="28"/>
          <w:u w:val="single"/>
        </w:rPr>
        <w:t xml:space="preserve"> los clandestinos no </w:t>
      </w:r>
      <w:r w:rsidRPr="006E46CF">
        <w:rPr>
          <w:rFonts w:ascii="Cambria Bold Italic" w:hAnsi="Cambria Bold Italic" w:cs="Cambria Bold Italic"/>
          <w:color w:val="FF0000"/>
          <w:sz w:val="28"/>
          <w:szCs w:val="28"/>
          <w:u w:val="single"/>
        </w:rPr>
        <w:t>puedan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traspasar/cruzar sus fronteras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Des murs → ø muros car ils sont indéfinis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9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t>Nous voyons qu’il y a trop de risques. Si le calme régnait, les touristes reviendraient peu à peu.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Vemos que hay </w:t>
      </w:r>
      <w:r w:rsidRPr="006E46CF">
        <w:rPr>
          <w:rFonts w:ascii="Cambria Bold Italic" w:hAnsi="Cambria Bold Italic" w:cs="Cambria Bold Italic"/>
          <w:color w:val="20A603"/>
          <w:sz w:val="28"/>
          <w:szCs w:val="28"/>
          <w:u w:val="single"/>
        </w:rPr>
        <w:t xml:space="preserve">demasiados </w:t>
      </w:r>
      <w:r w:rsidRPr="006E46CF">
        <w:rPr>
          <w:rFonts w:ascii="Cambria Bold Italic" w:hAnsi="Cambria Bold Italic" w:cs="Cambria Bold Italic"/>
          <w:color w:val="000000"/>
          <w:sz w:val="28"/>
          <w:szCs w:val="28"/>
          <w:u w:val="single"/>
        </w:rPr>
        <w:t>riesgos</w:t>
      </w:r>
      <w:r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. Si la calma reinara, los turistas volverían poco a poco.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8000"/>
          <w:sz w:val="28"/>
          <w:szCs w:val="28"/>
          <w:u w:color="000000"/>
        </w:rPr>
        <w:t xml:space="preserve">On accorde les adjectifs de quantité avec le nom commun : poca gente, escasas ideas, muchos esfuerzos, bastante agua, bastantes decisiones etc. 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Default="006E46CF" w:rsidP="006E46CF">
      <w:pPr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</w:pPr>
      <w:r>
        <w:rPr>
          <w:rFonts w:ascii="Cambria Bold" w:hAnsi="Cambria Bold" w:cs="Cambria Bold"/>
          <w:b/>
          <w:bCs/>
          <w:color w:val="000000"/>
          <w:sz w:val="28"/>
          <w:szCs w:val="28"/>
          <w:u w:color="000000"/>
        </w:rPr>
        <w:tab/>
        <w:t>10. Messieurs, vous continuerez à chercher ce dossier jusqu’à ce que vous le trouviez.</w:t>
      </w:r>
    </w:p>
    <w:p w:rsid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Señores, ustedes </w:t>
      </w:r>
      <w:r w:rsidRPr="006E46CF"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>continuarán buscando</w:t>
      </w:r>
      <w:r w:rsidRPr="006E46CF"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este expediente </w:t>
      </w:r>
      <w:r w:rsidRPr="006E46CF">
        <w:rPr>
          <w:rFonts w:ascii="Cambria Bold Italic" w:hAnsi="Cambria Bold Italic" w:cs="Cambria Bold Italic"/>
          <w:color w:val="0000FF"/>
          <w:sz w:val="28"/>
          <w:szCs w:val="28"/>
        </w:rPr>
        <w:t>hasta que</w:t>
      </w:r>
      <w:r w:rsidRPr="006E46CF"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 lo </w:t>
      </w:r>
      <w:r w:rsidRPr="006E46CF">
        <w:rPr>
          <w:rFonts w:ascii="Cambria Bold Italic" w:hAnsi="Cambria Bold Italic" w:cs="Cambria Bold Italic"/>
          <w:color w:val="0000FF"/>
          <w:sz w:val="28"/>
          <w:szCs w:val="28"/>
          <w:u w:val="single"/>
        </w:rPr>
        <w:t>encuentren</w:t>
      </w:r>
      <w:r w:rsidRPr="006E46CF"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  <w:t xml:space="preserve">. </w:t>
      </w: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000000"/>
          <w:sz w:val="28"/>
          <w:szCs w:val="28"/>
          <w:u w:color="000000"/>
        </w:rPr>
      </w:pPr>
    </w:p>
    <w:p w:rsidR="006E46CF" w:rsidRPr="006E46CF" w:rsidRDefault="006E46CF" w:rsidP="006E46CF">
      <w:pPr>
        <w:widowControl w:val="0"/>
        <w:autoSpaceDE w:val="0"/>
        <w:autoSpaceDN w:val="0"/>
        <w:adjustRightInd w:val="0"/>
        <w:jc w:val="both"/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E6000E"/>
          <w:sz w:val="28"/>
          <w:szCs w:val="28"/>
          <w:u w:color="000000"/>
        </w:rPr>
        <w:t xml:space="preserve">Continuer à (FR) → CONTINUAR/SEGUIR + gerundio </w:t>
      </w:r>
    </w:p>
    <w:p w:rsidR="006E46CF" w:rsidRPr="006E46CF" w:rsidRDefault="006E46CF" w:rsidP="006E46CF">
      <w:pP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</w:pPr>
      <w:r w:rsidRPr="006E46CF">
        <w:rPr>
          <w:rFonts w:ascii="Cambria Bold Italic" w:hAnsi="Cambria Bold Italic" w:cs="Cambria Bold Italic"/>
          <w:color w:val="0000FF"/>
          <w:sz w:val="28"/>
          <w:szCs w:val="28"/>
          <w:u w:val="single" w:color="000000"/>
        </w:rPr>
        <w:t xml:space="preserve">Jusque’à </w:t>
      </w:r>
      <w:r w:rsidRPr="006E46CF"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ce que + action non réalisée → verbe au subjonctif présent (car la principale est 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>au futur = « temps du présent » ; il pourrait y avoir un subjonct</w:t>
      </w:r>
      <w:bookmarkStart w:id="0" w:name="_GoBack"/>
      <w:bookmarkEnd w:id="0"/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if passé si la phrase était au passé, par exemple : Yo les dije que continuaran buscando hasta que lo </w:t>
      </w:r>
      <w:r w:rsidRPr="006E46CF">
        <w:rPr>
          <w:rFonts w:ascii="Cambria Bold Italic" w:hAnsi="Cambria Bold Italic" w:cs="Cambria Bold Italic"/>
          <w:color w:val="0000FF"/>
          <w:sz w:val="28"/>
          <w:szCs w:val="28"/>
          <w:u w:val="single"/>
        </w:rPr>
        <w:t>encontraran</w:t>
      </w:r>
      <w:r>
        <w:rPr>
          <w:rFonts w:ascii="Cambria Bold Italic" w:hAnsi="Cambria Bold Italic" w:cs="Cambria Bold Italic"/>
          <w:color w:val="0000FF"/>
          <w:sz w:val="28"/>
          <w:szCs w:val="28"/>
          <w:u w:val="single"/>
        </w:rPr>
        <w:t> : je leur ai dit de continuer à chercher jusqu’à ce qu’ils le trouvent</w:t>
      </w:r>
      <w:r>
        <w:rPr>
          <w:rFonts w:ascii="Cambria Bold Italic" w:hAnsi="Cambria Bold Italic" w:cs="Cambria Bold Italic"/>
          <w:color w:val="0000FF"/>
          <w:sz w:val="28"/>
          <w:szCs w:val="28"/>
          <w:u w:color="000000"/>
        </w:rPr>
        <w:t xml:space="preserve">). </w:t>
      </w:r>
    </w:p>
    <w:sectPr w:rsidR="006E46CF" w:rsidRPr="006E46CF" w:rsidSect="006E46CF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CF" w:rsidRDefault="006E46CF" w:rsidP="006E46CF">
      <w:r>
        <w:separator/>
      </w:r>
    </w:p>
  </w:endnote>
  <w:endnote w:type="continuationSeparator" w:id="0">
    <w:p w:rsidR="006E46CF" w:rsidRDefault="006E46CF" w:rsidP="006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Cambria Bold Italic"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5"/>
      <w:gridCol w:w="1672"/>
      <w:gridCol w:w="3805"/>
    </w:tblGrid>
    <w:tr w:rsidR="006E46CF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46CF" w:rsidRDefault="006E46C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E46CF" w:rsidRDefault="006E46CF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3F0207044EBE2042B4804A35C048E65C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46CF" w:rsidRDefault="006E46C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E46CF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46CF" w:rsidRDefault="006E46C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E46CF" w:rsidRDefault="006E46C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46CF" w:rsidRDefault="006E46C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6E46CF" w:rsidRDefault="006E46C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01"/>
      <w:gridCol w:w="2280"/>
      <w:gridCol w:w="3501"/>
    </w:tblGrid>
    <w:tr w:rsidR="006E46CF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46CF" w:rsidRDefault="006E46C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E46CF" w:rsidRDefault="006E46CF" w:rsidP="006E46CF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L. BENITO 2022-2023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46CF" w:rsidRDefault="006E46C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E46CF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46CF" w:rsidRDefault="006E46C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E46CF" w:rsidRDefault="006E46C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46CF" w:rsidRDefault="006E46C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6E46CF" w:rsidRDefault="006E46C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CF" w:rsidRDefault="006E46CF" w:rsidP="006E46CF">
      <w:r>
        <w:separator/>
      </w:r>
    </w:p>
  </w:footnote>
  <w:footnote w:type="continuationSeparator" w:id="0">
    <w:p w:rsidR="006E46CF" w:rsidRDefault="006E46CF" w:rsidP="006E46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835"/>
      <w:gridCol w:w="461"/>
    </w:tblGrid>
    <w:tr w:rsidR="006E46CF" w:rsidTr="000C3F4C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re"/>
          <w:id w:val="171999519"/>
          <w:placeholder>
            <w:docPart w:val="1E7984AB8D8E1F4EAC0FCAA237EA901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:rsidR="006E46CF" w:rsidRDefault="006E46CF" w:rsidP="006E46CF">
              <w:pPr>
                <w:pStyle w:val="En-tte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Thème grammatical Ecricome 2016 LV2_Maël MAUREL-AUDRY, 2ECG1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:rsidR="006E46CF" w:rsidRDefault="006E46CF">
          <w:pPr>
            <w:pStyle w:val="En-tte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</w:rPr>
            <w:t>1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:rsidR="006E46CF" w:rsidRDefault="006E46C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CF"/>
    <w:rsid w:val="006B364C"/>
    <w:rsid w:val="006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58C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46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46CF"/>
  </w:style>
  <w:style w:type="paragraph" w:styleId="Pieddepage">
    <w:name w:val="footer"/>
    <w:basedOn w:val="Normal"/>
    <w:link w:val="PieddepageCar"/>
    <w:uiPriority w:val="99"/>
    <w:unhideWhenUsed/>
    <w:rsid w:val="006E46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46CF"/>
  </w:style>
  <w:style w:type="paragraph" w:styleId="Sansinterligne">
    <w:name w:val="No Spacing"/>
    <w:link w:val="SansinterligneCar"/>
    <w:qFormat/>
    <w:rsid w:val="006E46CF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6E46CF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46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46CF"/>
  </w:style>
  <w:style w:type="paragraph" w:styleId="Pieddepage">
    <w:name w:val="footer"/>
    <w:basedOn w:val="Normal"/>
    <w:link w:val="PieddepageCar"/>
    <w:uiPriority w:val="99"/>
    <w:unhideWhenUsed/>
    <w:rsid w:val="006E46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46CF"/>
  </w:style>
  <w:style w:type="paragraph" w:styleId="Sansinterligne">
    <w:name w:val="No Spacing"/>
    <w:link w:val="SansinterligneCar"/>
    <w:qFormat/>
    <w:rsid w:val="006E46CF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6E46CF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7984AB8D8E1F4EAC0FCAA237EA9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BD455-F65E-7646-B669-F83849CC9AAF}"/>
      </w:docPartPr>
      <w:docPartBody>
        <w:p w:rsidR="00000000" w:rsidRDefault="00AA0FE5" w:rsidP="00AA0FE5">
          <w:pPr>
            <w:pStyle w:val="1E7984AB8D8E1F4EAC0FCAA237EA901B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Cambria Bold Italic"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E5"/>
    <w:rsid w:val="00A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7984AB8D8E1F4EAC0FCAA237EA901B">
    <w:name w:val="1E7984AB8D8E1F4EAC0FCAA237EA901B"/>
    <w:rsid w:val="00AA0FE5"/>
  </w:style>
  <w:style w:type="paragraph" w:customStyle="1" w:styleId="3F0207044EBE2042B4804A35C048E65C">
    <w:name w:val="3F0207044EBE2042B4804A35C048E65C"/>
    <w:rsid w:val="00AA0FE5"/>
  </w:style>
  <w:style w:type="paragraph" w:customStyle="1" w:styleId="047A2E7E9355D143BDFC80819C69E5CD">
    <w:name w:val="047A2E7E9355D143BDFC80819C69E5CD"/>
    <w:rsid w:val="00AA0FE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7984AB8D8E1F4EAC0FCAA237EA901B">
    <w:name w:val="1E7984AB8D8E1F4EAC0FCAA237EA901B"/>
    <w:rsid w:val="00AA0FE5"/>
  </w:style>
  <w:style w:type="paragraph" w:customStyle="1" w:styleId="3F0207044EBE2042B4804A35C048E65C">
    <w:name w:val="3F0207044EBE2042B4804A35C048E65C"/>
    <w:rsid w:val="00AA0FE5"/>
  </w:style>
  <w:style w:type="paragraph" w:customStyle="1" w:styleId="047A2E7E9355D143BDFC80819C69E5CD">
    <w:name w:val="047A2E7E9355D143BDFC80819C69E5CD"/>
    <w:rsid w:val="00AA0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2C6EBA-00AE-094D-880E-BFB32A97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708</Words>
  <Characters>3894</Characters>
  <Application>Microsoft Macintosh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grammatical Ecricome 2016 LV2_Maël MAUREL-AUDRY, 2ECG1</dc:title>
  <dc:subject/>
  <dc:creator>Laure Benito Gentile</dc:creator>
  <cp:keywords/>
  <dc:description/>
  <cp:lastModifiedBy>Laure Benito Gentile</cp:lastModifiedBy>
  <cp:revision>1</cp:revision>
  <dcterms:created xsi:type="dcterms:W3CDTF">2022-11-18T09:06:00Z</dcterms:created>
  <dcterms:modified xsi:type="dcterms:W3CDTF">2022-11-18T09:25:00Z</dcterms:modified>
</cp:coreProperties>
</file>