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59" w:rsidRPr="00333D6F" w:rsidRDefault="00D60A59" w:rsidP="00D60A59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 3</w:t>
      </w:r>
      <w:r w:rsidRPr="00333D6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La seconde guerre mondiale, une guerre d’anéantissement.</w:t>
      </w:r>
    </w:p>
    <w:p w:rsidR="00D60A59" w:rsidRPr="00333D6F" w:rsidRDefault="00D60A59" w:rsidP="00D60A59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:rsidR="00D60A59" w:rsidRPr="00333D6F" w:rsidRDefault="00D60A59" w:rsidP="00D60A59">
      <w:pPr>
        <w:pStyle w:val="Sansinterligne"/>
        <w:jc w:val="both"/>
        <w:rPr>
          <w:rFonts w:ascii="Arial" w:hAnsi="Arial" w:cs="Arial"/>
          <w:i/>
          <w:sz w:val="24"/>
          <w:szCs w:val="24"/>
        </w:rPr>
      </w:pPr>
      <w:r w:rsidRPr="00333D6F">
        <w:rPr>
          <w:rFonts w:ascii="Arial" w:hAnsi="Arial" w:cs="Arial"/>
          <w:i/>
          <w:sz w:val="24"/>
          <w:szCs w:val="24"/>
        </w:rPr>
        <w:t>A la fin du chapitre, je suis capable de :</w:t>
      </w:r>
    </w:p>
    <w:p w:rsidR="00D60A59" w:rsidRPr="00333D6F" w:rsidRDefault="00D60A59" w:rsidP="00D60A59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1 : Comprendre, s’exprimer en utilisant la langue française à l’écrit et à l’oral.</w:t>
      </w:r>
    </w:p>
    <w:p w:rsidR="00D60A59" w:rsidRDefault="00D60A59" w:rsidP="00D60A59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Connaitre le vocabulaire suivant pour construire sa pensée, argumenter et échanger</w:t>
      </w:r>
      <w:r>
        <w:rPr>
          <w:rFonts w:ascii="Arial" w:hAnsi="Arial" w:cs="Arial"/>
          <w:sz w:val="24"/>
          <w:szCs w:val="24"/>
          <w:u w:val="single"/>
        </w:rPr>
        <w:t>/ Utiliser un lexique spécifique</w:t>
      </w:r>
    </w:p>
    <w:p w:rsidR="00D60A59" w:rsidRP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>Blitzkrieg ou « guerre éclair » : tactique allemande fondée sur la rapidité (envoi de l’aviation + blindés derrière)</w:t>
      </w:r>
    </w:p>
    <w:p w:rsidR="00D60A59" w:rsidRP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 xml:space="preserve">Axe : Allemagne, Italie, Japon /Alliés : Gb ; France, EU et URSS (à partir de 41) </w:t>
      </w:r>
    </w:p>
    <w:p w:rsid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>Guerre d’anéantissement</w:t>
      </w:r>
      <w:r>
        <w:rPr>
          <w:rFonts w:ascii="Arial" w:hAnsi="Arial" w:cs="Arial"/>
          <w:sz w:val="24"/>
          <w:szCs w:val="24"/>
        </w:rPr>
        <w:t> :</w:t>
      </w:r>
      <w:r w:rsidRPr="00D60A59">
        <w:rPr>
          <w:rFonts w:ascii="Arial" w:hAnsi="Arial" w:cs="Arial"/>
          <w:b/>
          <w:sz w:val="24"/>
          <w:szCs w:val="24"/>
        </w:rPr>
        <w:t xml:space="preserve"> </w:t>
      </w:r>
      <w:r w:rsidRPr="00D60A59">
        <w:rPr>
          <w:rFonts w:ascii="Arial" w:hAnsi="Arial" w:cs="Arial"/>
          <w:sz w:val="24"/>
          <w:szCs w:val="24"/>
        </w:rPr>
        <w:t>guerre dont l’objectif est de détruire l’adversaire sans distinction entre civiles et militaires</w:t>
      </w:r>
    </w:p>
    <w:p w:rsid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Kamikaze : en 44/45, les soldats japonais qui lancent leurs avions chargés d’explosifs sur les navires américains.</w:t>
      </w:r>
    </w:p>
    <w:p w:rsidR="004616C0" w:rsidRPr="00D60A59" w:rsidRDefault="004616C0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Victory program : programme d’armement massif mis en place par Roosevelt en 1942</w:t>
      </w:r>
    </w:p>
    <w:p w:rsidR="00D60A59" w:rsidRP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 xml:space="preserve">Génocide : extermination volontaire et systématique de tout un peuple (« Shoah » = catastrophe en hébreu, mot qui désigne le génocide des </w:t>
      </w:r>
      <w:proofErr w:type="gramStart"/>
      <w:r w:rsidRPr="00D60A59">
        <w:rPr>
          <w:rFonts w:ascii="Arial" w:hAnsi="Arial" w:cs="Arial"/>
          <w:sz w:val="24"/>
          <w:szCs w:val="24"/>
        </w:rPr>
        <w:t>juifs )</w:t>
      </w:r>
      <w:proofErr w:type="gramEnd"/>
    </w:p>
    <w:p w:rsidR="00D60A59" w:rsidRP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>Ghetto : quartier juif isolé et fermé (dans les villes de Pologne et à l’est à partir de 1940)</w:t>
      </w:r>
    </w:p>
    <w:p w:rsidR="00D60A59" w:rsidRPr="00D60A59" w:rsidRDefault="00D60A59" w:rsidP="00D60A59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 xml:space="preserve">Les </w:t>
      </w:r>
      <w:proofErr w:type="spellStart"/>
      <w:r w:rsidRPr="00D60A59">
        <w:rPr>
          <w:rFonts w:ascii="Arial" w:hAnsi="Arial" w:cs="Arial"/>
          <w:sz w:val="24"/>
          <w:szCs w:val="24"/>
        </w:rPr>
        <w:t>Einsatzgruppen</w:t>
      </w:r>
      <w:proofErr w:type="spellEnd"/>
      <w:r w:rsidRPr="00D60A59">
        <w:rPr>
          <w:rFonts w:ascii="Arial" w:hAnsi="Arial" w:cs="Arial"/>
          <w:sz w:val="24"/>
          <w:szCs w:val="24"/>
        </w:rPr>
        <w:t> : unité de soldats SS chargés de tuer les juifs, les tsiganes et les responsables communistes en URSS.</w:t>
      </w:r>
    </w:p>
    <w:p w:rsidR="00D60A59" w:rsidRPr="00F45BFE" w:rsidRDefault="00D60A59" w:rsidP="00F45BFE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60A59">
        <w:rPr>
          <w:rFonts w:ascii="Arial" w:hAnsi="Arial" w:cs="Arial"/>
          <w:sz w:val="24"/>
          <w:szCs w:val="24"/>
        </w:rPr>
        <w:t>La « Solution finale » : expression employée à partir de 1942 par les nazis pour désigner le génocide.</w:t>
      </w:r>
    </w:p>
    <w:p w:rsidR="00D60A59" w:rsidRPr="00F45BFE" w:rsidRDefault="00D60A59" w:rsidP="00F45BFE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2 : Les méthodes et les outils pour apprendre</w:t>
      </w:r>
    </w:p>
    <w:p w:rsidR="00D60A59" w:rsidRDefault="00D60A59" w:rsidP="00D60A59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6. Connaître les caractéristiques d’un récit historique :</w:t>
      </w:r>
    </w:p>
    <w:p w:rsidR="00D60A59" w:rsidRDefault="00D60A59" w:rsidP="00F45BFE">
      <w:pPr>
        <w:pStyle w:val="Sansinterlign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Décrire et expliquer </w:t>
      </w:r>
      <w:r w:rsidR="00F45BFE">
        <w:rPr>
          <w:rFonts w:ascii="Arial" w:hAnsi="Arial" w:cs="Arial"/>
          <w:sz w:val="24"/>
          <w:szCs w:val="24"/>
        </w:rPr>
        <w:t>les principales étapes du génocide des juifs et des tsiganes.</w:t>
      </w:r>
    </w:p>
    <w:p w:rsidR="00D60A59" w:rsidRPr="00275D11" w:rsidRDefault="00D60A59" w:rsidP="00D60A59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:rsidR="00D60A59" w:rsidRPr="00F45BFE" w:rsidRDefault="00D60A59" w:rsidP="00D60A59">
      <w:pPr>
        <w:pStyle w:val="Sansinterligne"/>
        <w:rPr>
          <w:rFonts w:ascii="Arial" w:hAnsi="Arial" w:cs="Arial"/>
          <w:b/>
          <w:sz w:val="24"/>
          <w:szCs w:val="24"/>
        </w:rPr>
      </w:pPr>
      <w:r w:rsidRPr="00333D6F">
        <w:rPr>
          <w:rFonts w:ascii="Arial" w:hAnsi="Arial" w:cs="Arial"/>
          <w:b/>
          <w:sz w:val="24"/>
          <w:szCs w:val="24"/>
        </w:rPr>
        <w:t>Domaine 5 : Les représentations du monde et l’activité humaine</w:t>
      </w:r>
    </w:p>
    <w:p w:rsidR="00D60A59" w:rsidRDefault="00D60A59" w:rsidP="00D60A59">
      <w:pPr>
        <w:pStyle w:val="Sansinterligne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 w:rsidRPr="00333D6F">
        <w:rPr>
          <w:rFonts w:ascii="Arial" w:hAnsi="Arial" w:cs="Arial"/>
          <w:sz w:val="24"/>
          <w:szCs w:val="24"/>
          <w:u w:val="single"/>
        </w:rPr>
        <w:t>C 1. Se repérer dans le temps :</w:t>
      </w:r>
      <w:r w:rsidR="00F45BFE">
        <w:rPr>
          <w:rFonts w:ascii="Arial" w:hAnsi="Arial" w:cs="Arial"/>
          <w:sz w:val="24"/>
          <w:szCs w:val="24"/>
          <w:u w:val="single"/>
        </w:rPr>
        <w:t xml:space="preserve"> (frise chronologique à revoir)</w:t>
      </w:r>
    </w:p>
    <w:p w:rsidR="00F45BFE" w:rsidRDefault="002E4F35" w:rsidP="00F45B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5BFE">
        <w:rPr>
          <w:rFonts w:ascii="Arial" w:hAnsi="Arial" w:cs="Arial"/>
          <w:sz w:val="24"/>
          <w:szCs w:val="24"/>
        </w:rPr>
        <w:t xml:space="preserve">La seconde guerre mondiale (1939/1945) </w:t>
      </w:r>
    </w:p>
    <w:p w:rsidR="00F45BFE" w:rsidRDefault="002E4F35" w:rsidP="00F45B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5BFE">
        <w:rPr>
          <w:rFonts w:ascii="Arial" w:hAnsi="Arial" w:cs="Arial"/>
          <w:sz w:val="24"/>
          <w:szCs w:val="24"/>
        </w:rPr>
        <w:t>7 décembre 1941 : attaque japonaise de Pearl Harbour (entrée en guerre des Etats Unis)</w:t>
      </w:r>
    </w:p>
    <w:p w:rsidR="00F45BFE" w:rsidRDefault="002E4F35" w:rsidP="00F45B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5BFE">
        <w:rPr>
          <w:rFonts w:ascii="Arial" w:hAnsi="Arial" w:cs="Arial"/>
          <w:sz w:val="24"/>
          <w:szCs w:val="24"/>
        </w:rPr>
        <w:t>6 juin 1944 : débarquement allié en Normandie</w:t>
      </w:r>
    </w:p>
    <w:p w:rsidR="00F45BFE" w:rsidRDefault="002E4F35" w:rsidP="00F45B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5BFE">
        <w:rPr>
          <w:rFonts w:ascii="Arial" w:hAnsi="Arial" w:cs="Arial"/>
          <w:sz w:val="24"/>
          <w:szCs w:val="24"/>
        </w:rPr>
        <w:t>Fin de la seconde guerre mondiale en Europe : 8 mai 45</w:t>
      </w:r>
    </w:p>
    <w:p w:rsidR="00C31346" w:rsidRPr="00F45BFE" w:rsidRDefault="002E4F35" w:rsidP="00F45B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45BFE">
        <w:rPr>
          <w:rFonts w:ascii="Arial" w:hAnsi="Arial" w:cs="Arial"/>
          <w:sz w:val="24"/>
          <w:szCs w:val="24"/>
        </w:rPr>
        <w:t>Bombes atomiques sur Hiroshima et Nagasaki : 6 et 9 aout 1945</w:t>
      </w:r>
    </w:p>
    <w:p w:rsidR="00517C68" w:rsidRPr="00EB4384" w:rsidRDefault="00C31346" w:rsidP="00517C68">
      <w:pPr>
        <w:pStyle w:val="Sansinterligne"/>
        <w:rPr>
          <w:rFonts w:ascii="Arial" w:hAnsi="Arial" w:cs="Arial"/>
          <w:sz w:val="24"/>
          <w:szCs w:val="24"/>
          <w:u w:val="single"/>
        </w:rPr>
      </w:pPr>
      <w:r w:rsidRPr="00EB4384">
        <w:rPr>
          <w:rFonts w:ascii="Arial" w:hAnsi="Arial" w:cs="Arial"/>
          <w:sz w:val="24"/>
          <w:szCs w:val="24"/>
          <w:u w:val="single"/>
        </w:rPr>
        <w:t>Quelques références que vous pouvez lire, voir ou consulter…</w:t>
      </w:r>
    </w:p>
    <w:p w:rsidR="00C31346" w:rsidRPr="00EB4384" w:rsidRDefault="00C31346" w:rsidP="00517C68">
      <w:pPr>
        <w:pStyle w:val="Sansinterlign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B4384">
        <w:rPr>
          <w:rFonts w:ascii="Arial" w:hAnsi="Arial" w:cs="Arial"/>
          <w:b/>
          <w:sz w:val="24"/>
          <w:szCs w:val="24"/>
        </w:rPr>
        <w:t>Beaucoup de films sur cette période :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 xml:space="preserve">Des classiques : « Nuit et brouillard » d’Alain </w:t>
      </w:r>
      <w:proofErr w:type="spellStart"/>
      <w:r w:rsidRPr="00517C68">
        <w:rPr>
          <w:rFonts w:ascii="Arial" w:hAnsi="Arial" w:cs="Arial"/>
          <w:sz w:val="24"/>
          <w:szCs w:val="24"/>
        </w:rPr>
        <w:t>resnais</w:t>
      </w:r>
      <w:proofErr w:type="spellEnd"/>
      <w:r w:rsidRPr="00517C68">
        <w:rPr>
          <w:rFonts w:ascii="Arial" w:hAnsi="Arial" w:cs="Arial"/>
          <w:sz w:val="24"/>
          <w:szCs w:val="24"/>
        </w:rPr>
        <w:t xml:space="preserve">, « Shoah » de Claude </w:t>
      </w:r>
      <w:proofErr w:type="spellStart"/>
      <w:r w:rsidRPr="00517C68">
        <w:rPr>
          <w:rFonts w:ascii="Arial" w:hAnsi="Arial" w:cs="Arial"/>
          <w:sz w:val="24"/>
          <w:szCs w:val="24"/>
        </w:rPr>
        <w:t>Lanzmann</w:t>
      </w:r>
      <w:proofErr w:type="spellEnd"/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 xml:space="preserve">« La vie est belle » de Roberto </w:t>
      </w:r>
      <w:proofErr w:type="spellStart"/>
      <w:r w:rsidRPr="00517C68">
        <w:rPr>
          <w:rFonts w:ascii="Arial" w:hAnsi="Arial" w:cs="Arial"/>
          <w:sz w:val="24"/>
          <w:szCs w:val="24"/>
        </w:rPr>
        <w:t>benigni</w:t>
      </w:r>
      <w:proofErr w:type="spellEnd"/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 xml:space="preserve">« La Rafle » sur la rafle du </w:t>
      </w:r>
      <w:proofErr w:type="spellStart"/>
      <w:r w:rsidRPr="00517C68">
        <w:rPr>
          <w:rFonts w:ascii="Arial" w:hAnsi="Arial" w:cs="Arial"/>
          <w:sz w:val="24"/>
          <w:szCs w:val="24"/>
        </w:rPr>
        <w:t>vel</w:t>
      </w:r>
      <w:proofErr w:type="spellEnd"/>
      <w:r w:rsidRPr="00517C68">
        <w:rPr>
          <w:rFonts w:ascii="Arial" w:hAnsi="Arial" w:cs="Arial"/>
          <w:sz w:val="24"/>
          <w:szCs w:val="24"/>
        </w:rPr>
        <w:t xml:space="preserve"> d’Hiv en France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>« La Chute » sur la fin d’Hitler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>« La liste de Schindler » sur un patron allemand qui essaie de sauver des juifs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>« </w:t>
      </w:r>
      <w:proofErr w:type="spellStart"/>
      <w:r w:rsidRPr="00517C68">
        <w:rPr>
          <w:rFonts w:ascii="Arial" w:hAnsi="Arial" w:cs="Arial"/>
          <w:sz w:val="24"/>
          <w:szCs w:val="24"/>
        </w:rPr>
        <w:t>Inglorious</w:t>
      </w:r>
      <w:proofErr w:type="spellEnd"/>
      <w:r w:rsidRPr="0051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C68">
        <w:rPr>
          <w:rFonts w:ascii="Arial" w:hAnsi="Arial" w:cs="Arial"/>
          <w:sz w:val="24"/>
          <w:szCs w:val="24"/>
        </w:rPr>
        <w:t>bastard</w:t>
      </w:r>
      <w:proofErr w:type="spellEnd"/>
      <w:r w:rsidRPr="00517C68">
        <w:rPr>
          <w:rFonts w:ascii="Arial" w:hAnsi="Arial" w:cs="Arial"/>
          <w:sz w:val="24"/>
          <w:szCs w:val="24"/>
        </w:rPr>
        <w:t> » de Tarantino, plus éloigné de la vérité historique mais très bien</w:t>
      </w:r>
    </w:p>
    <w:p w:rsidR="00C31346" w:rsidRPr="00EB4384" w:rsidRDefault="00C31346" w:rsidP="00517C68">
      <w:pPr>
        <w:pStyle w:val="Sansinterlign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B4384">
        <w:rPr>
          <w:rFonts w:ascii="Arial" w:hAnsi="Arial" w:cs="Arial"/>
          <w:b/>
          <w:sz w:val="24"/>
          <w:szCs w:val="24"/>
        </w:rPr>
        <w:t>Des BD :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proofErr w:type="spellStart"/>
      <w:r w:rsidRPr="00517C68">
        <w:rPr>
          <w:rFonts w:ascii="Arial" w:hAnsi="Arial" w:cs="Arial"/>
          <w:sz w:val="24"/>
          <w:szCs w:val="24"/>
        </w:rPr>
        <w:t>Maus</w:t>
      </w:r>
      <w:proofErr w:type="spellEnd"/>
      <w:r w:rsidRPr="00517C68">
        <w:rPr>
          <w:rFonts w:ascii="Arial" w:hAnsi="Arial" w:cs="Arial"/>
          <w:sz w:val="24"/>
          <w:szCs w:val="24"/>
        </w:rPr>
        <w:t xml:space="preserve"> d’Art </w:t>
      </w:r>
      <w:proofErr w:type="spellStart"/>
      <w:r w:rsidRPr="00517C68">
        <w:rPr>
          <w:rFonts w:ascii="Arial" w:hAnsi="Arial" w:cs="Arial"/>
          <w:sz w:val="24"/>
          <w:szCs w:val="24"/>
        </w:rPr>
        <w:t>Spiegelman</w:t>
      </w:r>
      <w:proofErr w:type="spellEnd"/>
      <w:r w:rsidRPr="00517C68">
        <w:rPr>
          <w:rFonts w:ascii="Arial" w:hAnsi="Arial" w:cs="Arial"/>
          <w:sz w:val="24"/>
          <w:szCs w:val="24"/>
        </w:rPr>
        <w:t xml:space="preserve"> (récit des camps)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 xml:space="preserve">A l’ombre du </w:t>
      </w:r>
      <w:proofErr w:type="gramStart"/>
      <w:r w:rsidRPr="00517C68">
        <w:rPr>
          <w:rFonts w:ascii="Arial" w:hAnsi="Arial" w:cs="Arial"/>
          <w:sz w:val="24"/>
          <w:szCs w:val="24"/>
        </w:rPr>
        <w:t>convoi ,</w:t>
      </w:r>
      <w:proofErr w:type="gramEnd"/>
      <w:r w:rsidRPr="00517C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C68">
        <w:rPr>
          <w:rFonts w:ascii="Arial" w:hAnsi="Arial" w:cs="Arial"/>
          <w:sz w:val="24"/>
          <w:szCs w:val="24"/>
        </w:rPr>
        <w:t>Beroy</w:t>
      </w:r>
      <w:proofErr w:type="spellEnd"/>
      <w:r w:rsidRPr="00517C68">
        <w:rPr>
          <w:rFonts w:ascii="Arial" w:hAnsi="Arial" w:cs="Arial"/>
          <w:sz w:val="24"/>
          <w:szCs w:val="24"/>
        </w:rPr>
        <w:t xml:space="preserve"> et Toussaint</w:t>
      </w:r>
    </w:p>
    <w:p w:rsidR="00C31346" w:rsidRPr="00517C68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r w:rsidRPr="00517C68">
        <w:rPr>
          <w:rFonts w:ascii="Arial" w:hAnsi="Arial" w:cs="Arial"/>
          <w:sz w:val="24"/>
          <w:szCs w:val="24"/>
        </w:rPr>
        <w:t xml:space="preserve">Acéré comme la dent du serpent, de </w:t>
      </w:r>
      <w:proofErr w:type="spellStart"/>
      <w:r w:rsidRPr="00517C68">
        <w:rPr>
          <w:rFonts w:ascii="Arial" w:hAnsi="Arial" w:cs="Arial"/>
          <w:sz w:val="24"/>
          <w:szCs w:val="24"/>
        </w:rPr>
        <w:t>T.Boulanger</w:t>
      </w:r>
      <w:proofErr w:type="spellEnd"/>
    </w:p>
    <w:p w:rsidR="00C31346" w:rsidRDefault="00C31346" w:rsidP="00517C68">
      <w:pPr>
        <w:pStyle w:val="Sansinterligne"/>
        <w:rPr>
          <w:rFonts w:ascii="Arial" w:hAnsi="Arial" w:cs="Arial"/>
          <w:sz w:val="24"/>
          <w:szCs w:val="24"/>
        </w:rPr>
      </w:pPr>
      <w:proofErr w:type="spellStart"/>
      <w:r w:rsidRPr="00517C68">
        <w:rPr>
          <w:rFonts w:ascii="Arial" w:hAnsi="Arial" w:cs="Arial"/>
          <w:sz w:val="24"/>
          <w:szCs w:val="24"/>
        </w:rPr>
        <w:t>Auscwitz</w:t>
      </w:r>
      <w:proofErr w:type="spellEnd"/>
      <w:r w:rsidRPr="00517C68">
        <w:rPr>
          <w:rFonts w:ascii="Arial" w:hAnsi="Arial" w:cs="Arial"/>
          <w:sz w:val="24"/>
          <w:szCs w:val="24"/>
        </w:rPr>
        <w:t>, de Pascal CROCI</w:t>
      </w:r>
    </w:p>
    <w:p w:rsidR="00517C68" w:rsidRPr="00EB4384" w:rsidRDefault="00517C68" w:rsidP="00517C68">
      <w:pPr>
        <w:pStyle w:val="Sansinterlign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EB4384">
        <w:rPr>
          <w:rFonts w:ascii="Arial" w:hAnsi="Arial" w:cs="Arial"/>
          <w:b/>
          <w:sz w:val="24"/>
          <w:szCs w:val="24"/>
        </w:rPr>
        <w:t>Des livres :</w:t>
      </w:r>
    </w:p>
    <w:p w:rsidR="00517C68" w:rsidRDefault="00517C68" w:rsidP="00517C68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Si c’est un homme » Primo Levi</w:t>
      </w:r>
    </w:p>
    <w:p w:rsidR="00517C68" w:rsidRDefault="00517C68" w:rsidP="00517C68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Le journal d’Anne </w:t>
      </w:r>
      <w:proofErr w:type="spellStart"/>
      <w:r>
        <w:rPr>
          <w:rFonts w:ascii="Arial" w:hAnsi="Arial" w:cs="Arial"/>
          <w:sz w:val="24"/>
          <w:szCs w:val="24"/>
        </w:rPr>
        <w:t>frank</w:t>
      </w:r>
      <w:proofErr w:type="spellEnd"/>
      <w:r>
        <w:rPr>
          <w:rFonts w:ascii="Arial" w:hAnsi="Arial" w:cs="Arial"/>
          <w:sz w:val="24"/>
          <w:szCs w:val="24"/>
        </w:rPr>
        <w:t> »</w:t>
      </w:r>
    </w:p>
    <w:p w:rsidR="00517C68" w:rsidRDefault="00517C68" w:rsidP="00517C68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Mon journal de guerre » d’Yvon </w:t>
      </w:r>
      <w:proofErr w:type="spellStart"/>
      <w:r>
        <w:rPr>
          <w:rFonts w:ascii="Arial" w:hAnsi="Arial" w:cs="Arial"/>
          <w:sz w:val="24"/>
          <w:szCs w:val="24"/>
        </w:rPr>
        <w:t>Mauffret</w:t>
      </w:r>
      <w:proofErr w:type="spellEnd"/>
    </w:p>
    <w:p w:rsidR="00517C68" w:rsidRPr="00517C68" w:rsidRDefault="00517C68" w:rsidP="00517C68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 Le garçon en pyjama rayé » de </w:t>
      </w:r>
      <w:proofErr w:type="spellStart"/>
      <w:r>
        <w:rPr>
          <w:rFonts w:ascii="Arial" w:hAnsi="Arial" w:cs="Arial"/>
          <w:sz w:val="24"/>
          <w:szCs w:val="24"/>
        </w:rPr>
        <w:t>J.Boyne</w:t>
      </w:r>
      <w:bookmarkStart w:id="0" w:name="_GoBack"/>
      <w:bookmarkEnd w:id="0"/>
      <w:proofErr w:type="spellEnd"/>
    </w:p>
    <w:sectPr w:rsidR="00517C68" w:rsidRPr="00517C68" w:rsidSect="002E4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34F"/>
    <w:multiLevelType w:val="hybridMultilevel"/>
    <w:tmpl w:val="D898F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297"/>
    <w:multiLevelType w:val="hybridMultilevel"/>
    <w:tmpl w:val="F536E4B0"/>
    <w:lvl w:ilvl="0" w:tplc="931AEF4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02F40"/>
    <w:multiLevelType w:val="hybridMultilevel"/>
    <w:tmpl w:val="14D21FEE"/>
    <w:lvl w:ilvl="0" w:tplc="5F56F2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6F8A"/>
    <w:multiLevelType w:val="hybridMultilevel"/>
    <w:tmpl w:val="9E90979C"/>
    <w:lvl w:ilvl="0" w:tplc="1B92F5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70A7"/>
    <w:multiLevelType w:val="hybridMultilevel"/>
    <w:tmpl w:val="752CA24A"/>
    <w:lvl w:ilvl="0" w:tplc="B59A6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F04DA"/>
    <w:multiLevelType w:val="hybridMultilevel"/>
    <w:tmpl w:val="26DAD2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42B9B"/>
    <w:multiLevelType w:val="hybridMultilevel"/>
    <w:tmpl w:val="48BCD62C"/>
    <w:lvl w:ilvl="0" w:tplc="47469F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A34363"/>
    <w:multiLevelType w:val="hybridMultilevel"/>
    <w:tmpl w:val="56740688"/>
    <w:lvl w:ilvl="0" w:tplc="D3701AC4">
      <w:start w:val="193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B40D60"/>
    <w:multiLevelType w:val="hybridMultilevel"/>
    <w:tmpl w:val="3CAC19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35"/>
    <w:rsid w:val="002151F5"/>
    <w:rsid w:val="002E4F35"/>
    <w:rsid w:val="00313E8A"/>
    <w:rsid w:val="003A414E"/>
    <w:rsid w:val="004616C0"/>
    <w:rsid w:val="005104F0"/>
    <w:rsid w:val="00517C68"/>
    <w:rsid w:val="00607D67"/>
    <w:rsid w:val="00731EAB"/>
    <w:rsid w:val="007A26E7"/>
    <w:rsid w:val="008B5E14"/>
    <w:rsid w:val="00C31346"/>
    <w:rsid w:val="00C77F49"/>
    <w:rsid w:val="00D52E98"/>
    <w:rsid w:val="00D60A59"/>
    <w:rsid w:val="00EB4384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34E3"/>
  <w15:docId w15:val="{2D1558D6-F835-40DB-B735-ADD74593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151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F35"/>
    <w:pPr>
      <w:ind w:left="720"/>
      <w:contextualSpacing/>
    </w:pPr>
  </w:style>
  <w:style w:type="paragraph" w:styleId="Sansinterligne">
    <w:name w:val="No Spacing"/>
    <w:uiPriority w:val="1"/>
    <w:qFormat/>
    <w:rsid w:val="00517C6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 uginet</cp:lastModifiedBy>
  <cp:revision>2</cp:revision>
  <cp:lastPrinted>2015-12-11T03:44:00Z</cp:lastPrinted>
  <dcterms:created xsi:type="dcterms:W3CDTF">2016-10-26T12:40:00Z</dcterms:created>
  <dcterms:modified xsi:type="dcterms:W3CDTF">2016-10-26T12:40:00Z</dcterms:modified>
</cp:coreProperties>
</file>