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B8F" w:rsidRDefault="00F27F6D" w:rsidP="00455D88">
      <w:pPr>
        <w:pStyle w:val="En-tte"/>
        <w:ind w:left="-142"/>
      </w:pPr>
      <w:r>
        <w:rPr>
          <w:noProof/>
          <w:lang w:eastAsia="fr-FR"/>
        </w:rPr>
        <w:pict>
          <v:shapetype id="_x0000_t202" coordsize="21600,21600" o:spt="202" path="m,l,21600r21600,l21600,xe">
            <v:stroke joinstyle="miter"/>
            <v:path gradientshapeok="t" o:connecttype="rect"/>
          </v:shapetype>
          <v:shape id="_x0000_s1027" type="#_x0000_t202" style="position:absolute;left:0;text-align:left;margin-left:81.05pt;margin-top:.2pt;width:431.4pt;height:87.7pt;z-index:1;mso-wrap-distance-left:9.05pt;mso-wrap-distance-top:5.7pt;mso-wrap-distance-right:9.05pt;mso-wrap-distance-bottom:5.7pt" fillcolor="#cfc" strokeweight="1pt">
            <v:fill color2="#303"/>
            <v:textbox style="mso-next-textbox:#_x0000_s1027">
              <w:txbxContent>
                <w:p w:rsidR="003718C5" w:rsidRDefault="003718C5" w:rsidP="003718C5">
                  <w:pPr>
                    <w:jc w:val="center"/>
                    <w:rPr>
                      <w:b/>
                      <w:bCs/>
                      <w:i/>
                      <w:iCs/>
                      <w:sz w:val="28"/>
                      <w:szCs w:val="28"/>
                    </w:rPr>
                  </w:pPr>
                  <w:r>
                    <w:rPr>
                      <w:b/>
                      <w:bCs/>
                      <w:sz w:val="28"/>
                      <w:szCs w:val="28"/>
                    </w:rPr>
                    <w:t xml:space="preserve">UNION SYNDICALE des RETRAITES </w:t>
                  </w:r>
                  <w:r>
                    <w:rPr>
                      <w:b/>
                      <w:bCs/>
                      <w:i/>
                      <w:iCs/>
                      <w:sz w:val="28"/>
                      <w:szCs w:val="28"/>
                    </w:rPr>
                    <w:t>CGT</w:t>
                  </w:r>
                </w:p>
                <w:p w:rsidR="003718C5" w:rsidRPr="00B451B0" w:rsidRDefault="003718C5" w:rsidP="003718C5">
                  <w:pPr>
                    <w:jc w:val="center"/>
                    <w:rPr>
                      <w:b/>
                      <w:bCs/>
                      <w:iCs/>
                      <w:sz w:val="26"/>
                      <w:szCs w:val="26"/>
                    </w:rPr>
                  </w:pPr>
                  <w:r w:rsidRPr="00B451B0">
                    <w:rPr>
                      <w:b/>
                      <w:bCs/>
                      <w:sz w:val="26"/>
                      <w:szCs w:val="26"/>
                    </w:rPr>
                    <w:t>D’</w:t>
                  </w:r>
                  <w:r w:rsidRPr="00B451B0">
                    <w:rPr>
                      <w:b/>
                      <w:bCs/>
                      <w:iCs/>
                      <w:sz w:val="26"/>
                      <w:szCs w:val="26"/>
                    </w:rPr>
                    <w:t>Aéroports De</w:t>
                  </w:r>
                  <w:r w:rsidRPr="00B451B0">
                    <w:rPr>
                      <w:b/>
                      <w:bCs/>
                      <w:sz w:val="26"/>
                      <w:szCs w:val="26"/>
                    </w:rPr>
                    <w:t xml:space="preserve">  </w:t>
                  </w:r>
                  <w:r w:rsidRPr="00B451B0">
                    <w:rPr>
                      <w:b/>
                      <w:bCs/>
                      <w:iCs/>
                      <w:sz w:val="26"/>
                      <w:szCs w:val="26"/>
                    </w:rPr>
                    <w:t>Paris</w:t>
                  </w:r>
                </w:p>
                <w:p w:rsidR="003718C5" w:rsidRDefault="003718C5" w:rsidP="003718C5">
                  <w:pPr>
                    <w:jc w:val="center"/>
                    <w:rPr>
                      <w:rFonts w:ascii="Arial" w:hAnsi="Arial" w:cs="Arial"/>
                      <w:b/>
                      <w:bCs/>
                      <w:i/>
                      <w:iCs/>
                    </w:rPr>
                  </w:pPr>
                  <w:r>
                    <w:rPr>
                      <w:rFonts w:ascii="Arial" w:hAnsi="Arial" w:cs="Arial"/>
                      <w:b/>
                      <w:bCs/>
                      <w:i/>
                      <w:iCs/>
                    </w:rPr>
                    <w:t>La retraite à 60 ans--une solution durable</w:t>
                  </w:r>
                </w:p>
                <w:p w:rsidR="003718C5" w:rsidRPr="00B451B0" w:rsidRDefault="003718C5" w:rsidP="00B451B0">
                  <w:pPr>
                    <w:spacing w:line="480" w:lineRule="auto"/>
                    <w:jc w:val="center"/>
                    <w:rPr>
                      <w:rFonts w:ascii="Arial Black" w:hAnsi="Arial Black" w:cs="Arial Black"/>
                      <w:b/>
                      <w:bCs/>
                      <w:shadow/>
                      <w:color w:val="008000"/>
                      <w:w w:val="68"/>
                      <w:sz w:val="60"/>
                      <w:szCs w:val="60"/>
                    </w:rPr>
                  </w:pPr>
                  <w:r w:rsidRPr="00B451B0">
                    <w:rPr>
                      <w:rFonts w:ascii="Arial Black" w:hAnsi="Arial Black" w:cs="Arial Black"/>
                      <w:b/>
                      <w:bCs/>
                      <w:shadow/>
                      <w:color w:val="008000"/>
                      <w:w w:val="68"/>
                      <w:sz w:val="60"/>
                      <w:szCs w:val="60"/>
                    </w:rPr>
                    <w:t>LA   PISTE   DES   ANCIENS</w:t>
                  </w:r>
                </w:p>
              </w:txbxContent>
            </v:textbox>
          </v:shape>
        </w:pict>
      </w:r>
      <w:r w:rsidRPr="00F27F6D">
        <w:rPr>
          <w:b/>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alt="Logo CGT Retraités ADP Fin" style="width:85.5pt;height:92.25pt;visibility:visible">
            <v:imagedata r:id="rId8" o:title=""/>
          </v:shape>
        </w:pict>
      </w:r>
    </w:p>
    <w:p w:rsidR="00EB2B8F" w:rsidRPr="00FF018D" w:rsidRDefault="00A85EB3" w:rsidP="00A85EB3">
      <w:pPr>
        <w:pStyle w:val="En-tte"/>
        <w:tabs>
          <w:tab w:val="clear" w:pos="4818"/>
          <w:tab w:val="clear" w:pos="9637"/>
          <w:tab w:val="right" w:pos="0"/>
          <w:tab w:val="left" w:pos="8505"/>
        </w:tabs>
        <w:rPr>
          <w:rFonts w:ascii="Arial" w:hAnsi="Arial" w:cs="Arial"/>
          <w:b/>
          <w:bCs/>
          <w:shadow/>
          <w:color w:val="000000"/>
          <w:w w:val="68"/>
          <w:sz w:val="28"/>
          <w:szCs w:val="28"/>
        </w:rPr>
      </w:pPr>
      <w:r w:rsidRPr="001E0D7C">
        <w:rPr>
          <w:rFonts w:ascii="Arial" w:hAnsi="Arial" w:cs="Arial"/>
          <w:b/>
          <w:bCs/>
          <w:shadow/>
          <w:color w:val="000000"/>
          <w:w w:val="68"/>
          <w:sz w:val="26"/>
          <w:szCs w:val="26"/>
        </w:rPr>
        <w:tab/>
      </w:r>
      <w:r w:rsidR="0036308C" w:rsidRPr="001E0D7C">
        <w:rPr>
          <w:rFonts w:ascii="Arial" w:hAnsi="Arial" w:cs="Arial"/>
          <w:b/>
          <w:bCs/>
          <w:shadow/>
          <w:color w:val="000000"/>
          <w:w w:val="68"/>
          <w:sz w:val="26"/>
          <w:szCs w:val="26"/>
        </w:rPr>
        <w:tab/>
      </w:r>
      <w:r w:rsidR="00511E4D" w:rsidRPr="00FF018D">
        <w:rPr>
          <w:rFonts w:ascii="Arial" w:hAnsi="Arial" w:cs="Arial"/>
          <w:b/>
          <w:bCs/>
          <w:shadow/>
          <w:color w:val="000000"/>
          <w:w w:val="68"/>
          <w:sz w:val="28"/>
          <w:szCs w:val="28"/>
        </w:rPr>
        <w:t xml:space="preserve">   </w:t>
      </w:r>
      <w:r w:rsidR="0036308C" w:rsidRPr="00FF018D">
        <w:rPr>
          <w:rFonts w:ascii="Arial" w:hAnsi="Arial" w:cs="Arial"/>
          <w:b/>
          <w:bCs/>
          <w:shadow/>
          <w:color w:val="000000"/>
          <w:w w:val="68"/>
          <w:sz w:val="28"/>
          <w:szCs w:val="28"/>
        </w:rPr>
        <w:t>Mai 2014</w:t>
      </w:r>
      <w:r w:rsidR="00EB2B8F" w:rsidRPr="00FF018D">
        <w:rPr>
          <w:rFonts w:ascii="Arial" w:hAnsi="Arial" w:cs="Arial"/>
          <w:b/>
          <w:bCs/>
          <w:shadow/>
          <w:color w:val="000000"/>
          <w:w w:val="68"/>
          <w:sz w:val="28"/>
          <w:szCs w:val="28"/>
        </w:rPr>
        <w:t xml:space="preserve"> </w:t>
      </w:r>
    </w:p>
    <w:p w:rsidR="00EB2B8F" w:rsidRPr="008B6074" w:rsidRDefault="00EB2B8F" w:rsidP="00EB2B8F">
      <w:pPr>
        <w:pStyle w:val="Style"/>
        <w:keepLines/>
        <w:suppressAutoHyphens w:val="0"/>
        <w:ind w:left="113" w:right="193"/>
        <w:rPr>
          <w:rFonts w:ascii="Times New Roman" w:hAnsi="Times New Roman"/>
          <w:b/>
          <w:sz w:val="12"/>
          <w:szCs w:val="12"/>
        </w:rPr>
        <w:sectPr w:rsidR="00EB2B8F" w:rsidRPr="008B6074" w:rsidSect="00166487">
          <w:footerReference w:type="default" r:id="rId9"/>
          <w:headerReference w:type="first" r:id="rId10"/>
          <w:footerReference w:type="first" r:id="rId11"/>
          <w:type w:val="continuous"/>
          <w:pgSz w:w="11905" w:h="16837"/>
          <w:pgMar w:top="709" w:right="851" w:bottom="851" w:left="851" w:header="720" w:footer="505" w:gutter="0"/>
          <w:cols w:space="186"/>
          <w:titlePg/>
          <w:docGrid w:linePitch="360"/>
        </w:sectPr>
      </w:pPr>
    </w:p>
    <w:p w:rsidR="00866D1D" w:rsidRPr="002C637E" w:rsidRDefault="00F27F6D" w:rsidP="00EB2B8F">
      <w:pPr>
        <w:pStyle w:val="Style"/>
        <w:ind w:right="193"/>
        <w:jc w:val="center"/>
        <w:rPr>
          <w:b/>
          <w:color w:val="FFFFFF"/>
          <w:sz w:val="12"/>
          <w:szCs w:val="12"/>
          <w:shd w:val="clear" w:color="auto" w:fill="008000"/>
        </w:rPr>
      </w:pPr>
      <w:r w:rsidRPr="00F27F6D">
        <w:rPr>
          <w:noProof/>
        </w:rPr>
        <w:lastRenderedPageBreak/>
        <w:pict>
          <v:shape id="_x0000_s1038" type="#_x0000_t202" style="position:absolute;left:0;text-align:left;margin-left:272.35pt;margin-top:.85pt;width:240.1pt;height:363.75pt;z-index:3">
            <v:textbox style="mso-next-textbox:#_x0000_s1038">
              <w:txbxContent>
                <w:p w:rsidR="009D63C5" w:rsidRDefault="009D63C5" w:rsidP="00E74EA0">
                  <w:pPr>
                    <w:ind w:right="-141"/>
                    <w:jc w:val="both"/>
                  </w:pPr>
                  <w:r>
                    <w:t xml:space="preserve">-21 milliards retirés du budget de la protection sociale (assurance maladie, famille, retraite). </w:t>
                  </w:r>
                </w:p>
                <w:p w:rsidR="009D63C5" w:rsidRDefault="009D63C5" w:rsidP="00E74EA0">
                  <w:pPr>
                    <w:ind w:right="-141"/>
                    <w:jc w:val="both"/>
                  </w:pPr>
                  <w:r>
                    <w:t>-11 milliards soustraits du budget des collectivités locales qui étaient destinés à l’accompagnement social (APA, CSA, APL).</w:t>
                  </w:r>
                </w:p>
                <w:p w:rsidR="009D63C5" w:rsidRDefault="009D63C5" w:rsidP="00E74EA0">
                  <w:pPr>
                    <w:ind w:right="-141"/>
                    <w:jc w:val="both"/>
                  </w:pPr>
                  <w:r>
                    <w:t>-Baisse du salaire indirect par la réduction de la cotisation sociale salarié payée par l’impôt.</w:t>
                  </w:r>
                </w:p>
                <w:p w:rsidR="009D63C5" w:rsidRDefault="009D63C5" w:rsidP="00E74EA0">
                  <w:pPr>
                    <w:ind w:right="-141"/>
                    <w:jc w:val="both"/>
                  </w:pPr>
                  <w:r>
                    <w:t>-Imposition des cotisations mutuelle, des majorations pour enfants à charge.</w:t>
                  </w:r>
                </w:p>
                <w:p w:rsidR="009D63C5" w:rsidRDefault="009D63C5" w:rsidP="00E74EA0">
                  <w:pPr>
                    <w:ind w:right="-141"/>
                    <w:jc w:val="both"/>
                  </w:pPr>
                  <w:r>
                    <w:t>-nouvelle taxe pour financer la dépendance prélevée sur les retraites.</w:t>
                  </w:r>
                </w:p>
                <w:p w:rsidR="009D63C5" w:rsidRDefault="009D63C5" w:rsidP="00E74EA0">
                  <w:pPr>
                    <w:ind w:right="-141"/>
                    <w:jc w:val="both"/>
                  </w:pPr>
                  <w:r>
                    <w:t>-Durcissement des conditions d’accès à l’allocation spécifique de solidarité.</w:t>
                  </w:r>
                </w:p>
                <w:p w:rsidR="009D63C5" w:rsidRDefault="009D63C5" w:rsidP="00E74EA0">
                  <w:pPr>
                    <w:ind w:right="-141"/>
                    <w:jc w:val="both"/>
                  </w:pPr>
                  <w:r>
                    <w:t xml:space="preserve">-allongement de la durée des cotisations retraites et baisse des pensions. </w:t>
                  </w:r>
                </w:p>
                <w:p w:rsidR="004A516D" w:rsidRDefault="009D63C5" w:rsidP="00E74EA0">
                  <w:pPr>
                    <w:ind w:right="-141"/>
                    <w:jc w:val="both"/>
                    <w:rPr>
                      <w:b/>
                      <w:sz w:val="22"/>
                      <w:szCs w:val="22"/>
                    </w:rPr>
                  </w:pPr>
                  <w:r>
                    <w:t xml:space="preserve">Est-ce que ces choix qui s’appliquent depuis </w:t>
                  </w:r>
                  <w:r w:rsidRPr="00236EE3">
                    <w:t>plusieurs décennies ont empêché les fermetures d’entreprises ? La précarité et l’augmentation du chômage ? Alors n’est il pas t</w:t>
                  </w:r>
                  <w:r>
                    <w:t>emps</w:t>
                  </w:r>
                  <w:r w:rsidRPr="00236EE3">
                    <w:t xml:space="preserve"> de s’orienter vers d’autres choix que ceux qui nous mènent à la catastrophe ! Si le gouvernement choisi</w:t>
                  </w:r>
                  <w:r>
                    <w:t>t</w:t>
                  </w:r>
                  <w:r w:rsidRPr="00236EE3">
                    <w:t xml:space="preserve"> de protéger la finance nous devons lui rappeler nos intérêts. C’est </w:t>
                  </w:r>
                  <w:r>
                    <w:t>sur</w:t>
                  </w:r>
                  <w:r w:rsidRPr="00236EE3">
                    <w:t xml:space="preserve"> cet objectif que la CGT appelle, le 3 juin à Paris </w:t>
                  </w:r>
                  <w:r>
                    <w:t>à</w:t>
                  </w:r>
                  <w:r w:rsidRPr="00236EE3">
                    <w:t xml:space="preserve"> une grande manifestation des retraités.</w:t>
                  </w:r>
                  <w:r>
                    <w:t xml:space="preserve"> </w:t>
                  </w:r>
                  <w:r w:rsidR="008B6074">
                    <w:rPr>
                      <w:b/>
                      <w:sz w:val="22"/>
                      <w:szCs w:val="22"/>
                    </w:rPr>
                    <w:t xml:space="preserve">   </w:t>
                  </w:r>
                  <w:r w:rsidR="0059645D">
                    <w:rPr>
                      <w:b/>
                      <w:sz w:val="22"/>
                      <w:szCs w:val="22"/>
                    </w:rPr>
                    <w:t xml:space="preserve">  </w:t>
                  </w:r>
                </w:p>
                <w:p w:rsidR="008708B6" w:rsidRPr="0059645D" w:rsidRDefault="004A516D" w:rsidP="00E74EA0">
                  <w:pPr>
                    <w:ind w:right="-141"/>
                    <w:jc w:val="both"/>
                    <w:rPr>
                      <w:b/>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t xml:space="preserve">   </w:t>
                  </w:r>
                  <w:r w:rsidR="005A60B2" w:rsidRPr="0059645D">
                    <w:rPr>
                      <w:b/>
                      <w:sz w:val="20"/>
                      <w:szCs w:val="20"/>
                    </w:rPr>
                    <w:t>Didier</w:t>
                  </w:r>
                  <w:r w:rsidR="00A777E7" w:rsidRPr="0059645D">
                    <w:rPr>
                      <w:b/>
                      <w:sz w:val="20"/>
                      <w:szCs w:val="20"/>
                    </w:rPr>
                    <w:t xml:space="preserve">  </w:t>
                  </w:r>
                  <w:r w:rsidR="00A777E7" w:rsidRPr="0059645D">
                    <w:rPr>
                      <w:b/>
                      <w:sz w:val="18"/>
                      <w:szCs w:val="18"/>
                    </w:rPr>
                    <w:t>SESTACQ</w:t>
                  </w:r>
                </w:p>
              </w:txbxContent>
            </v:textbox>
          </v:shape>
        </w:pict>
      </w:r>
      <w:r w:rsidRPr="00F27F6D">
        <w:rPr>
          <w:noProof/>
          <w:lang w:eastAsia="en-US"/>
        </w:rPr>
        <w:pict>
          <v:shape id="_x0000_s1035" type="#_x0000_t202" style="position:absolute;left:0;text-align:left;margin-left:-2.05pt;margin-top:.85pt;width:267.85pt;height:623.25pt;z-index:2;mso-width-relative:margin;mso-height-relative:margin">
            <v:textbox style="mso-next-textbox:#_x0000_s1035">
              <w:txbxContent>
                <w:p w:rsidR="0044690A" w:rsidRPr="00951895" w:rsidRDefault="0044690A" w:rsidP="00E74EA0">
                  <w:pPr>
                    <w:pStyle w:val="Style"/>
                    <w:ind w:left="708" w:right="193" w:hanging="708"/>
                    <w:jc w:val="center"/>
                    <w:rPr>
                      <w:b/>
                      <w:color w:val="FFFFFF"/>
                      <w:sz w:val="22"/>
                      <w:szCs w:val="22"/>
                      <w:shd w:val="clear" w:color="auto" w:fill="008000"/>
                    </w:rPr>
                  </w:pPr>
                  <w:r w:rsidRPr="00951895">
                    <w:rPr>
                      <w:b/>
                      <w:color w:val="FFFFFF"/>
                      <w:sz w:val="22"/>
                      <w:szCs w:val="22"/>
                      <w:shd w:val="clear" w:color="auto" w:fill="008000"/>
                    </w:rPr>
                    <w:t>EDITORIAL</w:t>
                  </w:r>
                </w:p>
                <w:p w:rsidR="009D63C5" w:rsidRPr="009D63C5" w:rsidRDefault="009D63C5" w:rsidP="00E74EA0">
                  <w:pPr>
                    <w:ind w:right="193"/>
                    <w:rPr>
                      <w:b/>
                      <w:bCs/>
                      <w:sz w:val="16"/>
                      <w:szCs w:val="16"/>
                      <w:u w:val="single"/>
                    </w:rPr>
                  </w:pPr>
                </w:p>
                <w:p w:rsidR="009D63C5" w:rsidRPr="009D63C5" w:rsidRDefault="009D63C5" w:rsidP="00E74EA0">
                  <w:pPr>
                    <w:ind w:right="193"/>
                    <w:rPr>
                      <w:b/>
                      <w:bCs/>
                      <w:sz w:val="22"/>
                      <w:szCs w:val="22"/>
                      <w:u w:val="single"/>
                    </w:rPr>
                  </w:pPr>
                  <w:r w:rsidRPr="009D63C5">
                    <w:rPr>
                      <w:b/>
                      <w:bCs/>
                      <w:sz w:val="22"/>
                      <w:szCs w:val="22"/>
                      <w:u w:val="single"/>
                    </w:rPr>
                    <w:t>LA REALITE</w:t>
                  </w:r>
                </w:p>
                <w:p w:rsidR="009D63C5" w:rsidRPr="009D63C5" w:rsidRDefault="009D63C5" w:rsidP="00E74EA0">
                  <w:pPr>
                    <w:ind w:right="193"/>
                    <w:rPr>
                      <w:b/>
                      <w:bCs/>
                      <w:sz w:val="8"/>
                      <w:szCs w:val="8"/>
                      <w:u w:val="single"/>
                    </w:rPr>
                  </w:pPr>
                </w:p>
                <w:p w:rsidR="009D63C5" w:rsidRDefault="009D63C5" w:rsidP="00E74EA0">
                  <w:pPr>
                    <w:ind w:right="193"/>
                    <w:jc w:val="both"/>
                  </w:pPr>
                  <w:r>
                    <w:t xml:space="preserve">Les élections </w:t>
                  </w:r>
                  <w:r w:rsidRPr="00236EE3">
                    <w:t>municipales passées celles des européennes arrivent, une seule chose demeure, la vie réelle des français, retraités ou salariés</w:t>
                  </w:r>
                  <w:r>
                    <w:t> :</w:t>
                  </w:r>
                  <w:r w:rsidRPr="00236EE3">
                    <w:t xml:space="preserve"> </w:t>
                  </w:r>
                  <w:r>
                    <w:t>l</w:t>
                  </w:r>
                  <w:r w:rsidRPr="00236EE3">
                    <w:t>'angoisse du déclassement social</w:t>
                  </w:r>
                  <w:r>
                    <w:t>, l</w:t>
                  </w:r>
                  <w:r w:rsidRPr="00236EE3">
                    <w:t xml:space="preserve">’inquiétude que la maladie déséquilibre tout ce qui </w:t>
                  </w:r>
                  <w:r>
                    <w:t xml:space="preserve">a été </w:t>
                  </w:r>
                  <w:r w:rsidRPr="00236EE3">
                    <w:t>si difficile à construire</w:t>
                  </w:r>
                  <w:r>
                    <w:t>,</w:t>
                  </w:r>
                  <w:r w:rsidRPr="00236EE3">
                    <w:t xml:space="preserve"> </w:t>
                  </w:r>
                  <w:r>
                    <w:t>l</w:t>
                  </w:r>
                  <w:r w:rsidRPr="00236EE3">
                    <w:t>a peur de rejoindre les 3,5 millions de chômeurs pour soi-même ou ses enfants</w:t>
                  </w:r>
                  <w:r>
                    <w:t>, l</w:t>
                  </w:r>
                  <w:r w:rsidRPr="00236EE3">
                    <w:t>es difficultés qui accompagnent le paiement des factures</w:t>
                  </w:r>
                  <w:r>
                    <w:t>, l</w:t>
                  </w:r>
                  <w:r w:rsidRPr="00236EE3">
                    <w:t>'obligation d'allégeance</w:t>
                  </w:r>
                  <w:r>
                    <w:t xml:space="preserve"> au système sous peine de marginalisation.</w:t>
                  </w:r>
                </w:p>
                <w:p w:rsidR="009D63C5" w:rsidRDefault="009D63C5" w:rsidP="00E74EA0">
                  <w:pPr>
                    <w:ind w:right="193"/>
                    <w:jc w:val="both"/>
                  </w:pPr>
                  <w:r>
                    <w:t>Le nouveau premier ministre dit qu'il a entendu toutes ces souffrances et, que décide-t-il ?</w:t>
                  </w:r>
                </w:p>
                <w:p w:rsidR="009D63C5" w:rsidRDefault="009D63C5" w:rsidP="00E74EA0">
                  <w:pPr>
                    <w:ind w:right="193"/>
                    <w:jc w:val="both"/>
                  </w:pPr>
                  <w:r>
                    <w:t>Il récompense les coupables et sanctionne les victimes, il organise le doublement du déficit de la sécurité sociale.</w:t>
                  </w:r>
                </w:p>
                <w:p w:rsidR="009D63C5" w:rsidRPr="00CC709D" w:rsidRDefault="009D63C5" w:rsidP="00E74EA0">
                  <w:pPr>
                    <w:ind w:right="193"/>
                    <w:jc w:val="both"/>
                    <w:rPr>
                      <w:b/>
                    </w:rPr>
                  </w:pPr>
                  <w:r w:rsidRPr="00CC709D">
                    <w:rPr>
                      <w:b/>
                    </w:rPr>
                    <w:t>Récompenses pour le MEDEF</w:t>
                  </w:r>
                </w:p>
                <w:p w:rsidR="009D63C5" w:rsidRDefault="009D63C5" w:rsidP="00E74EA0">
                  <w:pPr>
                    <w:ind w:right="193"/>
                    <w:jc w:val="both"/>
                  </w:pPr>
                  <w:r>
                    <w:t>-30 milliards avec la quasi suppression des cotisations sociales familiales pour les employeurs</w:t>
                  </w:r>
                </w:p>
                <w:p w:rsidR="009D63C5" w:rsidRDefault="009D63C5" w:rsidP="00E74EA0">
                  <w:pPr>
                    <w:ind w:right="193"/>
                    <w:jc w:val="both"/>
                  </w:pPr>
                  <w:r>
                    <w:t xml:space="preserve">-6 milliards avec la suppression de la Contribution Sociale des Sociétés </w:t>
                  </w:r>
                </w:p>
                <w:p w:rsidR="009D63C5" w:rsidRDefault="009D63C5" w:rsidP="00E74EA0">
                  <w:pPr>
                    <w:ind w:right="193"/>
                    <w:jc w:val="both"/>
                  </w:pPr>
                  <w:r>
                    <w:t xml:space="preserve">-6 milliards avec l’abaissement de 5% du taux de l’Impôt sur les Sociétés </w:t>
                  </w:r>
                </w:p>
                <w:p w:rsidR="009D63C5" w:rsidRDefault="009D63C5" w:rsidP="00E74EA0">
                  <w:pPr>
                    <w:ind w:right="193"/>
                    <w:jc w:val="both"/>
                  </w:pPr>
                  <w:r>
                    <w:t>-20 milliards avec le Crédit Impôt Compétitivité (20% seulement va à l’industrie)</w:t>
                  </w:r>
                </w:p>
                <w:p w:rsidR="009D63C5" w:rsidRDefault="009D63C5" w:rsidP="00E74EA0">
                  <w:pPr>
                    <w:ind w:right="193"/>
                    <w:jc w:val="both"/>
                  </w:pPr>
                  <w:r>
                    <w:t xml:space="preserve">-25 milliards avec la suppression des cotisations sociales patronales pour les salaires jusqu’à 1,6 fois le smic. Aujourd’hui l’argent public subventionne chaque année 4 millions d’emplois dans le privé (10 % du PIB). Dans ce cas le MEDEF ne se plaint pas de la charge de </w:t>
                  </w:r>
                  <w:r w:rsidRPr="00147773">
                    <w:t xml:space="preserve"> </w:t>
                  </w:r>
                  <w:r>
                    <w:t xml:space="preserve">l’Etat.  </w:t>
                  </w:r>
                </w:p>
                <w:p w:rsidR="009D63C5" w:rsidRDefault="009D63C5" w:rsidP="00E74EA0">
                  <w:pPr>
                    <w:ind w:right="193"/>
                    <w:jc w:val="both"/>
                  </w:pPr>
                  <w:r>
                    <w:t xml:space="preserve">Tout cet argent continue d’alimenter une bulle financière sans lien avec la production puisque le surcoût qu’il fait peser sur le renouvellement du capital productif oscille autour de 60%. Un exemple : en 2012 Orange a versé 3,6 milliards de dividendes, soit 3 fois le montant de ses bénéfices. </w:t>
                  </w:r>
                </w:p>
                <w:p w:rsidR="009D63C5" w:rsidRDefault="009D63C5" w:rsidP="00E74EA0">
                  <w:pPr>
                    <w:ind w:right="193"/>
                    <w:jc w:val="both"/>
                    <w:rPr>
                      <w:b/>
                    </w:rPr>
                  </w:pPr>
                  <w:r w:rsidRPr="00CC709D">
                    <w:rPr>
                      <w:b/>
                    </w:rPr>
                    <w:t xml:space="preserve">Sanctions pour les salariés et retraités  </w:t>
                  </w:r>
                </w:p>
                <w:p w:rsidR="009D63C5" w:rsidRDefault="009D63C5" w:rsidP="00E74EA0">
                  <w:pPr>
                    <w:ind w:right="193"/>
                    <w:jc w:val="both"/>
                  </w:pPr>
                  <w:r>
                    <w:rPr>
                      <w:b/>
                    </w:rPr>
                    <w:t>-</w:t>
                  </w:r>
                  <w:r w:rsidRPr="00D33DD2">
                    <w:t>gel des salaires des fonctionnaires</w:t>
                  </w:r>
                  <w:r>
                    <w:t xml:space="preserve"> (santé, police, justice, éducation...etc.)</w:t>
                  </w:r>
                </w:p>
                <w:p w:rsidR="009D63C5" w:rsidRDefault="009D63C5" w:rsidP="00E74EA0">
                  <w:pPr>
                    <w:ind w:right="193"/>
                  </w:pPr>
                  <w:r>
                    <w:t xml:space="preserve">-Transfert sur l’impôt des cotisations sociales supprimées (TVA, CSG, Impôts sur les revenus). </w:t>
                  </w:r>
                </w:p>
                <w:p w:rsidR="009D63C5" w:rsidRDefault="009D63C5" w:rsidP="009D63C5">
                  <w:pPr>
                    <w:jc w:val="both"/>
                  </w:pPr>
                </w:p>
                <w:p w:rsidR="00C905EF" w:rsidRPr="00C905EF" w:rsidRDefault="00C905EF" w:rsidP="0036308C">
                  <w:pPr>
                    <w:rPr>
                      <w:b/>
                      <w:bCs/>
                      <w:sz w:val="8"/>
                      <w:szCs w:val="8"/>
                      <w:u w:val="single"/>
                    </w:rPr>
                  </w:pPr>
                </w:p>
              </w:txbxContent>
            </v:textbox>
          </v:shape>
        </w:pict>
      </w:r>
    </w:p>
    <w:p w:rsidR="00EB2B8F" w:rsidRPr="00455D88" w:rsidRDefault="00EB2B8F" w:rsidP="00EB2B8F">
      <w:pPr>
        <w:rPr>
          <w:sz w:val="10"/>
          <w:szCs w:val="10"/>
        </w:rPr>
      </w:pPr>
    </w:p>
    <w:p w:rsidR="000612B2" w:rsidRPr="00455D88" w:rsidRDefault="00F27F6D" w:rsidP="00760C44">
      <w:pPr>
        <w:rPr>
          <w:sz w:val="10"/>
          <w:szCs w:val="10"/>
        </w:rPr>
        <w:sectPr w:rsidR="000612B2" w:rsidRPr="00455D88" w:rsidSect="00166487">
          <w:headerReference w:type="even" r:id="rId12"/>
          <w:headerReference w:type="default" r:id="rId13"/>
          <w:footerReference w:type="even" r:id="rId14"/>
          <w:footerReference w:type="default" r:id="rId15"/>
          <w:headerReference w:type="first" r:id="rId16"/>
          <w:footerReference w:type="first" r:id="rId17"/>
          <w:type w:val="continuous"/>
          <w:pgSz w:w="11905" w:h="16837"/>
          <w:pgMar w:top="851" w:right="851" w:bottom="851" w:left="851" w:header="720" w:footer="505" w:gutter="0"/>
          <w:cols w:space="720"/>
          <w:docGrid w:linePitch="360"/>
        </w:sectPr>
      </w:pPr>
      <w:r w:rsidRPr="00F27F6D">
        <w:rPr>
          <w:b/>
          <w:noProof/>
          <w:lang w:eastAsia="fr-FR"/>
        </w:rPr>
        <w:pict>
          <v:shape id="_x0000_s1093" type="#_x0000_t202" style="position:absolute;margin-left:272.35pt;margin-top:355.9pt;width:242.4pt;height:259.4pt;z-index:11;mso-wrap-style:none;mso-width-relative:margin;mso-height-relative:margin" stroked="f">
            <v:textbox style="mso-next-textbox:#_x0000_s1093">
              <w:txbxContent>
                <w:p w:rsidR="003A1421" w:rsidRDefault="00F27F6D">
                  <w:r>
                    <w:pict>
                      <v:shape id="_x0000_i1026" type="#_x0000_t75" style="width:231.75pt;height:253.5pt">
                        <v:imagedata r:id="rId18" o:title="affiche2"/>
                      </v:shape>
                    </w:pict>
                  </w:r>
                </w:p>
              </w:txbxContent>
            </v:textbox>
          </v:shape>
        </w:pict>
      </w:r>
    </w:p>
    <w:p w:rsidR="002C4385" w:rsidRDefault="00F27F6D" w:rsidP="001F330D">
      <w:pPr>
        <w:jc w:val="center"/>
        <w:rPr>
          <w:b/>
          <w:bCs/>
          <w:sz w:val="20"/>
          <w:szCs w:val="20"/>
          <w:shd w:val="clear" w:color="auto" w:fill="C0C0C0"/>
        </w:rPr>
      </w:pPr>
      <w:r w:rsidRPr="00F27F6D">
        <w:rPr>
          <w:noProof/>
          <w:sz w:val="20"/>
          <w:szCs w:val="20"/>
          <w:lang w:eastAsia="en-US"/>
        </w:rPr>
        <w:lastRenderedPageBreak/>
        <w:pict>
          <v:shape id="_x0000_s1040" type="#_x0000_t202" style="position:absolute;left:0;text-align:left;margin-left:0;margin-top:2.35pt;width:269.8pt;height:749.2pt;z-index:4;mso-width-relative:margin;mso-height-relative:margin">
            <v:textbox style="mso-next-textbox:#_x0000_s1040">
              <w:txbxContent>
                <w:p w:rsidR="001C3678" w:rsidRPr="00DA11F0" w:rsidRDefault="008C0025" w:rsidP="001C3678">
                  <w:pPr>
                    <w:tabs>
                      <w:tab w:val="left" w:pos="426"/>
                    </w:tabs>
                    <w:jc w:val="center"/>
                    <w:rPr>
                      <w:b/>
                      <w:color w:val="FFFFFF"/>
                      <w:sz w:val="20"/>
                      <w:szCs w:val="20"/>
                    </w:rPr>
                  </w:pPr>
                  <w:r w:rsidRPr="00DA11F0">
                    <w:rPr>
                      <w:b/>
                      <w:color w:val="FFFFFF"/>
                      <w:sz w:val="22"/>
                      <w:szCs w:val="22"/>
                      <w:highlight w:val="darkGreen"/>
                    </w:rPr>
                    <w:t>EUROPE</w:t>
                  </w:r>
                </w:p>
                <w:p w:rsidR="008C0025" w:rsidRPr="00150FC9" w:rsidRDefault="008C0025" w:rsidP="008C0025">
                  <w:pPr>
                    <w:tabs>
                      <w:tab w:val="left" w:pos="426"/>
                    </w:tabs>
                    <w:jc w:val="both"/>
                    <w:rPr>
                      <w:b/>
                      <w:i/>
                      <w:sz w:val="20"/>
                      <w:szCs w:val="20"/>
                    </w:rPr>
                  </w:pPr>
                  <w:r w:rsidRPr="00150FC9">
                    <w:rPr>
                      <w:b/>
                      <w:i/>
                      <w:sz w:val="18"/>
                      <w:szCs w:val="18"/>
                    </w:rPr>
                    <w:t>CE N’EST PAS MOI … C’EST L’AUTRE … CE N’EST PAS NOUS C’EST BRUXELLES !</w:t>
                  </w:r>
                </w:p>
                <w:p w:rsidR="008C0025" w:rsidRDefault="008C0025" w:rsidP="008C0025">
                  <w:pPr>
                    <w:jc w:val="both"/>
                    <w:outlineLvl w:val="2"/>
                  </w:pPr>
                  <w:r w:rsidRPr="000370FE">
                    <w:rPr>
                      <w:b/>
                      <w:bCs/>
                      <w:lang w:eastAsia="fr-FR"/>
                    </w:rPr>
                    <w:t xml:space="preserve">L’Union </w:t>
                  </w:r>
                  <w:r>
                    <w:rPr>
                      <w:b/>
                      <w:bCs/>
                      <w:lang w:eastAsia="fr-FR"/>
                    </w:rPr>
                    <w:t>E</w:t>
                  </w:r>
                  <w:r w:rsidRPr="000370FE">
                    <w:rPr>
                      <w:b/>
                      <w:bCs/>
                      <w:lang w:eastAsia="fr-FR"/>
                    </w:rPr>
                    <w:t>uropéenne (UE)</w:t>
                  </w:r>
                  <w:r w:rsidRPr="00FB48D2">
                    <w:rPr>
                      <w:b/>
                      <w:bCs/>
                      <w:sz w:val="25"/>
                      <w:szCs w:val="25"/>
                      <w:lang w:eastAsia="fr-FR"/>
                    </w:rPr>
                    <w:t> </w:t>
                  </w:r>
                  <w:r w:rsidRPr="00463784">
                    <w:rPr>
                      <w:lang w:eastAsia="fr-FR"/>
                    </w:rPr>
                    <w:t xml:space="preserve">regroupe 27 pays </w:t>
                  </w:r>
                  <w:r>
                    <w:rPr>
                      <w:lang w:eastAsia="fr-FR"/>
                    </w:rPr>
                    <w:t xml:space="preserve">qui lui ont </w:t>
                  </w:r>
                  <w:r w:rsidRPr="00463784">
                    <w:rPr>
                      <w:lang w:eastAsia="fr-FR"/>
                    </w:rPr>
                    <w:t>partiellement délégué leur souveraineté pour  prendre des décisions au niveau européen.</w:t>
                  </w:r>
                  <w:r>
                    <w:rPr>
                      <w:lang w:eastAsia="fr-FR"/>
                    </w:rPr>
                    <w:t xml:space="preserve"> </w:t>
                  </w:r>
                  <w:r>
                    <w:t>Lorsque ces décisions sont impopulaires, l</w:t>
                  </w:r>
                  <w:r w:rsidRPr="005F0EB3">
                    <w:t xml:space="preserve">es gouvernements nationaux </w:t>
                  </w:r>
                  <w:r>
                    <w:t xml:space="preserve">ont coutume d’incriminer l’Europe et ses institutions qu’ils ont eux-mêmes créées et dont ils ont défini les règles de fonctionnement. Ils citent le Conseil ou la Commission, font référence à des textes, dans la plus grande confusion. En réalité ces gouvernements portent une entière responsabilité dans les décisions prises par ces institutions.    </w:t>
                  </w:r>
                </w:p>
                <w:p w:rsidR="008C0025" w:rsidRDefault="008C0025" w:rsidP="008C0025">
                  <w:pPr>
                    <w:jc w:val="both"/>
                    <w:outlineLvl w:val="2"/>
                    <w:rPr>
                      <w:lang w:eastAsia="fr-FR"/>
                    </w:rPr>
                  </w:pPr>
                  <w:r>
                    <w:rPr>
                      <w:b/>
                    </w:rPr>
                    <w:t>L</w:t>
                  </w:r>
                  <w:r w:rsidRPr="000370FE">
                    <w:rPr>
                      <w:b/>
                    </w:rPr>
                    <w:t>e</w:t>
                  </w:r>
                  <w:r w:rsidRPr="000370FE">
                    <w:t xml:space="preserve"> </w:t>
                  </w:r>
                  <w:r w:rsidRPr="000370FE">
                    <w:rPr>
                      <w:b/>
                      <w:bCs/>
                      <w:lang w:eastAsia="fr-FR"/>
                    </w:rPr>
                    <w:t>Conseil de l’Europe </w:t>
                  </w:r>
                  <w:r>
                    <w:rPr>
                      <w:bCs/>
                      <w:lang w:eastAsia="fr-FR"/>
                    </w:rPr>
                    <w:t>(4</w:t>
                  </w:r>
                  <w:r w:rsidRPr="00FA183F">
                    <w:rPr>
                      <w:bCs/>
                      <w:lang w:eastAsia="fr-FR"/>
                    </w:rPr>
                    <w:t>7 états)</w:t>
                  </w:r>
                  <w:r>
                    <w:rPr>
                      <w:b/>
                      <w:bCs/>
                      <w:lang w:eastAsia="fr-FR"/>
                    </w:rPr>
                    <w:t xml:space="preserve"> c</w:t>
                  </w:r>
                  <w:r>
                    <w:rPr>
                      <w:lang w:eastAsia="fr-FR"/>
                    </w:rPr>
                    <w:t>rée en 1949, est sans liens institutionnels avec l’</w:t>
                  </w:r>
                  <w:r w:rsidRPr="00EA57DF">
                    <w:rPr>
                      <w:b/>
                      <w:lang w:eastAsia="fr-FR"/>
                    </w:rPr>
                    <w:t>U</w:t>
                  </w:r>
                  <w:r>
                    <w:rPr>
                      <w:lang w:eastAsia="fr-FR"/>
                    </w:rPr>
                    <w:t xml:space="preserve">nion </w:t>
                  </w:r>
                  <w:r w:rsidRPr="00EA57DF">
                    <w:rPr>
                      <w:b/>
                      <w:lang w:eastAsia="fr-FR"/>
                    </w:rPr>
                    <w:t>E</w:t>
                  </w:r>
                  <w:r>
                    <w:rPr>
                      <w:lang w:eastAsia="fr-FR"/>
                    </w:rPr>
                    <w:t>uropéenne</w:t>
                  </w:r>
                  <w:r w:rsidRPr="00463784">
                    <w:rPr>
                      <w:lang w:eastAsia="fr-FR"/>
                    </w:rPr>
                    <w:t xml:space="preserve">. </w:t>
                  </w:r>
                </w:p>
                <w:p w:rsidR="008C0025" w:rsidRDefault="008C0025" w:rsidP="008C0025">
                  <w:pPr>
                    <w:jc w:val="both"/>
                    <w:outlineLvl w:val="2"/>
                    <w:rPr>
                      <w:lang w:eastAsia="fr-FR"/>
                    </w:rPr>
                  </w:pPr>
                  <w:r w:rsidRPr="000370FE">
                    <w:rPr>
                      <w:b/>
                      <w:bCs/>
                      <w:lang w:eastAsia="fr-FR"/>
                    </w:rPr>
                    <w:t>Le Conseil européen</w:t>
                  </w:r>
                  <w:r>
                    <w:rPr>
                      <w:b/>
                      <w:bCs/>
                      <w:lang w:eastAsia="fr-FR"/>
                    </w:rPr>
                    <w:t xml:space="preserve">, </w:t>
                  </w:r>
                  <w:r w:rsidRPr="00C80973">
                    <w:rPr>
                      <w:bCs/>
                      <w:lang w:eastAsia="fr-FR"/>
                    </w:rPr>
                    <w:t>r</w:t>
                  </w:r>
                  <w:r w:rsidRPr="00463784">
                    <w:rPr>
                      <w:lang w:eastAsia="fr-FR"/>
                    </w:rPr>
                    <w:t>éuni</w:t>
                  </w:r>
                  <w:r>
                    <w:rPr>
                      <w:lang w:eastAsia="fr-FR"/>
                    </w:rPr>
                    <w:t>t</w:t>
                  </w:r>
                  <w:r w:rsidRPr="00463784">
                    <w:rPr>
                      <w:lang w:eastAsia="fr-FR"/>
                    </w:rPr>
                    <w:t xml:space="preserve"> au moins deux fois par an </w:t>
                  </w:r>
                  <w:r>
                    <w:rPr>
                      <w:lang w:eastAsia="fr-FR"/>
                    </w:rPr>
                    <w:t>l</w:t>
                  </w:r>
                  <w:r w:rsidRPr="00463784">
                    <w:rPr>
                      <w:lang w:eastAsia="fr-FR"/>
                    </w:rPr>
                    <w:t xml:space="preserve">es </w:t>
                  </w:r>
                  <w:r w:rsidRPr="004A6B8D">
                    <w:rPr>
                      <w:u w:val="single"/>
                      <w:lang w:eastAsia="fr-FR"/>
                    </w:rPr>
                    <w:t>chefs d’Etat et de gouvernement des Etats membres</w:t>
                  </w:r>
                  <w:r w:rsidRPr="00463784">
                    <w:rPr>
                      <w:lang w:eastAsia="fr-FR"/>
                    </w:rPr>
                    <w:t xml:space="preserve"> de l’</w:t>
                  </w:r>
                  <w:r w:rsidRPr="007E2B05">
                    <w:rPr>
                      <w:b/>
                      <w:lang w:eastAsia="fr-FR"/>
                    </w:rPr>
                    <w:t>UE</w:t>
                  </w:r>
                  <w:r>
                    <w:rPr>
                      <w:b/>
                      <w:lang w:eastAsia="fr-FR"/>
                    </w:rPr>
                    <w:t xml:space="preserve">. </w:t>
                  </w:r>
                  <w:r w:rsidRPr="00B84526">
                    <w:rPr>
                      <w:lang w:eastAsia="fr-FR"/>
                    </w:rPr>
                    <w:t>Il</w:t>
                  </w:r>
                  <w:r>
                    <w:rPr>
                      <w:b/>
                      <w:lang w:eastAsia="fr-FR"/>
                    </w:rPr>
                    <w:t xml:space="preserve"> </w:t>
                  </w:r>
                  <w:r w:rsidRPr="006E3787">
                    <w:rPr>
                      <w:u w:val="single"/>
                      <w:lang w:eastAsia="fr-FR"/>
                    </w:rPr>
                    <w:t>fixe les orientations</w:t>
                  </w:r>
                  <w:r>
                    <w:rPr>
                      <w:lang w:eastAsia="fr-FR"/>
                    </w:rPr>
                    <w:t xml:space="preserve"> de</w:t>
                  </w:r>
                  <w:r w:rsidRPr="00463784">
                    <w:rPr>
                      <w:lang w:eastAsia="fr-FR"/>
                    </w:rPr>
                    <w:t xml:space="preserve"> la politique communautaire</w:t>
                  </w:r>
                  <w:r>
                    <w:rPr>
                      <w:lang w:eastAsia="fr-FR"/>
                    </w:rPr>
                    <w:t xml:space="preserve"> et charge la Commission d’élaborer les textes en conséquence</w:t>
                  </w:r>
                  <w:r w:rsidRPr="00463784">
                    <w:rPr>
                      <w:lang w:eastAsia="fr-FR"/>
                    </w:rPr>
                    <w:t xml:space="preserve">. </w:t>
                  </w:r>
                </w:p>
                <w:p w:rsidR="008C0025" w:rsidRPr="00E7559C" w:rsidRDefault="008C0025" w:rsidP="008C0025">
                  <w:pPr>
                    <w:pStyle w:val="NormalWeb"/>
                    <w:spacing w:before="0" w:beforeAutospacing="0" w:after="0" w:afterAutospacing="0"/>
                    <w:jc w:val="both"/>
                  </w:pPr>
                  <w:r w:rsidRPr="006E3787">
                    <w:rPr>
                      <w:b/>
                      <w:bCs/>
                    </w:rPr>
                    <w:t>Le Conseil de l'Union</w:t>
                  </w:r>
                  <w:r>
                    <w:rPr>
                      <w:b/>
                      <w:bCs/>
                    </w:rPr>
                    <w:t>,</w:t>
                  </w:r>
                  <w:r w:rsidRPr="006E3787">
                    <w:rPr>
                      <w:b/>
                      <w:bCs/>
                    </w:rPr>
                    <w:t xml:space="preserve"> </w:t>
                  </w:r>
                  <w:r w:rsidRPr="00160F43">
                    <w:rPr>
                      <w:bCs/>
                    </w:rPr>
                    <w:t xml:space="preserve">appelé </w:t>
                  </w:r>
                  <w:r>
                    <w:rPr>
                      <w:bCs/>
                    </w:rPr>
                    <w:t>aussi</w:t>
                  </w:r>
                  <w:r>
                    <w:t xml:space="preserve"> </w:t>
                  </w:r>
                  <w:r w:rsidRPr="006E3787">
                    <w:rPr>
                      <w:b/>
                      <w:bCs/>
                    </w:rPr>
                    <w:t>Conseil des ministres</w:t>
                  </w:r>
                  <w:r w:rsidRPr="006E3787">
                    <w:t>,</w:t>
                  </w:r>
                  <w:r>
                    <w:t xml:space="preserve"> est l'une des principales institutions de l'Union Européenne. Dans les domaines soumis à la </w:t>
                  </w:r>
                  <w:hyperlink r:id="rId19" w:tooltip="Codécision" w:history="1">
                    <w:r w:rsidRPr="00B84526">
                      <w:rPr>
                        <w:rStyle w:val="Lienhypertexte"/>
                        <w:color w:val="auto"/>
                      </w:rPr>
                      <w:t>codécision</w:t>
                    </w:r>
                  </w:hyperlink>
                  <w:r>
                    <w:t>, il décide</w:t>
                  </w:r>
                  <w:r w:rsidRPr="00BF3698">
                    <w:t xml:space="preserve"> </w:t>
                  </w:r>
                  <w:r>
                    <w:t xml:space="preserve">et vote avec le </w:t>
                  </w:r>
                  <w:r w:rsidRPr="00E7559C">
                    <w:rPr>
                      <w:b/>
                    </w:rPr>
                    <w:t>P</w:t>
                  </w:r>
                  <w:r>
                    <w:t xml:space="preserve">arlement </w:t>
                  </w:r>
                  <w:r w:rsidRPr="00E7559C">
                    <w:rPr>
                      <w:b/>
                    </w:rPr>
                    <w:t>E</w:t>
                  </w:r>
                  <w:r>
                    <w:t>uropéen (</w:t>
                  </w:r>
                  <w:r w:rsidRPr="00E7559C">
                    <w:rPr>
                      <w:b/>
                    </w:rPr>
                    <w:t>PE</w:t>
                  </w:r>
                  <w:r>
                    <w:t>) les actes législatifs et budgétaires au sein de l'</w:t>
                  </w:r>
                  <w:r w:rsidRPr="007E2B05">
                    <w:rPr>
                      <w:b/>
                    </w:rPr>
                    <w:t>UE</w:t>
                  </w:r>
                  <w:r>
                    <w:rPr>
                      <w:b/>
                    </w:rPr>
                    <w:t xml:space="preserve">. </w:t>
                  </w:r>
                  <w:r>
                    <w:t xml:space="preserve">Y siègent, à Bruxelles, les </w:t>
                  </w:r>
                  <w:r w:rsidRPr="004A6B8D">
                    <w:rPr>
                      <w:u w:val="single"/>
                    </w:rPr>
                    <w:t>ministres des Etats membres</w:t>
                  </w:r>
                  <w:r w:rsidRPr="00463784">
                    <w:t xml:space="preserve"> de l’</w:t>
                  </w:r>
                  <w:r w:rsidRPr="007E2B05">
                    <w:rPr>
                      <w:b/>
                    </w:rPr>
                    <w:t>UE</w:t>
                  </w:r>
                  <w:r>
                    <w:rPr>
                      <w:b/>
                    </w:rPr>
                    <w:t xml:space="preserve"> </w:t>
                  </w:r>
                  <w:r>
                    <w:t xml:space="preserve">en lien avec l'ordre du jour (ministres des finances, des transports, etc.). Il décide seul des recettes et des orientations générales de la </w:t>
                  </w:r>
                  <w:hyperlink r:id="rId20" w:tooltip="Politique de change" w:history="1">
                    <w:r w:rsidRPr="00B84526">
                      <w:rPr>
                        <w:rStyle w:val="Lienhypertexte"/>
                        <w:color w:val="auto"/>
                      </w:rPr>
                      <w:t>politique de change</w:t>
                    </w:r>
                  </w:hyperlink>
                  <w:r>
                    <w:t xml:space="preserve">. </w:t>
                  </w:r>
                </w:p>
                <w:p w:rsidR="008C0025" w:rsidRDefault="008C0025" w:rsidP="008C0025">
                  <w:pPr>
                    <w:jc w:val="both"/>
                    <w:rPr>
                      <w:lang w:eastAsia="fr-FR"/>
                    </w:rPr>
                  </w:pPr>
                  <w:r w:rsidRPr="006E3787">
                    <w:rPr>
                      <w:b/>
                      <w:lang w:eastAsia="fr-FR"/>
                    </w:rPr>
                    <w:t>La Commission Européenne</w:t>
                  </w:r>
                  <w:r>
                    <w:rPr>
                      <w:b/>
                      <w:lang w:eastAsia="fr-FR"/>
                    </w:rPr>
                    <w:t xml:space="preserve"> </w:t>
                  </w:r>
                  <w:r w:rsidRPr="00B84526">
                    <w:rPr>
                      <w:sz w:val="27"/>
                      <w:szCs w:val="27"/>
                      <w:lang w:eastAsia="fr-FR"/>
                    </w:rPr>
                    <w:t>s</w:t>
                  </w:r>
                  <w:r w:rsidRPr="00463784">
                    <w:rPr>
                      <w:lang w:eastAsia="fr-FR"/>
                    </w:rPr>
                    <w:t>itué</w:t>
                  </w:r>
                  <w:r>
                    <w:rPr>
                      <w:lang w:eastAsia="fr-FR"/>
                    </w:rPr>
                    <w:t>e</w:t>
                  </w:r>
                  <w:r w:rsidRPr="00463784">
                    <w:rPr>
                      <w:lang w:eastAsia="fr-FR"/>
                    </w:rPr>
                    <w:t xml:space="preserve"> à Bruxelles, </w:t>
                  </w:r>
                  <w:r>
                    <w:rPr>
                      <w:lang w:eastAsia="fr-FR"/>
                    </w:rPr>
                    <w:t xml:space="preserve">  est composée de commissaires </w:t>
                  </w:r>
                  <w:r w:rsidRPr="007E2B05">
                    <w:rPr>
                      <w:u w:val="single"/>
                      <w:lang w:eastAsia="fr-FR"/>
                    </w:rPr>
                    <w:t>nommés par les gouvernements nationaux</w:t>
                  </w:r>
                  <w:r>
                    <w:rPr>
                      <w:u w:val="single"/>
                      <w:lang w:eastAsia="fr-FR"/>
                    </w:rPr>
                    <w:t>.</w:t>
                  </w:r>
                  <w:r w:rsidRPr="00BF3698">
                    <w:rPr>
                      <w:lang w:eastAsia="fr-FR"/>
                    </w:rPr>
                    <w:t xml:space="preserve"> </w:t>
                  </w:r>
                  <w:r>
                    <w:rPr>
                      <w:lang w:eastAsia="fr-FR"/>
                    </w:rPr>
                    <w:t>Chargée d’élaborer les textes, elle veille à leur application, au respect d</w:t>
                  </w:r>
                  <w:r w:rsidRPr="00463784">
                    <w:rPr>
                      <w:lang w:eastAsia="fr-FR"/>
                    </w:rPr>
                    <w:t xml:space="preserve">es traités et des </w:t>
                  </w:r>
                  <w:r>
                    <w:rPr>
                      <w:lang w:eastAsia="fr-FR"/>
                    </w:rPr>
                    <w:t>textes votés</w:t>
                  </w:r>
                  <w:r w:rsidRPr="00463784">
                    <w:rPr>
                      <w:lang w:eastAsia="fr-FR"/>
                    </w:rPr>
                    <w:t xml:space="preserve"> par les inst</w:t>
                  </w:r>
                  <w:r>
                    <w:rPr>
                      <w:lang w:eastAsia="fr-FR"/>
                    </w:rPr>
                    <w:t xml:space="preserve">itutions </w:t>
                  </w:r>
                  <w:r w:rsidRPr="00463784">
                    <w:rPr>
                      <w:lang w:eastAsia="fr-FR"/>
                    </w:rPr>
                    <w:t>de l’</w:t>
                  </w:r>
                  <w:r w:rsidRPr="00BF3698">
                    <w:rPr>
                      <w:b/>
                      <w:lang w:eastAsia="fr-FR"/>
                    </w:rPr>
                    <w:t>UE</w:t>
                  </w:r>
                  <w:r w:rsidRPr="00463784">
                    <w:rPr>
                      <w:lang w:eastAsia="fr-FR"/>
                    </w:rPr>
                    <w:t>.</w:t>
                  </w:r>
                </w:p>
                <w:p w:rsidR="008C0025" w:rsidRDefault="008C0025" w:rsidP="008C0025">
                  <w:pPr>
                    <w:rPr>
                      <w:b/>
                      <w:lang w:eastAsia="fr-FR"/>
                    </w:rPr>
                  </w:pPr>
                  <w:r>
                    <w:rPr>
                      <w:b/>
                      <w:bCs/>
                      <w:lang w:eastAsia="fr-FR"/>
                    </w:rPr>
                    <w:t xml:space="preserve">Le </w:t>
                  </w:r>
                  <w:r w:rsidRPr="006E3787">
                    <w:rPr>
                      <w:b/>
                      <w:bCs/>
                      <w:lang w:eastAsia="fr-FR"/>
                    </w:rPr>
                    <w:t xml:space="preserve">Parlement </w:t>
                  </w:r>
                  <w:r>
                    <w:rPr>
                      <w:b/>
                      <w:bCs/>
                      <w:lang w:eastAsia="fr-FR"/>
                    </w:rPr>
                    <w:t>E</w:t>
                  </w:r>
                  <w:r w:rsidRPr="006E3787">
                    <w:rPr>
                      <w:b/>
                      <w:bCs/>
                      <w:lang w:eastAsia="fr-FR"/>
                    </w:rPr>
                    <w:t>uropéen </w:t>
                  </w:r>
                  <w:r w:rsidRPr="00463784">
                    <w:rPr>
                      <w:lang w:eastAsia="fr-FR"/>
                    </w:rPr>
                    <w:t>regroupe</w:t>
                  </w:r>
                  <w:r>
                    <w:rPr>
                      <w:lang w:eastAsia="fr-FR"/>
                    </w:rPr>
                    <w:t xml:space="preserve">, à Strasbourg, </w:t>
                  </w:r>
                  <w:r w:rsidRPr="00463784">
                    <w:rPr>
                      <w:lang w:eastAsia="fr-FR"/>
                    </w:rPr>
                    <w:t xml:space="preserve">les 736 députés des 27 pays membres, élus </w:t>
                  </w:r>
                  <w:r>
                    <w:rPr>
                      <w:lang w:eastAsia="fr-FR"/>
                    </w:rPr>
                    <w:t xml:space="preserve">tous les 5 ans </w:t>
                  </w:r>
                  <w:r w:rsidRPr="00463784">
                    <w:rPr>
                      <w:lang w:eastAsia="fr-FR"/>
                    </w:rPr>
                    <w:t>au suffrage universel par les habitants de l’</w:t>
                  </w:r>
                  <w:r w:rsidRPr="00BF3698">
                    <w:rPr>
                      <w:b/>
                      <w:lang w:eastAsia="fr-FR"/>
                    </w:rPr>
                    <w:t>U</w:t>
                  </w:r>
                  <w:r>
                    <w:rPr>
                      <w:b/>
                      <w:lang w:eastAsia="fr-FR"/>
                    </w:rPr>
                    <w:t>E.</w:t>
                  </w:r>
                </w:p>
                <w:p w:rsidR="008C0025" w:rsidRDefault="008C0025" w:rsidP="008C0025">
                  <w:pPr>
                    <w:jc w:val="both"/>
                    <w:outlineLvl w:val="2"/>
                  </w:pPr>
                  <w:r>
                    <w:t xml:space="preserve">Citons aussi, la </w:t>
                  </w:r>
                  <w:r w:rsidRPr="0026392C">
                    <w:rPr>
                      <w:b/>
                    </w:rPr>
                    <w:t>C</w:t>
                  </w:r>
                  <w:r>
                    <w:t xml:space="preserve">our de </w:t>
                  </w:r>
                  <w:r w:rsidRPr="0026392C">
                    <w:rPr>
                      <w:b/>
                    </w:rPr>
                    <w:t>J</w:t>
                  </w:r>
                  <w:r>
                    <w:t xml:space="preserve">ustice </w:t>
                  </w:r>
                  <w:r w:rsidRPr="0026392C">
                    <w:rPr>
                      <w:b/>
                    </w:rPr>
                    <w:t>E</w:t>
                  </w:r>
                  <w:r>
                    <w:t xml:space="preserve">uropéenne, et la </w:t>
                  </w:r>
                  <w:r w:rsidRPr="0026392C">
                    <w:rPr>
                      <w:b/>
                    </w:rPr>
                    <w:t>B</w:t>
                  </w:r>
                  <w:r>
                    <w:t xml:space="preserve">anque </w:t>
                  </w:r>
                  <w:r w:rsidRPr="0026392C">
                    <w:rPr>
                      <w:b/>
                    </w:rPr>
                    <w:t>C</w:t>
                  </w:r>
                  <w:r>
                    <w:t xml:space="preserve">entrale </w:t>
                  </w:r>
                  <w:r w:rsidRPr="0026392C">
                    <w:rPr>
                      <w:b/>
                    </w:rPr>
                    <w:t>E</w:t>
                  </w:r>
                  <w:r>
                    <w:t xml:space="preserve">uropéenne </w:t>
                  </w:r>
                  <w:r w:rsidRPr="00E836C3">
                    <w:rPr>
                      <w:b/>
                    </w:rPr>
                    <w:t>(</w:t>
                  </w:r>
                  <w:r>
                    <w:rPr>
                      <w:b/>
                    </w:rPr>
                    <w:t xml:space="preserve">la </w:t>
                  </w:r>
                  <w:r w:rsidRPr="00E836C3">
                    <w:rPr>
                      <w:b/>
                    </w:rPr>
                    <w:t>BCE)</w:t>
                  </w:r>
                  <w:r>
                    <w:t>,  qui siège à Francfort et n’est soumise qu’à un contrôle annuel devant la Cour des Comptes Européenne.</w:t>
                  </w:r>
                </w:p>
                <w:p w:rsidR="008C0025" w:rsidRDefault="008C0025" w:rsidP="008C0025">
                  <w:pPr>
                    <w:jc w:val="both"/>
                  </w:pPr>
                  <w:r>
                    <w:t xml:space="preserve">Certains textes sont </w:t>
                  </w:r>
                  <w:r w:rsidRPr="00F65ED5">
                    <w:rPr>
                      <w:u w:val="single"/>
                    </w:rPr>
                    <w:t>c</w:t>
                  </w:r>
                  <w:r w:rsidRPr="003C2B53">
                    <w:rPr>
                      <w:u w:val="single"/>
                    </w:rPr>
                    <w:t>ontraignants</w:t>
                  </w:r>
                  <w:r w:rsidRPr="00F65ED5">
                    <w:t> (amende</w:t>
                  </w:r>
                  <w:r>
                    <w:t>s</w:t>
                  </w:r>
                  <w:r w:rsidRPr="00F65ED5">
                    <w:t>)</w:t>
                  </w:r>
                  <w:r>
                    <w:t xml:space="preserve"> : </w:t>
                  </w:r>
                  <w:r w:rsidRPr="0011581A">
                    <w:t>l</w:t>
                  </w:r>
                  <w:r w:rsidRPr="0011581A">
                    <w:rPr>
                      <w:b/>
                    </w:rPr>
                    <w:t>e</w:t>
                  </w:r>
                  <w:r w:rsidRPr="003C2B53">
                    <w:rPr>
                      <w:b/>
                    </w:rPr>
                    <w:t>s règlements</w:t>
                  </w:r>
                  <w:r>
                    <w:rPr>
                      <w:b/>
                    </w:rPr>
                    <w:t>, s</w:t>
                  </w:r>
                  <w:r>
                    <w:t xml:space="preserve">’appliquent immédiatement partout, </w:t>
                  </w:r>
                  <w:r>
                    <w:rPr>
                      <w:b/>
                    </w:rPr>
                    <w:t>l</w:t>
                  </w:r>
                  <w:r w:rsidRPr="003C2B53">
                    <w:rPr>
                      <w:b/>
                    </w:rPr>
                    <w:t>es directives</w:t>
                  </w:r>
                  <w:r>
                    <w:rPr>
                      <w:b/>
                    </w:rPr>
                    <w:t xml:space="preserve">, </w:t>
                  </w:r>
                  <w:r w:rsidRPr="002B26B7">
                    <w:t>fixent des objectifs</w:t>
                  </w:r>
                  <w:r>
                    <w:t>,</w:t>
                  </w:r>
                  <w:r w:rsidRPr="002B26B7">
                    <w:t xml:space="preserve"> </w:t>
                  </w:r>
                  <w:r>
                    <w:t xml:space="preserve">mais </w:t>
                  </w:r>
                  <w:r w:rsidRPr="002B26B7">
                    <w:t>cha</w:t>
                  </w:r>
                  <w:r>
                    <w:t>que pays l</w:t>
                  </w:r>
                  <w:r w:rsidRPr="002B26B7">
                    <w:t>'élabor</w:t>
                  </w:r>
                  <w:r>
                    <w:t xml:space="preserve">e </w:t>
                  </w:r>
                  <w:r w:rsidRPr="002B26B7">
                    <w:t>ses propres lois p</w:t>
                  </w:r>
                  <w:r>
                    <w:t xml:space="preserve">our les </w:t>
                  </w:r>
                  <w:r w:rsidRPr="002B26B7">
                    <w:t>atteindre</w:t>
                  </w:r>
                  <w:r>
                    <w:t xml:space="preserve">, et </w:t>
                  </w:r>
                  <w:r>
                    <w:rPr>
                      <w:b/>
                    </w:rPr>
                    <w:t>le</w:t>
                  </w:r>
                  <w:r w:rsidRPr="003C2B53">
                    <w:rPr>
                      <w:b/>
                    </w:rPr>
                    <w:t>s décisions</w:t>
                  </w:r>
                  <w:r>
                    <w:rPr>
                      <w:b/>
                    </w:rPr>
                    <w:t> </w:t>
                  </w:r>
                  <w:r w:rsidRPr="00216D8E">
                    <w:t>qui</w:t>
                  </w:r>
                  <w:r>
                    <w:rPr>
                      <w:b/>
                    </w:rPr>
                    <w:t xml:space="preserve"> </w:t>
                  </w:r>
                  <w:r w:rsidRPr="002B26B7">
                    <w:t>ne contraign</w:t>
                  </w:r>
                  <w:r>
                    <w:t>e</w:t>
                  </w:r>
                  <w:r w:rsidRPr="002B26B7">
                    <w:t xml:space="preserve">nt que </w:t>
                  </w:r>
                  <w:r>
                    <w:t>leurs destinataires</w:t>
                  </w:r>
                  <w:r w:rsidRPr="002B26B7">
                    <w:t xml:space="preserve"> (pays ou entreprise) et sont directement applicables. </w:t>
                  </w:r>
                </w:p>
                <w:p w:rsidR="008C0025" w:rsidRPr="00FF018D" w:rsidRDefault="008C0025" w:rsidP="00FF018D">
                  <w:pPr>
                    <w:jc w:val="both"/>
                    <w:rPr>
                      <w:b/>
                      <w:sz w:val="18"/>
                      <w:szCs w:val="18"/>
                    </w:rPr>
                  </w:pPr>
                  <w:r w:rsidRPr="00F65ED5">
                    <w:t xml:space="preserve">D’autres </w:t>
                  </w:r>
                  <w:r>
                    <w:rPr>
                      <w:u w:val="single"/>
                    </w:rPr>
                    <w:t>n</w:t>
                  </w:r>
                  <w:r w:rsidRPr="003C2B53">
                    <w:rPr>
                      <w:u w:val="single"/>
                    </w:rPr>
                    <w:t>on contra</w:t>
                  </w:r>
                  <w:r>
                    <w:rPr>
                      <w:u w:val="single"/>
                    </w:rPr>
                    <w:t>ignants</w:t>
                  </w:r>
                  <w:r w:rsidRPr="00F65ED5">
                    <w:t xml:space="preserve">, </w:t>
                  </w:r>
                  <w:r w:rsidRPr="003C2B53">
                    <w:rPr>
                      <w:b/>
                    </w:rPr>
                    <w:t>recommandations</w:t>
                  </w:r>
                  <w:r>
                    <w:rPr>
                      <w:b/>
                    </w:rPr>
                    <w:t xml:space="preserve"> et avis, </w:t>
                  </w:r>
                  <w:r w:rsidRPr="00F65ED5">
                    <w:t>qui sont</w:t>
                  </w:r>
                  <w:r>
                    <w:rPr>
                      <w:b/>
                    </w:rPr>
                    <w:t xml:space="preserve"> </w:t>
                  </w:r>
                  <w:r w:rsidRPr="002B26B7">
                    <w:t xml:space="preserve">émis par </w:t>
                  </w:r>
                  <w:r>
                    <w:t xml:space="preserve">le </w:t>
                  </w:r>
                  <w:r w:rsidRPr="002B26B7">
                    <w:t>Conseil</w:t>
                  </w:r>
                  <w:r>
                    <w:t>,</w:t>
                  </w:r>
                  <w:r w:rsidRPr="002B26B7">
                    <w:t xml:space="preserve"> </w:t>
                  </w:r>
                  <w:r>
                    <w:t xml:space="preserve">le </w:t>
                  </w:r>
                  <w:r w:rsidRPr="002B26B7">
                    <w:t>Parlement</w:t>
                  </w:r>
                  <w:r>
                    <w:t xml:space="preserve">, la </w:t>
                  </w:r>
                  <w:r w:rsidRPr="002B26B7">
                    <w:t>Commission</w:t>
                  </w:r>
                  <w:r>
                    <w:t>,</w:t>
                  </w:r>
                  <w:r w:rsidRPr="002B26B7">
                    <w:t xml:space="preserve"> </w:t>
                  </w:r>
                  <w:r>
                    <w:t xml:space="preserve"> </w:t>
                  </w:r>
                  <w:r w:rsidRPr="002B26B7">
                    <w:t xml:space="preserve">le </w:t>
                  </w:r>
                  <w:r w:rsidRPr="00837321">
                    <w:rPr>
                      <w:b/>
                    </w:rPr>
                    <w:t>C</w:t>
                  </w:r>
                  <w:r w:rsidRPr="002B26B7">
                    <w:t xml:space="preserve">omité des </w:t>
                  </w:r>
                  <w:r w:rsidRPr="00837321">
                    <w:rPr>
                      <w:b/>
                    </w:rPr>
                    <w:t>R</w:t>
                  </w:r>
                  <w:r w:rsidRPr="002B26B7">
                    <w:t>égions</w:t>
                  </w:r>
                  <w:r>
                    <w:t xml:space="preserve">, et </w:t>
                  </w:r>
                  <w:r w:rsidRPr="002B26B7">
                    <w:t xml:space="preserve">le </w:t>
                  </w:r>
                  <w:r w:rsidRPr="00837321">
                    <w:rPr>
                      <w:b/>
                    </w:rPr>
                    <w:t>C</w:t>
                  </w:r>
                  <w:r w:rsidRPr="002B26B7">
                    <w:t xml:space="preserve">omité </w:t>
                  </w:r>
                  <w:r w:rsidRPr="00837321">
                    <w:rPr>
                      <w:b/>
                    </w:rPr>
                    <w:t>E</w:t>
                  </w:r>
                  <w:r w:rsidRPr="002B26B7">
                    <w:t xml:space="preserve">conomique </w:t>
                  </w:r>
                  <w:r>
                    <w:t xml:space="preserve">et </w:t>
                  </w:r>
                  <w:r w:rsidRPr="00837321">
                    <w:rPr>
                      <w:b/>
                    </w:rPr>
                    <w:t>S</w:t>
                  </w:r>
                  <w:r w:rsidRPr="002B26B7">
                    <w:t xml:space="preserve">ocial </w:t>
                  </w:r>
                  <w:r w:rsidRPr="00837321">
                    <w:rPr>
                      <w:b/>
                    </w:rPr>
                    <w:t>E</w:t>
                  </w:r>
                  <w:r w:rsidRPr="002B26B7">
                    <w:t>uropéen</w:t>
                  </w:r>
                  <w:r>
                    <w:t xml:space="preserve"> (CESE)</w:t>
                  </w:r>
                  <w:r w:rsidRPr="002B26B7">
                    <w:t xml:space="preserve"> </w:t>
                  </w:r>
                  <w:r>
                    <w:t xml:space="preserve">sans </w:t>
                  </w:r>
                  <w:r w:rsidRPr="002B26B7">
                    <w:t>aucune obligation pour leurs destinataires</w:t>
                  </w:r>
                  <w:r w:rsidRPr="00FF018D">
                    <w:t xml:space="preserve">.  </w:t>
                  </w:r>
                  <w:r w:rsidRPr="00FF018D">
                    <w:rPr>
                      <w:b/>
                    </w:rPr>
                    <w:t xml:space="preserve">  </w:t>
                  </w:r>
                  <w:r w:rsidR="00FF018D">
                    <w:rPr>
                      <w:b/>
                    </w:rPr>
                    <w:t xml:space="preserve">      </w:t>
                  </w:r>
                  <w:r w:rsidR="00FF018D" w:rsidRPr="00FF018D">
                    <w:rPr>
                      <w:b/>
                      <w:sz w:val="22"/>
                      <w:szCs w:val="22"/>
                    </w:rPr>
                    <w:t>A.P.</w:t>
                  </w:r>
                  <w:r w:rsidRPr="00FF018D">
                    <w:rPr>
                      <w:b/>
                      <w:sz w:val="18"/>
                      <w:szCs w:val="18"/>
                    </w:rPr>
                    <w:t xml:space="preserve">                  </w:t>
                  </w:r>
                </w:p>
                <w:p w:rsidR="008C0025" w:rsidRPr="00155AF6" w:rsidRDefault="008C0025" w:rsidP="008C0025">
                  <w:r>
                    <w:rPr>
                      <w:b/>
                      <w:sz w:val="18"/>
                      <w:szCs w:val="18"/>
                    </w:rPr>
                    <w:t xml:space="preserve">                    </w:t>
                  </w:r>
                  <w:r>
                    <w:rPr>
                      <w:b/>
                      <w:sz w:val="18"/>
                      <w:szCs w:val="18"/>
                    </w:rPr>
                    <w:tab/>
                  </w:r>
                  <w:r>
                    <w:rPr>
                      <w:b/>
                      <w:sz w:val="18"/>
                      <w:szCs w:val="18"/>
                    </w:rPr>
                    <w:tab/>
                  </w:r>
                  <w:r>
                    <w:rPr>
                      <w:b/>
                      <w:sz w:val="18"/>
                      <w:szCs w:val="18"/>
                    </w:rPr>
                    <w:tab/>
                  </w:r>
                  <w:r>
                    <w:rPr>
                      <w:b/>
                      <w:sz w:val="18"/>
                      <w:szCs w:val="18"/>
                    </w:rPr>
                    <w:tab/>
                  </w:r>
                </w:p>
                <w:p w:rsidR="0044690A" w:rsidRPr="008C0025" w:rsidRDefault="0044690A" w:rsidP="008C0025"/>
              </w:txbxContent>
            </v:textbox>
          </v:shape>
        </w:pict>
      </w:r>
      <w:r w:rsidRPr="00F27F6D">
        <w:rPr>
          <w:noProof/>
          <w:sz w:val="20"/>
          <w:szCs w:val="20"/>
          <w:lang w:eastAsia="fr-FR"/>
        </w:rPr>
        <w:pict>
          <v:shape id="_x0000_s1045" type="#_x0000_t202" style="position:absolute;left:0;text-align:left;margin-left:273.95pt;margin-top:2.35pt;width:237pt;height:559.25pt;z-index:5">
            <v:textbox style="mso-next-textbox:#_x0000_s1045">
              <w:txbxContent>
                <w:p w:rsidR="004A516D" w:rsidRPr="00DA11F0" w:rsidRDefault="004A516D" w:rsidP="00DF6A24">
                  <w:pPr>
                    <w:jc w:val="center"/>
                    <w:rPr>
                      <w:b/>
                      <w:color w:val="FFFFFF"/>
                      <w:sz w:val="22"/>
                      <w:szCs w:val="22"/>
                    </w:rPr>
                  </w:pPr>
                  <w:r w:rsidRPr="00DA11F0">
                    <w:rPr>
                      <w:b/>
                      <w:color w:val="FFFFFF"/>
                      <w:sz w:val="22"/>
                      <w:szCs w:val="22"/>
                      <w:highlight w:val="darkGreen"/>
                    </w:rPr>
                    <w:t>L’ACTION DE LA CONFEDERATION    EUROPENNE DES SYNDICATS</w:t>
                  </w:r>
                </w:p>
                <w:p w:rsidR="004A516D" w:rsidRPr="00DF6A24" w:rsidRDefault="004A516D" w:rsidP="004A516D">
                  <w:pPr>
                    <w:jc w:val="both"/>
                    <w:rPr>
                      <w:sz w:val="12"/>
                      <w:szCs w:val="12"/>
                    </w:rPr>
                  </w:pPr>
                </w:p>
                <w:p w:rsidR="004A516D" w:rsidRDefault="004A516D" w:rsidP="000E7902">
                  <w:pPr>
                    <w:jc w:val="both"/>
                  </w:pPr>
                  <w:r>
                    <w:t xml:space="preserve">Quand plus de 80% des lois nationales sont d’essence européenne, il n’est pas possible d’être absent des luttes au niveau européen, luttes auxquelles la CGT contribue largement depuis son adhésion à la </w:t>
                  </w:r>
                  <w:r w:rsidRPr="0076664D">
                    <w:rPr>
                      <w:b/>
                    </w:rPr>
                    <w:t>CES</w:t>
                  </w:r>
                  <w:r>
                    <w:t xml:space="preserve"> en 1999 et qui loin de s’opposer aux actions à mener à l’échelon national en sont le complément indispensable. </w:t>
                  </w:r>
                </w:p>
                <w:p w:rsidR="007D4204" w:rsidRDefault="004A516D" w:rsidP="000E7902">
                  <w:pPr>
                    <w:jc w:val="both"/>
                  </w:pPr>
                  <w:r>
                    <w:t xml:space="preserve">Dénonçant les politiques d’austérité qui sans rien résoudre des problèmes ont au contraire accru les inégalités et la pauvreté en Europe avec </w:t>
                  </w:r>
                  <w:r w:rsidRPr="003A4B75">
                    <w:t>10 millions de chômeurs</w:t>
                  </w:r>
                  <w:r>
                    <w:t xml:space="preserve"> de plus en 5 ans, </w:t>
                  </w:r>
                  <w:r w:rsidRPr="003A4B75">
                    <w:t xml:space="preserve">la </w:t>
                  </w:r>
                  <w:r w:rsidRPr="00BC303F">
                    <w:rPr>
                      <w:b/>
                    </w:rPr>
                    <w:t>CES</w:t>
                  </w:r>
                  <w:r>
                    <w:t xml:space="preserve"> a organisé </w:t>
                  </w:r>
                  <w:r w:rsidRPr="003A4B75">
                    <w:t xml:space="preserve">une manifestation à Bruxelles </w:t>
                  </w:r>
                  <w:r>
                    <w:t xml:space="preserve">le vendredi 4 avril </w:t>
                  </w:r>
                  <w:r w:rsidRPr="003A4B75">
                    <w:t>pour sensibiliser les politiques sur l'urgence d</w:t>
                  </w:r>
                  <w:r>
                    <w:t xml:space="preserve">’un </w:t>
                  </w:r>
                  <w:r w:rsidRPr="003A4B75">
                    <w:t>change</w:t>
                  </w:r>
                  <w:r>
                    <w:t xml:space="preserve">ment </w:t>
                  </w:r>
                  <w:r w:rsidRPr="003A4B75">
                    <w:t>de cap</w:t>
                  </w:r>
                  <w:r>
                    <w:t>. Alors que l’</w:t>
                  </w:r>
                  <w:r w:rsidRPr="00664409">
                    <w:rPr>
                      <w:b/>
                    </w:rPr>
                    <w:t>U</w:t>
                  </w:r>
                  <w:r>
                    <w:t xml:space="preserve">nion </w:t>
                  </w:r>
                  <w:r w:rsidRPr="00664409">
                    <w:rPr>
                      <w:b/>
                    </w:rPr>
                    <w:t>E</w:t>
                  </w:r>
                  <w:r>
                    <w:t xml:space="preserve">uropéenne a </w:t>
                  </w:r>
                  <w:r w:rsidRPr="003A4B75">
                    <w:t>dépensé 1900 milliards d'euros pour sauver les banques et le système financier</w:t>
                  </w:r>
                  <w:r>
                    <w:t xml:space="preserve">, la </w:t>
                  </w:r>
                  <w:r w:rsidR="00136110">
                    <w:t>secrétaire générale</w:t>
                  </w:r>
                  <w:r w:rsidR="00136110" w:rsidRPr="00664409">
                    <w:rPr>
                      <w:b/>
                    </w:rPr>
                    <w:t xml:space="preserve"> </w:t>
                  </w:r>
                  <w:r w:rsidR="00136110" w:rsidRPr="00136110">
                    <w:t>de la</w:t>
                  </w:r>
                  <w:r w:rsidR="00136110">
                    <w:rPr>
                      <w:b/>
                    </w:rPr>
                    <w:t xml:space="preserve"> </w:t>
                  </w:r>
                  <w:r w:rsidRPr="00664409">
                    <w:rPr>
                      <w:b/>
                    </w:rPr>
                    <w:t>CES</w:t>
                  </w:r>
                  <w:r>
                    <w:t xml:space="preserve">, </w:t>
                  </w:r>
                  <w:r w:rsidRPr="003A4B75">
                    <w:t>Bernadette S</w:t>
                  </w:r>
                  <w:r w:rsidR="00983966">
                    <w:t>EGOL</w:t>
                  </w:r>
                  <w:r>
                    <w:t>, demande aux dirigeant de l’</w:t>
                  </w:r>
                  <w:r w:rsidRPr="00287E11">
                    <w:rPr>
                      <w:b/>
                    </w:rPr>
                    <w:t>UE</w:t>
                  </w:r>
                  <w:r>
                    <w:t xml:space="preserve"> de relancer la croissance</w:t>
                  </w:r>
                  <w:r w:rsidRPr="003A4B75">
                    <w:t xml:space="preserve"> par un plan </w:t>
                  </w:r>
                  <w:r>
                    <w:t>de 250 milliards</w:t>
                  </w:r>
                  <w:r w:rsidRPr="003A4B75">
                    <w:t xml:space="preserve"> </w:t>
                  </w:r>
                  <w:r>
                    <w:t xml:space="preserve">en </w:t>
                  </w:r>
                  <w:r w:rsidRPr="003A4B75">
                    <w:t>investissant 2% du PIB européen pendant 10 ans</w:t>
                  </w:r>
                  <w:r>
                    <w:t xml:space="preserve">. Conjointement la </w:t>
                  </w:r>
                  <w:r w:rsidRPr="00287E11">
                    <w:rPr>
                      <w:b/>
                    </w:rPr>
                    <w:t>F</w:t>
                  </w:r>
                  <w:r>
                    <w:t xml:space="preserve">édération </w:t>
                  </w:r>
                  <w:r w:rsidRPr="00287E11">
                    <w:rPr>
                      <w:b/>
                    </w:rPr>
                    <w:t>E</w:t>
                  </w:r>
                  <w:r>
                    <w:t xml:space="preserve">uropéenne des </w:t>
                  </w:r>
                  <w:r w:rsidRPr="00EC2F95">
                    <w:rPr>
                      <w:b/>
                    </w:rPr>
                    <w:t>R</w:t>
                  </w:r>
                  <w:r>
                    <w:t>etraités</w:t>
                  </w:r>
                  <w:r w:rsidR="00136110">
                    <w:t xml:space="preserve"> (FERPA)</w:t>
                  </w:r>
                  <w:r>
                    <w:t>, dont l’</w:t>
                  </w:r>
                  <w:r w:rsidRPr="00EC2F95">
                    <w:rPr>
                      <w:b/>
                    </w:rPr>
                    <w:t>UCR</w:t>
                  </w:r>
                  <w:r>
                    <w:t xml:space="preserve"> CGT est un membre actif, porte les revendications des retraités européens dont les conditions de vie ne cessent de se dégrader. Espérons que le prochain P</w:t>
                  </w:r>
                  <w:r w:rsidRPr="003A4B75">
                    <w:t xml:space="preserve">arlement </w:t>
                  </w:r>
                  <w:r>
                    <w:t>E</w:t>
                  </w:r>
                  <w:r w:rsidRPr="003A4B75">
                    <w:t xml:space="preserve">uropéen </w:t>
                  </w:r>
                  <w:r>
                    <w:t xml:space="preserve">issu des élections </w:t>
                  </w:r>
                  <w:r w:rsidRPr="003A4B75">
                    <w:t xml:space="preserve">comprenne </w:t>
                  </w:r>
                  <w:r>
                    <w:t>la nécessité d’une autre politique pour sortir l’Europe de la récession dans laquelle elle s’enfonce.</w:t>
                  </w:r>
                  <w:r w:rsidR="003F5E90" w:rsidRPr="003F5E90">
                    <w:rPr>
                      <w:b/>
                      <w:sz w:val="18"/>
                      <w:szCs w:val="18"/>
                    </w:rPr>
                    <w:t xml:space="preserve"> </w:t>
                  </w:r>
                  <w:r w:rsidR="003F5E90">
                    <w:rPr>
                      <w:b/>
                      <w:sz w:val="18"/>
                      <w:szCs w:val="18"/>
                    </w:rPr>
                    <w:t xml:space="preserve">            </w:t>
                  </w:r>
                  <w:r w:rsidR="00D264BD">
                    <w:rPr>
                      <w:b/>
                      <w:sz w:val="18"/>
                      <w:szCs w:val="18"/>
                    </w:rPr>
                    <w:t xml:space="preserve">                           </w:t>
                  </w:r>
                  <w:r w:rsidR="003F5E90" w:rsidRPr="0054318A">
                    <w:rPr>
                      <w:b/>
                      <w:sz w:val="18"/>
                      <w:szCs w:val="18"/>
                    </w:rPr>
                    <w:t>Alain PLACIDET</w:t>
                  </w:r>
                </w:p>
                <w:p w:rsidR="00DF6A24" w:rsidRPr="00DF6A24" w:rsidRDefault="00DF6A24" w:rsidP="00DF6A24">
                  <w:pPr>
                    <w:jc w:val="center"/>
                    <w:rPr>
                      <w:sz w:val="4"/>
                      <w:szCs w:val="4"/>
                    </w:rPr>
                  </w:pPr>
                </w:p>
                <w:p w:rsidR="00887EFD" w:rsidRPr="00DF6A24" w:rsidRDefault="00DF6A24" w:rsidP="00DF6A24">
                  <w:pPr>
                    <w:jc w:val="center"/>
                    <w:rPr>
                      <w:sz w:val="16"/>
                      <w:szCs w:val="16"/>
                    </w:rPr>
                  </w:pPr>
                  <w:r>
                    <w:rPr>
                      <w:sz w:val="16"/>
                      <w:szCs w:val="16"/>
                    </w:rPr>
                    <w:t>**********************</w:t>
                  </w:r>
                </w:p>
                <w:p w:rsidR="003F5E90" w:rsidRPr="00DF6A24" w:rsidRDefault="003F5E90" w:rsidP="003F5E90">
                  <w:pPr>
                    <w:jc w:val="both"/>
                    <w:rPr>
                      <w:i/>
                      <w:sz w:val="22"/>
                      <w:szCs w:val="22"/>
                    </w:rPr>
                  </w:pPr>
                  <w:r w:rsidRPr="00DF6A24">
                    <w:rPr>
                      <w:i/>
                      <w:sz w:val="22"/>
                      <w:szCs w:val="22"/>
                    </w:rPr>
                    <w:t xml:space="preserve">Le dogme de la « concurrence libre et non faussée » : </w:t>
                  </w:r>
                  <w:r w:rsidR="00DF6A24" w:rsidRPr="00DF6A24">
                    <w:rPr>
                      <w:i/>
                      <w:sz w:val="22"/>
                      <w:szCs w:val="22"/>
                    </w:rPr>
                    <w:t>dans un marché</w:t>
                  </w:r>
                  <w:r w:rsidRPr="00DF6A24">
                    <w:rPr>
                      <w:i/>
                      <w:sz w:val="22"/>
                      <w:szCs w:val="22"/>
                    </w:rPr>
                    <w:t xml:space="preserve"> </w:t>
                  </w:r>
                  <w:r w:rsidR="00DF6A24" w:rsidRPr="00DF6A24">
                    <w:rPr>
                      <w:i/>
                      <w:sz w:val="22"/>
                      <w:szCs w:val="22"/>
                    </w:rPr>
                    <w:t xml:space="preserve">totalement libre, </w:t>
                  </w:r>
                  <w:r w:rsidRPr="00DF6A24">
                    <w:rPr>
                      <w:i/>
                      <w:sz w:val="22"/>
                      <w:szCs w:val="22"/>
                    </w:rPr>
                    <w:t xml:space="preserve">les </w:t>
                  </w:r>
                  <w:r w:rsidR="00DF6A24" w:rsidRPr="00DF6A24">
                    <w:rPr>
                      <w:i/>
                      <w:sz w:val="22"/>
                      <w:szCs w:val="22"/>
                    </w:rPr>
                    <w:t>plus forts m</w:t>
                  </w:r>
                  <w:r w:rsidRPr="00DF6A24">
                    <w:rPr>
                      <w:i/>
                      <w:sz w:val="22"/>
                      <w:szCs w:val="22"/>
                    </w:rPr>
                    <w:t>angent les p</w:t>
                  </w:r>
                  <w:r w:rsidR="00DF6A24" w:rsidRPr="00DF6A24">
                    <w:rPr>
                      <w:i/>
                      <w:sz w:val="22"/>
                      <w:szCs w:val="22"/>
                    </w:rPr>
                    <w:t>lus faibles</w:t>
                  </w:r>
                  <w:r w:rsidRPr="00DF6A24">
                    <w:rPr>
                      <w:i/>
                      <w:sz w:val="22"/>
                      <w:szCs w:val="22"/>
                    </w:rPr>
                    <w:t xml:space="preserve">, faussant </w:t>
                  </w:r>
                  <w:r w:rsidR="00DF6A24" w:rsidRPr="00DF6A24">
                    <w:rPr>
                      <w:i/>
                      <w:sz w:val="22"/>
                      <w:szCs w:val="22"/>
                    </w:rPr>
                    <w:t xml:space="preserve">de fait </w:t>
                  </w:r>
                  <w:r w:rsidRPr="00DF6A24">
                    <w:rPr>
                      <w:i/>
                      <w:sz w:val="22"/>
                      <w:szCs w:val="22"/>
                    </w:rPr>
                    <w:t>la concurrence qu’il faut donc réguler, mais alors elle n’est plus</w:t>
                  </w:r>
                  <w:r w:rsidR="00D264BD">
                    <w:rPr>
                      <w:i/>
                      <w:sz w:val="22"/>
                      <w:szCs w:val="22"/>
                    </w:rPr>
                    <w:t xml:space="preserve"> totalement</w:t>
                  </w:r>
                  <w:r w:rsidRPr="00DF6A24">
                    <w:rPr>
                      <w:i/>
                      <w:sz w:val="22"/>
                      <w:szCs w:val="22"/>
                    </w:rPr>
                    <w:t xml:space="preserve"> libre</w:t>
                  </w:r>
                  <w:r w:rsidR="00DF6A24">
                    <w:rPr>
                      <w:i/>
                      <w:sz w:val="22"/>
                      <w:szCs w:val="22"/>
                    </w:rPr>
                    <w:t> !</w:t>
                  </w:r>
                  <w:r w:rsidRPr="00DF6A24">
                    <w:rPr>
                      <w:i/>
                      <w:sz w:val="22"/>
                      <w:szCs w:val="22"/>
                    </w:rPr>
                    <w:t xml:space="preserve"> </w:t>
                  </w:r>
                </w:p>
                <w:p w:rsidR="00887EFD" w:rsidRDefault="00887EFD"/>
              </w:txbxContent>
            </v:textbox>
          </v:shape>
        </w:pict>
      </w:r>
      <w:r w:rsidR="003718C5" w:rsidRPr="007D794D">
        <w:rPr>
          <w:sz w:val="20"/>
          <w:szCs w:val="20"/>
        </w:rPr>
        <w:t xml:space="preserve"> </w:t>
      </w:r>
    </w:p>
    <w:p w:rsidR="002C4385" w:rsidRPr="002C4385" w:rsidRDefault="002C4385" w:rsidP="002C4385">
      <w:pPr>
        <w:rPr>
          <w:sz w:val="20"/>
          <w:szCs w:val="20"/>
        </w:rPr>
      </w:pPr>
    </w:p>
    <w:p w:rsidR="002C4385" w:rsidRPr="002C4385" w:rsidRDefault="002C4385" w:rsidP="002C4385">
      <w:pPr>
        <w:rPr>
          <w:sz w:val="20"/>
          <w:szCs w:val="20"/>
        </w:rPr>
      </w:pPr>
    </w:p>
    <w:p w:rsidR="002C4385" w:rsidRPr="002C4385" w:rsidRDefault="002C4385" w:rsidP="002C4385">
      <w:pPr>
        <w:rPr>
          <w:sz w:val="20"/>
          <w:szCs w:val="20"/>
        </w:rPr>
      </w:pPr>
    </w:p>
    <w:p w:rsidR="002C4385" w:rsidRPr="002C4385" w:rsidRDefault="002C4385" w:rsidP="002C4385">
      <w:pPr>
        <w:rPr>
          <w:sz w:val="20"/>
          <w:szCs w:val="20"/>
        </w:rPr>
      </w:pPr>
    </w:p>
    <w:p w:rsidR="002C4385" w:rsidRPr="002C4385" w:rsidRDefault="002C4385" w:rsidP="002C4385">
      <w:pPr>
        <w:rPr>
          <w:sz w:val="20"/>
          <w:szCs w:val="20"/>
        </w:rPr>
      </w:pPr>
    </w:p>
    <w:p w:rsidR="002C4385" w:rsidRPr="002C4385" w:rsidRDefault="002C4385" w:rsidP="002C4385">
      <w:pPr>
        <w:rPr>
          <w:sz w:val="20"/>
          <w:szCs w:val="20"/>
        </w:rPr>
      </w:pPr>
    </w:p>
    <w:p w:rsidR="002C4385" w:rsidRPr="002C4385" w:rsidRDefault="002C4385" w:rsidP="002C4385">
      <w:pPr>
        <w:rPr>
          <w:sz w:val="20"/>
          <w:szCs w:val="20"/>
        </w:rPr>
      </w:pPr>
    </w:p>
    <w:p w:rsidR="002C4385" w:rsidRPr="002C4385" w:rsidRDefault="002C4385" w:rsidP="002C4385">
      <w:pPr>
        <w:rPr>
          <w:sz w:val="20"/>
          <w:szCs w:val="20"/>
        </w:rPr>
      </w:pPr>
    </w:p>
    <w:p w:rsidR="002C4385" w:rsidRPr="002C4385" w:rsidRDefault="002C4385" w:rsidP="002C4385">
      <w:pPr>
        <w:rPr>
          <w:sz w:val="20"/>
          <w:szCs w:val="20"/>
        </w:rPr>
      </w:pPr>
    </w:p>
    <w:p w:rsidR="002C4385" w:rsidRPr="002C4385" w:rsidRDefault="002C4385" w:rsidP="002C4385">
      <w:pPr>
        <w:rPr>
          <w:sz w:val="20"/>
          <w:szCs w:val="20"/>
        </w:rPr>
      </w:pPr>
    </w:p>
    <w:p w:rsidR="002C4385" w:rsidRDefault="002C4385" w:rsidP="002C4385">
      <w:pPr>
        <w:rPr>
          <w:sz w:val="20"/>
          <w:szCs w:val="20"/>
        </w:rPr>
      </w:pPr>
    </w:p>
    <w:p w:rsidR="002C4385" w:rsidRDefault="002C4385" w:rsidP="002C4385">
      <w:pPr>
        <w:rPr>
          <w:sz w:val="20"/>
          <w:szCs w:val="20"/>
        </w:rPr>
      </w:pPr>
    </w:p>
    <w:p w:rsidR="002C4385" w:rsidRDefault="002C4385" w:rsidP="002C4385">
      <w:pPr>
        <w:rPr>
          <w:sz w:val="20"/>
          <w:szCs w:val="20"/>
        </w:rPr>
      </w:pPr>
    </w:p>
    <w:p w:rsidR="005C52D1" w:rsidRDefault="002C4385" w:rsidP="002C4385">
      <w:pPr>
        <w:tabs>
          <w:tab w:val="left" w:pos="7244"/>
        </w:tabs>
        <w:rPr>
          <w:sz w:val="20"/>
          <w:szCs w:val="20"/>
        </w:rPr>
      </w:pPr>
      <w:r>
        <w:rPr>
          <w:sz w:val="20"/>
          <w:szCs w:val="20"/>
        </w:rPr>
        <w:tab/>
      </w:r>
    </w:p>
    <w:p w:rsidR="000F0623" w:rsidRDefault="000F0623" w:rsidP="002C4385">
      <w:pPr>
        <w:tabs>
          <w:tab w:val="left" w:pos="7244"/>
        </w:tabs>
        <w:rPr>
          <w:sz w:val="20"/>
          <w:szCs w:val="20"/>
        </w:rPr>
      </w:pPr>
    </w:p>
    <w:p w:rsidR="000F0623" w:rsidRDefault="000F0623" w:rsidP="002C4385">
      <w:pPr>
        <w:tabs>
          <w:tab w:val="left" w:pos="7244"/>
        </w:tabs>
        <w:rPr>
          <w:sz w:val="20"/>
          <w:szCs w:val="20"/>
        </w:rPr>
      </w:pPr>
    </w:p>
    <w:p w:rsidR="000F0623" w:rsidRDefault="000F0623" w:rsidP="002C4385">
      <w:pPr>
        <w:tabs>
          <w:tab w:val="left" w:pos="7244"/>
        </w:tabs>
        <w:rPr>
          <w:sz w:val="20"/>
          <w:szCs w:val="20"/>
        </w:rPr>
      </w:pPr>
    </w:p>
    <w:p w:rsidR="000F0623" w:rsidRDefault="000F0623" w:rsidP="002C4385">
      <w:pPr>
        <w:tabs>
          <w:tab w:val="left" w:pos="7244"/>
        </w:tabs>
        <w:rPr>
          <w:sz w:val="20"/>
          <w:szCs w:val="20"/>
        </w:rPr>
      </w:pPr>
    </w:p>
    <w:p w:rsidR="000F0623" w:rsidRDefault="000F0623" w:rsidP="002C4385">
      <w:pPr>
        <w:tabs>
          <w:tab w:val="left" w:pos="7244"/>
        </w:tabs>
        <w:rPr>
          <w:sz w:val="20"/>
          <w:szCs w:val="20"/>
        </w:rPr>
      </w:pPr>
    </w:p>
    <w:p w:rsidR="000F0623" w:rsidRDefault="000F0623" w:rsidP="002C4385">
      <w:pPr>
        <w:tabs>
          <w:tab w:val="left" w:pos="7244"/>
        </w:tabs>
        <w:rPr>
          <w:sz w:val="20"/>
          <w:szCs w:val="20"/>
        </w:rPr>
      </w:pPr>
    </w:p>
    <w:p w:rsidR="000F0623" w:rsidRDefault="000F0623" w:rsidP="002C4385">
      <w:pPr>
        <w:tabs>
          <w:tab w:val="left" w:pos="7244"/>
        </w:tabs>
        <w:rPr>
          <w:sz w:val="20"/>
          <w:szCs w:val="20"/>
        </w:rPr>
      </w:pPr>
    </w:p>
    <w:p w:rsidR="000F0623" w:rsidRDefault="000F0623" w:rsidP="002C4385">
      <w:pPr>
        <w:tabs>
          <w:tab w:val="left" w:pos="7244"/>
        </w:tabs>
        <w:rPr>
          <w:sz w:val="20"/>
          <w:szCs w:val="20"/>
        </w:rPr>
      </w:pPr>
    </w:p>
    <w:p w:rsidR="000F0623" w:rsidRDefault="000F0623" w:rsidP="002C4385">
      <w:pPr>
        <w:tabs>
          <w:tab w:val="left" w:pos="7244"/>
        </w:tabs>
        <w:rPr>
          <w:sz w:val="20"/>
          <w:szCs w:val="20"/>
        </w:rPr>
      </w:pPr>
    </w:p>
    <w:p w:rsidR="004C7DEE" w:rsidRDefault="00F27F6D" w:rsidP="001C3678">
      <w:pPr>
        <w:pStyle w:val="NormalWeb"/>
        <w:spacing w:before="0" w:beforeAutospacing="0" w:after="0" w:afterAutospacing="0" w:line="264" w:lineRule="atLeast"/>
        <w:jc w:val="both"/>
        <w:rPr>
          <w:sz w:val="20"/>
          <w:szCs w:val="20"/>
        </w:rPr>
        <w:sectPr w:rsidR="004C7DEE" w:rsidSect="00166487">
          <w:headerReference w:type="even" r:id="rId21"/>
          <w:headerReference w:type="default" r:id="rId22"/>
          <w:footerReference w:type="even" r:id="rId23"/>
          <w:footerReference w:type="default" r:id="rId24"/>
          <w:headerReference w:type="first" r:id="rId25"/>
          <w:footerReference w:type="first" r:id="rId26"/>
          <w:pgSz w:w="11906" w:h="16838"/>
          <w:pgMar w:top="851" w:right="851" w:bottom="567" w:left="851" w:header="567" w:footer="170" w:gutter="0"/>
          <w:cols w:space="708"/>
          <w:docGrid w:linePitch="360"/>
        </w:sectPr>
      </w:pPr>
      <w:r>
        <w:rPr>
          <w:noProof/>
          <w:sz w:val="20"/>
          <w:szCs w:val="20"/>
        </w:rPr>
        <w:pict>
          <v:shape id="_x0000_s1046" type="#_x0000_t202" style="position:absolute;left:0;text-align:left;margin-left:273.95pt;margin-top:289.55pt;width:243.15pt;height:190.5pt;z-index:6;mso-wrap-style:none" stroked="f">
            <v:textbox style="mso-next-textbox:#_x0000_s1046">
              <w:txbxContent>
                <w:p w:rsidR="001D2E26" w:rsidRPr="007D4204" w:rsidRDefault="00F27F6D" w:rsidP="0054318A">
                  <w:pPr>
                    <w:jc w:val="both"/>
                    <w:rPr>
                      <w:szCs w:val="22"/>
                    </w:rPr>
                  </w:pPr>
                  <w:r w:rsidRPr="00F27F6D">
                    <w:rPr>
                      <w:szCs w:val="22"/>
                    </w:rPr>
                    <w:pict>
                      <v:shape id="_x0000_i1027" type="#_x0000_t75" style="width:228.75pt;height:181.5pt" o:bordertopcolor="this" o:borderleftcolor="this" o:borderbottomcolor="this" o:borderrightcolor="this">
                        <v:imagedata r:id="rId27" o:title=""/>
                        <w10:borderbottom type="single" width="4"/>
                      </v:shape>
                    </w:pict>
                  </w:r>
                </w:p>
              </w:txbxContent>
            </v:textbox>
          </v:shape>
        </w:pict>
      </w:r>
      <w:r w:rsidR="000F0623">
        <w:rPr>
          <w:sz w:val="20"/>
          <w:szCs w:val="20"/>
        </w:rPr>
        <w:br w:type="page"/>
      </w:r>
    </w:p>
    <w:p w:rsidR="003B56D1" w:rsidRPr="001C3678" w:rsidRDefault="003B56D1" w:rsidP="001C3678">
      <w:pPr>
        <w:pStyle w:val="NormalWeb"/>
        <w:spacing w:before="0" w:beforeAutospacing="0" w:after="0" w:afterAutospacing="0" w:line="264" w:lineRule="atLeast"/>
        <w:jc w:val="center"/>
        <w:rPr>
          <w:b/>
          <w:bCs/>
          <w:color w:val="FFFFFF"/>
          <w:sz w:val="22"/>
          <w:szCs w:val="22"/>
        </w:rPr>
      </w:pPr>
      <w:r w:rsidRPr="001C3678">
        <w:rPr>
          <w:b/>
          <w:bCs/>
          <w:color w:val="FFFFFF"/>
          <w:sz w:val="22"/>
          <w:szCs w:val="22"/>
          <w:highlight w:val="darkGreen"/>
        </w:rPr>
        <w:lastRenderedPageBreak/>
        <w:t>SECURITE SOCIALE</w:t>
      </w:r>
    </w:p>
    <w:p w:rsidR="003B56D1" w:rsidRPr="000E642A" w:rsidRDefault="003B56D1" w:rsidP="001C3678">
      <w:pPr>
        <w:pStyle w:val="NormalWeb"/>
        <w:spacing w:before="0" w:beforeAutospacing="0" w:after="0" w:afterAutospacing="0"/>
        <w:jc w:val="both"/>
        <w:rPr>
          <w:b/>
          <w:bCs/>
          <w:sz w:val="16"/>
          <w:szCs w:val="16"/>
        </w:rPr>
      </w:pPr>
    </w:p>
    <w:p w:rsidR="003B56D1" w:rsidRPr="00311634" w:rsidRDefault="003B56D1" w:rsidP="001C3678">
      <w:pPr>
        <w:pStyle w:val="NormalWeb"/>
        <w:spacing w:before="0" w:beforeAutospacing="0" w:after="0" w:afterAutospacing="0" w:line="264" w:lineRule="atLeast"/>
        <w:jc w:val="both"/>
        <w:rPr>
          <w:b/>
          <w:bCs/>
          <w:u w:val="single"/>
        </w:rPr>
      </w:pPr>
      <w:r w:rsidRPr="00311634">
        <w:rPr>
          <w:b/>
          <w:bCs/>
          <w:u w:val="single"/>
        </w:rPr>
        <w:t>Mobilisons-nous pour notre "Sécu" !</w:t>
      </w:r>
    </w:p>
    <w:p w:rsidR="003B56D1" w:rsidRPr="00311634" w:rsidRDefault="003B56D1" w:rsidP="001C3678">
      <w:pPr>
        <w:pStyle w:val="NormalWeb"/>
        <w:spacing w:before="0" w:beforeAutospacing="0" w:after="0" w:afterAutospacing="0"/>
        <w:jc w:val="both"/>
        <w:rPr>
          <w:b/>
          <w:bCs/>
          <w:sz w:val="12"/>
          <w:szCs w:val="12"/>
          <w:u w:val="single"/>
        </w:rPr>
      </w:pPr>
    </w:p>
    <w:p w:rsidR="003B56D1" w:rsidRPr="00BC1C74" w:rsidRDefault="003B56D1" w:rsidP="001C3678">
      <w:pPr>
        <w:pStyle w:val="NormalWeb"/>
        <w:spacing w:before="0" w:beforeAutospacing="0" w:after="0" w:afterAutospacing="0" w:line="264" w:lineRule="atLeast"/>
        <w:jc w:val="both"/>
        <w:rPr>
          <w:b/>
          <w:bCs/>
        </w:rPr>
      </w:pPr>
      <w:r w:rsidRPr="00BC1C74">
        <w:t xml:space="preserve">Comme assurés sociaux nous avons des occasions de constater le manque de personnels dans les hôpitaux, les déremboursements de médicaments, les dépassements d’honoraires, la taxation des mutuelles répercutées sur les cotisations. </w:t>
      </w:r>
      <w:r w:rsidRPr="00BC1C74">
        <w:rPr>
          <w:b/>
        </w:rPr>
        <w:t>Comment ne pas s’inquiéter à l’annonce de</w:t>
      </w:r>
      <w:r>
        <w:rPr>
          <w:b/>
        </w:rPr>
        <w:t>s</w:t>
      </w:r>
      <w:r w:rsidRPr="00BC1C74">
        <w:rPr>
          <w:b/>
        </w:rPr>
        <w:t xml:space="preserve"> 50 milliards </w:t>
      </w:r>
      <w:r>
        <w:rPr>
          <w:b/>
        </w:rPr>
        <w:t>d’</w:t>
      </w:r>
      <w:r w:rsidRPr="00BC1C74">
        <w:rPr>
          <w:b/>
        </w:rPr>
        <w:t>euros d'économie supplémentaire</w:t>
      </w:r>
      <w:r w:rsidRPr="00BC1C74">
        <w:t xml:space="preserve"> </w:t>
      </w:r>
      <w:r w:rsidRPr="00BC1C74">
        <w:rPr>
          <w:b/>
        </w:rPr>
        <w:t>d’ici  2017.</w:t>
      </w:r>
    </w:p>
    <w:p w:rsidR="003B56D1" w:rsidRPr="00BC1C74" w:rsidRDefault="003B56D1" w:rsidP="001C3678">
      <w:pPr>
        <w:pStyle w:val="NormalWeb"/>
        <w:spacing w:before="0" w:beforeAutospacing="0" w:after="0" w:afterAutospacing="0" w:line="264" w:lineRule="atLeast"/>
        <w:jc w:val="both"/>
      </w:pPr>
      <w:r w:rsidRPr="00BC1C74">
        <w:t xml:space="preserve"> La loi sur l’Hôpital a généralisé une </w:t>
      </w:r>
      <w:r w:rsidRPr="00BC1C74">
        <w:rPr>
          <w:b/>
        </w:rPr>
        <w:t>politique de santé conditionnée par l'équilibre financier et non l’intérêt du malade</w:t>
      </w:r>
      <w:r w:rsidRPr="00BC1C74">
        <w:t>.</w:t>
      </w:r>
      <w:r>
        <w:t xml:space="preserve"> </w:t>
      </w:r>
      <w:r w:rsidRPr="00BC1C74">
        <w:t>La dite "rationalisation des soins"  éloigne toujours plus l’hôpital des missions de service public.</w:t>
      </w:r>
    </w:p>
    <w:p w:rsidR="003B56D1" w:rsidRDefault="003B56D1" w:rsidP="001C3678">
      <w:pPr>
        <w:pStyle w:val="NormalWeb"/>
        <w:spacing w:before="0" w:beforeAutospacing="0" w:after="0" w:afterAutospacing="0" w:line="264" w:lineRule="atLeast"/>
        <w:jc w:val="both"/>
      </w:pPr>
      <w:r w:rsidRPr="00BC1C74">
        <w:t>Le système par tarification à l'acte associé aux objectifs de résultats comptables conduit inexorablement les hôpitaux publics vers un déséquilibre financier que supporteront les personnels et les malades. Suppressions de lits ou de services, voire de structures entières dont les activités les plus rentables sont récupérées par le secteur privé. Autre méthode utilisée, le transfert de charges qui relève de l'hôpital public vers l'action sociale. Ce qui était à la charge de l'Etat se retrouve dans les budgets des collectivités locales.  Exemple : des lits de longs séjours, transformés en Etablissement d'Hébergement des Personnes Agées Dépendantes.</w:t>
      </w:r>
    </w:p>
    <w:p w:rsidR="003B56D1" w:rsidRDefault="003B56D1" w:rsidP="001C3678">
      <w:pPr>
        <w:pStyle w:val="NormalWeb"/>
        <w:spacing w:before="0" w:beforeAutospacing="0" w:after="0" w:afterAutospacing="0" w:line="264" w:lineRule="atLeast"/>
        <w:ind w:right="140"/>
        <w:jc w:val="both"/>
      </w:pPr>
      <w:r>
        <w:br w:type="column"/>
      </w:r>
      <w:r w:rsidRPr="00BC1C74">
        <w:lastRenderedPageBreak/>
        <w:t xml:space="preserve">Les </w:t>
      </w:r>
      <w:r w:rsidRPr="00BC1C74">
        <w:rPr>
          <w:b/>
        </w:rPr>
        <w:t>A</w:t>
      </w:r>
      <w:r w:rsidRPr="00BC1C74">
        <w:t xml:space="preserve">gences </w:t>
      </w:r>
      <w:r w:rsidRPr="00BC1C74">
        <w:rPr>
          <w:b/>
        </w:rPr>
        <w:t>R</w:t>
      </w:r>
      <w:r w:rsidRPr="00BC1C74">
        <w:t xml:space="preserve">égionales de </w:t>
      </w:r>
      <w:r w:rsidRPr="00BC1C74">
        <w:rPr>
          <w:b/>
        </w:rPr>
        <w:t>S</w:t>
      </w:r>
      <w:r w:rsidRPr="00BC1C74">
        <w:t xml:space="preserve">anté qui dirigent la politique de santé ont tout pouvoir sur les services hospitaliers et les établissements de santé. Elles poussent à créer des Groupements associant structures publiques et  privées. </w:t>
      </w:r>
      <w:r w:rsidRPr="00BC1C74">
        <w:rPr>
          <w:b/>
        </w:rPr>
        <w:t>C'est un moyen d’offrir les capacités de l'hôpital public aux intérêts des fonds de pensions propriétaires des cliniques privées.</w:t>
      </w:r>
    </w:p>
    <w:p w:rsidR="003B56D1" w:rsidRDefault="003B56D1" w:rsidP="001C3678">
      <w:pPr>
        <w:pStyle w:val="NormalWeb"/>
        <w:spacing w:before="0" w:beforeAutospacing="0" w:after="0" w:afterAutospacing="0" w:line="264" w:lineRule="atLeast"/>
        <w:ind w:right="140"/>
        <w:jc w:val="both"/>
        <w:rPr>
          <w:b/>
        </w:rPr>
      </w:pPr>
      <w:r w:rsidRPr="00BC1C74">
        <w:t xml:space="preserve">La suppression d'ici 2017 des cotisations famille versées par les entreprises pour un montant de 36 milliards d'euros, remet en cause le salaire socialisé destiné à la protection des salariés. </w:t>
      </w:r>
      <w:r w:rsidRPr="00BC1C74">
        <w:rPr>
          <w:b/>
        </w:rPr>
        <w:t>Le système sera désormais financé en partie par des taxes et des impôts payés par les salariés et les retraités.</w:t>
      </w:r>
    </w:p>
    <w:p w:rsidR="003B56D1" w:rsidRDefault="003B56D1" w:rsidP="001C3678">
      <w:pPr>
        <w:pStyle w:val="NormalWeb"/>
        <w:spacing w:before="0" w:beforeAutospacing="0" w:after="0" w:afterAutospacing="0" w:line="264" w:lineRule="atLeast"/>
        <w:ind w:right="140"/>
        <w:jc w:val="both"/>
        <w:rPr>
          <w:b/>
        </w:rPr>
      </w:pPr>
      <w:r w:rsidRPr="00BC1C74">
        <w:t xml:space="preserve"> Enfin, la législation européenne du 15/01/2014 sur les marchés publics, est un élément du dispositif qui ouvre les services publics au secteur privé. C’est ainsi que des opérateurs privés pourraient se voir confier les finances de la sécurité sociale. Les </w:t>
      </w:r>
      <w:r>
        <w:t>‘</w:t>
      </w:r>
      <w:r w:rsidRPr="00BC1C74">
        <w:t>complémentaires santé</w:t>
      </w:r>
      <w:r>
        <w:t>’</w:t>
      </w:r>
      <w:r w:rsidRPr="00BC1C74">
        <w:t>,  la dépendance,  la petite enfance,  les services sociaux et médico-sociaux qui relèvent de prestations de services  sont déjà soumis à la concurrence.</w:t>
      </w:r>
    </w:p>
    <w:p w:rsidR="003B56D1" w:rsidRDefault="00F27F6D" w:rsidP="00FF018D">
      <w:pPr>
        <w:pStyle w:val="NormalWeb"/>
        <w:spacing w:before="0" w:beforeAutospacing="0" w:after="0" w:afterAutospacing="0"/>
        <w:ind w:right="140"/>
        <w:jc w:val="both"/>
        <w:rPr>
          <w:b/>
        </w:rPr>
      </w:pPr>
      <w:r w:rsidRPr="00F27F6D">
        <w:rPr>
          <w:noProof/>
          <w:sz w:val="20"/>
          <w:szCs w:val="20"/>
          <w:lang w:eastAsia="en-US"/>
        </w:rPr>
        <w:pict>
          <v:shape id="_x0000_s1116" type="#_x0000_t202" style="position:absolute;left:0;text-align:left;margin-left:484.1pt;margin-top:2.15pt;width:20.6pt;height:162.55pt;z-index:15;mso-wrap-style:none;mso-width-relative:margin;mso-height-relative:margin" strokecolor="#c00000">
            <v:textbox style="mso-next-textbox:#_x0000_s1116">
              <w:txbxContent>
                <w:p w:rsidR="003B56D1" w:rsidRDefault="003B56D1" w:rsidP="003B56D1"/>
              </w:txbxContent>
            </v:textbox>
          </v:shape>
        </w:pict>
      </w:r>
      <w:r w:rsidR="003B56D1" w:rsidRPr="00BC1C74">
        <w:rPr>
          <w:b/>
        </w:rPr>
        <w:t>La protection sociale a toujours été portée par les luttes. Son financement payé par la richesse créée, par le travail salarié, est un pilier de notre modèle social.</w:t>
      </w:r>
      <w:r w:rsidR="003B56D1">
        <w:rPr>
          <w:b/>
        </w:rPr>
        <w:tab/>
      </w:r>
      <w:r w:rsidR="003B56D1">
        <w:rPr>
          <w:b/>
        </w:rPr>
        <w:tab/>
      </w:r>
      <w:r w:rsidR="003B56D1">
        <w:rPr>
          <w:b/>
        </w:rPr>
        <w:tab/>
      </w:r>
      <w:r w:rsidR="003B56D1" w:rsidRPr="00FF018D">
        <w:rPr>
          <w:b/>
          <w:sz w:val="16"/>
          <w:szCs w:val="16"/>
        </w:rPr>
        <w:tab/>
      </w:r>
    </w:p>
    <w:p w:rsidR="003B56D1" w:rsidRDefault="003B56D1" w:rsidP="001C3678">
      <w:pPr>
        <w:pStyle w:val="NormalWeb"/>
        <w:spacing w:before="0" w:beforeAutospacing="0" w:after="0" w:afterAutospacing="0" w:line="264" w:lineRule="atLeast"/>
        <w:ind w:right="140"/>
        <w:jc w:val="both"/>
        <w:rPr>
          <w:b/>
          <w:sz w:val="22"/>
          <w:szCs w:val="22"/>
        </w:rPr>
      </w:pPr>
      <w:r>
        <w:rPr>
          <w:b/>
        </w:rPr>
        <w:tab/>
      </w:r>
      <w:r>
        <w:rPr>
          <w:b/>
        </w:rPr>
        <w:tab/>
      </w:r>
      <w:r w:rsidR="00543775">
        <w:rPr>
          <w:b/>
        </w:rPr>
        <w:tab/>
      </w:r>
      <w:r>
        <w:rPr>
          <w:b/>
          <w:sz w:val="16"/>
          <w:szCs w:val="16"/>
        </w:rPr>
        <w:t xml:space="preserve">    </w:t>
      </w:r>
      <w:r w:rsidR="00FF018D">
        <w:rPr>
          <w:b/>
          <w:sz w:val="16"/>
          <w:szCs w:val="16"/>
        </w:rPr>
        <w:t xml:space="preserve">                     </w:t>
      </w:r>
      <w:r w:rsidRPr="00F2271A">
        <w:rPr>
          <w:b/>
          <w:sz w:val="22"/>
          <w:szCs w:val="22"/>
        </w:rPr>
        <w:t xml:space="preserve">Pierre </w:t>
      </w:r>
      <w:r w:rsidRPr="000E642A">
        <w:rPr>
          <w:b/>
          <w:sz w:val="20"/>
          <w:szCs w:val="20"/>
        </w:rPr>
        <w:t>FRANCQ</w:t>
      </w:r>
    </w:p>
    <w:p w:rsidR="00ED67A8" w:rsidRDefault="00ED67A8" w:rsidP="00ED67A8">
      <w:pPr>
        <w:pStyle w:val="NormalWeb"/>
        <w:spacing w:before="0" w:beforeAutospacing="0" w:after="0" w:afterAutospacing="0" w:line="264" w:lineRule="atLeast"/>
        <w:jc w:val="both"/>
        <w:rPr>
          <w:sz w:val="20"/>
          <w:szCs w:val="20"/>
        </w:rPr>
        <w:sectPr w:rsidR="00ED67A8" w:rsidSect="00FF018D">
          <w:type w:val="continuous"/>
          <w:pgSz w:w="11906" w:h="16838"/>
          <w:pgMar w:top="851" w:right="851" w:bottom="567" w:left="851" w:header="567" w:footer="170" w:gutter="0"/>
          <w:cols w:num="2" w:space="227"/>
          <w:docGrid w:linePitch="360"/>
        </w:sectPr>
      </w:pPr>
    </w:p>
    <w:p w:rsidR="00D05CBF" w:rsidRDefault="00D05CBF" w:rsidP="00D05CBF">
      <w:pPr>
        <w:pStyle w:val="NormalWeb"/>
        <w:pBdr>
          <w:top w:val="single" w:sz="4" w:space="1" w:color="auto"/>
          <w:left w:val="single" w:sz="4" w:space="4" w:color="auto"/>
          <w:bottom w:val="single" w:sz="4" w:space="1" w:color="auto"/>
          <w:right w:val="single" w:sz="4" w:space="4" w:color="auto"/>
        </w:pBdr>
        <w:spacing w:before="0" w:beforeAutospacing="0" w:after="0" w:afterAutospacing="0" w:line="264" w:lineRule="atLeast"/>
        <w:jc w:val="right"/>
        <w:rPr>
          <w:b/>
          <w:sz w:val="22"/>
          <w:szCs w:val="22"/>
        </w:rPr>
        <w:sectPr w:rsidR="00D05CBF" w:rsidSect="004C7DEE">
          <w:type w:val="continuous"/>
          <w:pgSz w:w="11906" w:h="16838"/>
          <w:pgMar w:top="851" w:right="851" w:bottom="567" w:left="851" w:header="567" w:footer="170" w:gutter="0"/>
          <w:pgBorders w:offsetFrom="page">
            <w:top w:val="single" w:sz="4" w:space="24" w:color="FF0000"/>
            <w:left w:val="single" w:sz="4" w:space="24" w:color="FF0000"/>
            <w:bottom w:val="single" w:sz="4" w:space="24" w:color="FF0000"/>
            <w:right w:val="single" w:sz="4" w:space="24" w:color="FF0000"/>
          </w:pgBorders>
          <w:cols w:num="2" w:space="284"/>
          <w:docGrid w:linePitch="360"/>
        </w:sectPr>
      </w:pPr>
    </w:p>
    <w:p w:rsidR="00D05CBF" w:rsidRDefault="00F27F6D" w:rsidP="00ED67A8">
      <w:pPr>
        <w:pStyle w:val="NormalWeb"/>
        <w:spacing w:before="0" w:beforeAutospacing="0" w:after="0" w:afterAutospacing="0" w:line="264" w:lineRule="atLeast"/>
        <w:jc w:val="right"/>
        <w:rPr>
          <w:b/>
          <w:sz w:val="22"/>
          <w:szCs w:val="22"/>
        </w:rPr>
        <w:sectPr w:rsidR="00D05CBF" w:rsidSect="00166487">
          <w:type w:val="continuous"/>
          <w:pgSz w:w="11906" w:h="16838"/>
          <w:pgMar w:top="851" w:right="851" w:bottom="567" w:left="851" w:header="567" w:footer="170" w:gutter="0"/>
          <w:cols w:space="708"/>
          <w:docGrid w:linePitch="360"/>
        </w:sectPr>
      </w:pPr>
      <w:r>
        <w:rPr>
          <w:b/>
          <w:noProof/>
          <w:sz w:val="22"/>
          <w:szCs w:val="22"/>
        </w:rPr>
        <w:lastRenderedPageBreak/>
        <w:pict>
          <v:shape id="_x0000_s1108" type="#_x0000_t202" style="position:absolute;left:0;text-align:left;margin-left:279.1pt;margin-top:8.05pt;width:234pt;height:296.35pt;z-index:14">
            <v:textbox style="mso-next-textbox:#_x0000_s1108">
              <w:txbxContent>
                <w:p w:rsidR="000E642A" w:rsidRPr="00FF018D" w:rsidRDefault="000E642A" w:rsidP="00FF018D">
                  <w:pPr>
                    <w:jc w:val="center"/>
                    <w:rPr>
                      <w:b/>
                      <w:bCs/>
                      <w:color w:val="002060"/>
                      <w:kern w:val="36"/>
                      <w:sz w:val="22"/>
                      <w:szCs w:val="22"/>
                      <w:highlight w:val="yellow"/>
                    </w:rPr>
                  </w:pPr>
                  <w:r w:rsidRPr="00FF018D">
                    <w:rPr>
                      <w:b/>
                      <w:bCs/>
                      <w:color w:val="002060"/>
                      <w:kern w:val="36"/>
                      <w:sz w:val="22"/>
                      <w:szCs w:val="22"/>
                    </w:rPr>
                    <w:t>Ambroise C</w:t>
                  </w:r>
                  <w:r w:rsidR="00395C56" w:rsidRPr="00FF018D">
                    <w:rPr>
                      <w:b/>
                      <w:bCs/>
                      <w:color w:val="002060"/>
                      <w:kern w:val="36"/>
                      <w:sz w:val="22"/>
                      <w:szCs w:val="22"/>
                    </w:rPr>
                    <w:t>ROIZAT</w:t>
                  </w:r>
                  <w:r w:rsidRPr="00FF018D">
                    <w:rPr>
                      <w:b/>
                      <w:bCs/>
                      <w:color w:val="002060"/>
                      <w:kern w:val="36"/>
                      <w:sz w:val="22"/>
                      <w:szCs w:val="22"/>
                    </w:rPr>
                    <w:t> : l’invention sociale.</w:t>
                  </w:r>
                </w:p>
                <w:p w:rsidR="000E642A" w:rsidRPr="0069100E" w:rsidRDefault="000E642A" w:rsidP="000E642A">
                  <w:pPr>
                    <w:spacing w:line="276" w:lineRule="auto"/>
                    <w:jc w:val="both"/>
                    <w:rPr>
                      <w:kern w:val="0"/>
                      <w:sz w:val="22"/>
                      <w:szCs w:val="22"/>
                      <w:lang w:eastAsia="fr-FR"/>
                    </w:rPr>
                  </w:pPr>
                  <w:r w:rsidRPr="00145A7A">
                    <w:rPr>
                      <w:kern w:val="0"/>
                      <w:sz w:val="22"/>
                      <w:szCs w:val="22"/>
                      <w:lang w:eastAsia="fr-FR"/>
                    </w:rPr>
                    <w:t xml:space="preserve">Si </w:t>
                  </w:r>
                  <w:r w:rsidR="00395C56" w:rsidRPr="00145A7A">
                    <w:rPr>
                      <w:kern w:val="0"/>
                      <w:sz w:val="22"/>
                      <w:szCs w:val="22"/>
                      <w:lang w:eastAsia="fr-FR"/>
                    </w:rPr>
                    <w:t>CROIZAT</w:t>
                  </w:r>
                  <w:r w:rsidRPr="00145A7A">
                    <w:rPr>
                      <w:kern w:val="0"/>
                      <w:sz w:val="22"/>
                      <w:szCs w:val="22"/>
                      <w:lang w:eastAsia="fr-FR"/>
                    </w:rPr>
                    <w:t xml:space="preserve"> est méconnu en France, ce n’est pas un hasard. C’</w:t>
                  </w:r>
                  <w:r w:rsidRPr="00784300">
                    <w:rPr>
                      <w:kern w:val="0"/>
                      <w:sz w:val="22"/>
                      <w:szCs w:val="22"/>
                      <w:lang w:eastAsia="fr-FR"/>
                    </w:rPr>
                    <w:t xml:space="preserve">est le résultat d’un combat idéologique et politique. Ajusteur à 13 ans,  adhère à la CGT à 15. Secrétaire  de la Fédération CGT des Métaux </w:t>
                  </w:r>
                  <w:r>
                    <w:rPr>
                      <w:kern w:val="0"/>
                      <w:sz w:val="22"/>
                      <w:szCs w:val="22"/>
                      <w:lang w:eastAsia="fr-FR"/>
                    </w:rPr>
                    <w:t xml:space="preserve">en </w:t>
                  </w:r>
                  <w:r w:rsidRPr="00784300">
                    <w:rPr>
                      <w:kern w:val="0"/>
                      <w:sz w:val="22"/>
                      <w:szCs w:val="22"/>
                      <w:lang w:eastAsia="fr-FR"/>
                    </w:rPr>
                    <w:t>1936,  il forgera les grands acquis du Front populaire, comme les 40 heures. Viendront ensuite les heures noires de 39, les prisons de Vichy, les bagnes d’Hitler, La libération, enfin. L’immensité de la tâche accomplie de 1945 à 1947 au ministère du Travail. L’héritage de l’homme est prodigieux : Sécurité sociale, retraites, comités d’entreprise, fonction publique, statut des mineurs, médecine du travail, conv</w:t>
                  </w:r>
                  <w:r>
                    <w:rPr>
                      <w:kern w:val="0"/>
                      <w:sz w:val="22"/>
                      <w:szCs w:val="22"/>
                      <w:lang w:eastAsia="fr-FR"/>
                    </w:rPr>
                    <w:t xml:space="preserve">entions collectives, prévention </w:t>
                  </w:r>
                  <w:r w:rsidRPr="00784300">
                    <w:rPr>
                      <w:kern w:val="0"/>
                      <w:sz w:val="22"/>
                      <w:szCs w:val="22"/>
                      <w:lang w:eastAsia="fr-FR"/>
                    </w:rPr>
                    <w:t>Un cortège impressionnant de réalisations sociales qui fondent l’identité et la dignité d’un pays.</w:t>
                  </w:r>
                  <w:r>
                    <w:rPr>
                      <w:kern w:val="0"/>
                      <w:sz w:val="22"/>
                      <w:szCs w:val="22"/>
                      <w:lang w:eastAsia="fr-FR"/>
                    </w:rPr>
                    <w:t>, mais</w:t>
                  </w:r>
                  <w:r w:rsidRPr="00784300">
                    <w:rPr>
                      <w:kern w:val="0"/>
                      <w:sz w:val="22"/>
                      <w:szCs w:val="22"/>
                      <w:lang w:eastAsia="fr-FR"/>
                    </w:rPr>
                    <w:t xml:space="preserve"> </w:t>
                  </w:r>
                  <w:r>
                    <w:rPr>
                      <w:kern w:val="0"/>
                      <w:sz w:val="22"/>
                      <w:szCs w:val="22"/>
                      <w:lang w:eastAsia="fr-FR"/>
                    </w:rPr>
                    <w:t>q</w:t>
                  </w:r>
                  <w:r w:rsidRPr="00784300">
                    <w:rPr>
                      <w:kern w:val="0"/>
                      <w:sz w:val="22"/>
                      <w:szCs w:val="22"/>
                      <w:lang w:eastAsia="fr-FR"/>
                    </w:rPr>
                    <w:t>ue les gouvernements au pouvoir ces dernières années s’emploient à détruire par tous les moyens.</w:t>
                  </w:r>
                </w:p>
                <w:p w:rsidR="000E642A" w:rsidRPr="002A604B" w:rsidRDefault="000E642A" w:rsidP="000E642A">
                  <w:pPr>
                    <w:rPr>
                      <w:b/>
                      <w:color w:val="002060"/>
                      <w:sz w:val="22"/>
                      <w:szCs w:val="22"/>
                    </w:rPr>
                  </w:pPr>
                </w:p>
              </w:txbxContent>
            </v:textbox>
          </v:shape>
        </w:pict>
      </w:r>
      <w:r w:rsidRPr="00F27F6D">
        <w:rPr>
          <w:noProof/>
          <w:lang w:eastAsia="en-US"/>
        </w:rPr>
        <w:pict>
          <v:shape id="_x0000_s1071" type="#_x0000_t202" style="position:absolute;left:0;text-align:left;margin-left:-4.3pt;margin-top:8.05pt;width:275.6pt;height:132.1pt;z-index:10;mso-width-relative:margin;mso-height-relative:margin" strokecolor="#002060" strokeweight="2.25pt">
            <v:textbox style="mso-next-textbox:#_x0000_s1071">
              <w:txbxContent>
                <w:p w:rsidR="00CF6580" w:rsidRPr="000B2A4E" w:rsidRDefault="00CF6580" w:rsidP="00ED67A8">
                  <w:pPr>
                    <w:outlineLvl w:val="0"/>
                    <w:rPr>
                      <w:b/>
                      <w:color w:val="002060"/>
                      <w:sz w:val="32"/>
                      <w:szCs w:val="32"/>
                      <w:lang w:eastAsia="fr-FR"/>
                    </w:rPr>
                  </w:pPr>
                  <w:r w:rsidRPr="000B2A4E">
                    <w:rPr>
                      <w:b/>
                      <w:color w:val="002060"/>
                      <w:sz w:val="32"/>
                      <w:szCs w:val="32"/>
                      <w:lang w:eastAsia="fr-FR"/>
                    </w:rPr>
                    <w:t>Cherche</w:t>
                  </w:r>
                  <w:r w:rsidR="000B2A4E">
                    <w:rPr>
                      <w:b/>
                      <w:color w:val="002060"/>
                      <w:sz w:val="32"/>
                      <w:szCs w:val="32"/>
                      <w:lang w:eastAsia="fr-FR"/>
                    </w:rPr>
                    <w:t>z</w:t>
                  </w:r>
                  <w:r w:rsidRPr="000B2A4E">
                    <w:rPr>
                      <w:b/>
                      <w:color w:val="002060"/>
                      <w:sz w:val="32"/>
                      <w:szCs w:val="32"/>
                      <w:lang w:eastAsia="fr-FR"/>
                    </w:rPr>
                    <w:t xml:space="preserve"> « l’erreur !»</w:t>
                  </w:r>
                </w:p>
                <w:p w:rsidR="00CF6580" w:rsidRPr="00FF018D" w:rsidRDefault="00CF6580" w:rsidP="00D264BD">
                  <w:pPr>
                    <w:outlineLvl w:val="0"/>
                    <w:rPr>
                      <w:b/>
                      <w:color w:val="002060"/>
                      <w:sz w:val="12"/>
                      <w:szCs w:val="12"/>
                      <w:lang w:eastAsia="fr-FR"/>
                    </w:rPr>
                  </w:pPr>
                </w:p>
                <w:p w:rsidR="00ED67A8" w:rsidRPr="00CF6580" w:rsidRDefault="00ED67A8" w:rsidP="00ED67A8">
                  <w:pPr>
                    <w:outlineLvl w:val="0"/>
                    <w:rPr>
                      <w:b/>
                      <w:color w:val="002060"/>
                      <w:lang w:eastAsia="fr-FR"/>
                    </w:rPr>
                  </w:pPr>
                  <w:r w:rsidRPr="00CF6580">
                    <w:rPr>
                      <w:b/>
                      <w:color w:val="002060"/>
                      <w:lang w:eastAsia="fr-FR"/>
                    </w:rPr>
                    <w:t>25,6 milliards.</w:t>
                  </w:r>
                </w:p>
                <w:p w:rsidR="00ED67A8" w:rsidRPr="00C074D8" w:rsidRDefault="00ED67A8" w:rsidP="00ED67A8">
                  <w:pPr>
                    <w:jc w:val="both"/>
                    <w:outlineLvl w:val="0"/>
                    <w:rPr>
                      <w:color w:val="002060"/>
                      <w:lang w:eastAsia="fr-FR"/>
                    </w:rPr>
                  </w:pPr>
                  <w:r w:rsidRPr="00C074D8">
                    <w:rPr>
                      <w:color w:val="002060"/>
                      <w:lang w:eastAsia="fr-FR"/>
                    </w:rPr>
                    <w:t>C’est l</w:t>
                  </w:r>
                  <w:r>
                    <w:rPr>
                      <w:color w:val="002060"/>
                      <w:lang w:eastAsia="fr-FR"/>
                    </w:rPr>
                    <w:t>e montant total</w:t>
                  </w:r>
                  <w:r w:rsidR="00B04190">
                    <w:rPr>
                      <w:color w:val="002060"/>
                      <w:lang w:eastAsia="fr-FR"/>
                    </w:rPr>
                    <w:t>, en 2012,</w:t>
                  </w:r>
                  <w:r>
                    <w:rPr>
                      <w:color w:val="002060"/>
                      <w:lang w:eastAsia="fr-FR"/>
                    </w:rPr>
                    <w:t xml:space="preserve"> des </w:t>
                  </w:r>
                  <w:r w:rsidRPr="00C074D8">
                    <w:rPr>
                      <w:color w:val="002060"/>
                      <w:lang w:eastAsia="fr-FR"/>
                    </w:rPr>
                    <w:t>exonération</w:t>
                  </w:r>
                  <w:r>
                    <w:rPr>
                      <w:color w:val="002060"/>
                      <w:lang w:eastAsia="fr-FR"/>
                    </w:rPr>
                    <w:t>s</w:t>
                  </w:r>
                  <w:r w:rsidRPr="00C074D8">
                    <w:rPr>
                      <w:color w:val="002060"/>
                      <w:lang w:eastAsia="fr-FR"/>
                    </w:rPr>
                    <w:t xml:space="preserve"> de cotisations patronales à la Sécurité </w:t>
                  </w:r>
                  <w:r>
                    <w:rPr>
                      <w:color w:val="002060"/>
                      <w:lang w:eastAsia="fr-FR"/>
                    </w:rPr>
                    <w:t>S</w:t>
                  </w:r>
                  <w:r w:rsidRPr="00C074D8">
                    <w:rPr>
                      <w:color w:val="002060"/>
                      <w:lang w:eastAsia="fr-FR"/>
                    </w:rPr>
                    <w:t>ociale</w:t>
                  </w:r>
                  <w:r w:rsidR="00B04190">
                    <w:rPr>
                      <w:color w:val="002060"/>
                      <w:lang w:eastAsia="fr-FR"/>
                    </w:rPr>
                    <w:t>,</w:t>
                  </w:r>
                  <w:r w:rsidRPr="00C074D8">
                    <w:rPr>
                      <w:color w:val="002060"/>
                      <w:lang w:eastAsia="fr-FR"/>
                    </w:rPr>
                    <w:t xml:space="preserve">  </w:t>
                  </w:r>
                  <w:r>
                    <w:rPr>
                      <w:color w:val="002060"/>
                      <w:lang w:eastAsia="fr-FR"/>
                    </w:rPr>
                    <w:t>que</w:t>
                  </w:r>
                  <w:r w:rsidRPr="00C074D8">
                    <w:rPr>
                      <w:color w:val="002060"/>
                      <w:lang w:eastAsia="fr-FR"/>
                    </w:rPr>
                    <w:t xml:space="preserve"> l’État </w:t>
                  </w:r>
                  <w:r w:rsidR="00B04190">
                    <w:rPr>
                      <w:color w:val="002060"/>
                      <w:lang w:eastAsia="fr-FR"/>
                    </w:rPr>
                    <w:t xml:space="preserve">a </w:t>
                  </w:r>
                  <w:r w:rsidRPr="00C074D8">
                    <w:rPr>
                      <w:color w:val="002060"/>
                      <w:lang w:eastAsia="fr-FR"/>
                    </w:rPr>
                    <w:t>compens</w:t>
                  </w:r>
                  <w:r w:rsidR="00B04190">
                    <w:rPr>
                      <w:color w:val="002060"/>
                      <w:lang w:eastAsia="fr-FR"/>
                    </w:rPr>
                    <w:t>é</w:t>
                  </w:r>
                  <w:r w:rsidRPr="00C074D8">
                    <w:rPr>
                      <w:color w:val="002060"/>
                      <w:lang w:eastAsia="fr-FR"/>
                    </w:rPr>
                    <w:t xml:space="preserve"> à hauteur de 90 % avec nos impôts.</w:t>
                  </w:r>
                </w:p>
                <w:p w:rsidR="00B04190" w:rsidRPr="00C55652" w:rsidRDefault="00CF6580" w:rsidP="00ED67A8">
                  <w:pPr>
                    <w:jc w:val="both"/>
                    <w:outlineLvl w:val="0"/>
                    <w:rPr>
                      <w:color w:val="002060"/>
                      <w:lang w:eastAsia="fr-FR"/>
                    </w:rPr>
                  </w:pPr>
                  <w:r w:rsidRPr="00C55652">
                    <w:rPr>
                      <w:b/>
                      <w:color w:val="002060"/>
                      <w:lang w:eastAsia="fr-FR"/>
                    </w:rPr>
                    <w:t>13,3 milliards.</w:t>
                  </w:r>
                  <w:r w:rsidR="00B04190" w:rsidRPr="00C55652">
                    <w:rPr>
                      <w:color w:val="002060"/>
                      <w:lang w:eastAsia="fr-FR"/>
                    </w:rPr>
                    <w:t xml:space="preserve"> </w:t>
                  </w:r>
                  <w:r w:rsidRPr="00C55652">
                    <w:rPr>
                      <w:color w:val="002060"/>
                      <w:lang w:eastAsia="fr-FR"/>
                    </w:rPr>
                    <w:t xml:space="preserve">C’est le montant du soit disant </w:t>
                  </w:r>
                  <w:r w:rsidR="00ED67A8" w:rsidRPr="00C55652">
                    <w:rPr>
                      <w:color w:val="002060"/>
                      <w:lang w:eastAsia="fr-FR"/>
                    </w:rPr>
                    <w:t xml:space="preserve">« déficit » de la Sécu </w:t>
                  </w:r>
                  <w:r w:rsidRPr="00C55652">
                    <w:rPr>
                      <w:color w:val="002060"/>
                      <w:lang w:eastAsia="fr-FR"/>
                    </w:rPr>
                    <w:t>la même année.</w:t>
                  </w:r>
                </w:p>
                <w:p w:rsidR="00ED67A8" w:rsidRPr="00CF6580" w:rsidRDefault="00CF6580" w:rsidP="00ED67A8">
                  <w:pPr>
                    <w:jc w:val="both"/>
                    <w:outlineLvl w:val="0"/>
                    <w:rPr>
                      <w:color w:val="002060"/>
                      <w:sz w:val="22"/>
                      <w:szCs w:val="22"/>
                      <w:lang w:eastAsia="fr-FR"/>
                    </w:rPr>
                  </w:pPr>
                  <w:r w:rsidRPr="00C55652">
                    <w:rPr>
                      <w:color w:val="002060"/>
                      <w:sz w:val="22"/>
                      <w:szCs w:val="22"/>
                      <w:lang w:eastAsia="fr-FR"/>
                    </w:rPr>
                    <w:t>E</w:t>
                  </w:r>
                  <w:r w:rsidR="00ED67A8" w:rsidRPr="00C55652">
                    <w:rPr>
                      <w:color w:val="002060"/>
                      <w:sz w:val="22"/>
                      <w:szCs w:val="22"/>
                      <w:lang w:eastAsia="fr-FR"/>
                    </w:rPr>
                    <w:t>n 2013</w:t>
                  </w:r>
                  <w:r w:rsidR="00B04190" w:rsidRPr="00C55652">
                    <w:rPr>
                      <w:color w:val="002060"/>
                      <w:sz w:val="22"/>
                      <w:szCs w:val="22"/>
                      <w:lang w:eastAsia="fr-FR"/>
                    </w:rPr>
                    <w:t xml:space="preserve"> </w:t>
                  </w:r>
                  <w:r w:rsidRPr="00C55652">
                    <w:rPr>
                      <w:color w:val="002060"/>
                      <w:sz w:val="22"/>
                      <w:szCs w:val="22"/>
                      <w:lang w:eastAsia="fr-FR"/>
                    </w:rPr>
                    <w:t>il</w:t>
                  </w:r>
                  <w:r w:rsidR="00B04190" w:rsidRPr="00C55652">
                    <w:rPr>
                      <w:color w:val="002060"/>
                      <w:sz w:val="22"/>
                      <w:szCs w:val="22"/>
                      <w:lang w:eastAsia="fr-FR"/>
                    </w:rPr>
                    <w:t xml:space="preserve"> a été de 12,5 milliards)</w:t>
                  </w:r>
                  <w:r w:rsidR="000C0791" w:rsidRPr="00C55652">
                    <w:rPr>
                      <w:color w:val="002060"/>
                      <w:sz w:val="22"/>
                      <w:szCs w:val="22"/>
                      <w:lang w:eastAsia="fr-FR"/>
                    </w:rPr>
                    <w:t>.</w:t>
                  </w:r>
                  <w:r w:rsidR="000C0791" w:rsidRPr="00CF6580">
                    <w:rPr>
                      <w:color w:val="002060"/>
                      <w:sz w:val="22"/>
                      <w:szCs w:val="22"/>
                      <w:lang w:eastAsia="fr-FR"/>
                    </w:rPr>
                    <w:t xml:space="preserve"> </w:t>
                  </w:r>
                </w:p>
              </w:txbxContent>
            </v:textbox>
            <w10:wrap type="square"/>
          </v:shape>
        </w:pict>
      </w:r>
    </w:p>
    <w:p w:rsidR="00ED67A8" w:rsidRDefault="00ED67A8" w:rsidP="00ED67A8">
      <w:pPr>
        <w:pStyle w:val="NormalWeb"/>
        <w:spacing w:before="0" w:beforeAutospacing="0" w:after="0" w:afterAutospacing="0" w:line="264" w:lineRule="atLeast"/>
        <w:jc w:val="right"/>
        <w:rPr>
          <w:b/>
          <w:sz w:val="22"/>
          <w:szCs w:val="22"/>
        </w:rPr>
      </w:pPr>
    </w:p>
    <w:p w:rsidR="00ED67A8" w:rsidRDefault="00ED67A8" w:rsidP="00ED67A8">
      <w:pPr>
        <w:pStyle w:val="NormalWeb"/>
        <w:spacing w:before="0" w:beforeAutospacing="0" w:after="0" w:afterAutospacing="0" w:line="264" w:lineRule="atLeast"/>
        <w:jc w:val="right"/>
        <w:rPr>
          <w:b/>
          <w:sz w:val="22"/>
          <w:szCs w:val="22"/>
        </w:rPr>
      </w:pPr>
    </w:p>
    <w:p w:rsidR="00ED67A8" w:rsidRPr="00BC1C74" w:rsidRDefault="008127C5" w:rsidP="00ED67A8">
      <w:pPr>
        <w:pStyle w:val="spip"/>
        <w:tabs>
          <w:tab w:val="left" w:pos="7655"/>
        </w:tabs>
        <w:spacing w:before="0" w:beforeAutospacing="0" w:after="0" w:afterAutospacing="0"/>
        <w:jc w:val="both"/>
      </w:pPr>
      <w:r>
        <w:t xml:space="preserve">       </w:t>
      </w:r>
    </w:p>
    <w:p w:rsidR="00ED67A8" w:rsidRPr="00BC1C74" w:rsidRDefault="00ED67A8" w:rsidP="00ED67A8">
      <w:pPr>
        <w:spacing w:line="360" w:lineRule="atLeast"/>
        <w:jc w:val="both"/>
      </w:pPr>
      <w:r w:rsidRPr="00BC1C74">
        <w:tab/>
      </w:r>
      <w:r w:rsidRPr="00BC1C74">
        <w:tab/>
      </w:r>
      <w:r w:rsidRPr="00BC1C74">
        <w:tab/>
      </w:r>
      <w:r w:rsidRPr="00BC1C74">
        <w:tab/>
      </w:r>
      <w:r w:rsidRPr="00BC1C74">
        <w:tab/>
      </w:r>
      <w:r w:rsidRPr="00BC1C74">
        <w:tab/>
      </w:r>
      <w:r w:rsidRPr="00BC1C74">
        <w:tab/>
      </w:r>
      <w:r w:rsidRPr="00BC1C74">
        <w:tab/>
      </w:r>
      <w:r w:rsidRPr="00BC1C74">
        <w:tab/>
      </w:r>
      <w:r w:rsidRPr="00BC1C74">
        <w:tab/>
      </w:r>
      <w:r w:rsidRPr="00BC1C74">
        <w:tab/>
      </w:r>
      <w:r w:rsidRPr="00BC1C74">
        <w:tab/>
      </w:r>
      <w:r w:rsidRPr="00BC1C74">
        <w:tab/>
      </w:r>
      <w:r w:rsidRPr="00BC1C74">
        <w:tab/>
      </w:r>
      <w:r w:rsidRPr="00BC1C74">
        <w:tab/>
      </w:r>
    </w:p>
    <w:p w:rsidR="00ED67A8" w:rsidRPr="00BC1C74" w:rsidRDefault="00ED67A8" w:rsidP="00ED67A8">
      <w:pPr>
        <w:spacing w:line="360" w:lineRule="atLeast"/>
        <w:jc w:val="both"/>
        <w:rPr>
          <w:rFonts w:ascii="Verdana" w:hAnsi="Verdana"/>
          <w:color w:val="000000"/>
          <w:lang w:eastAsia="fr-FR"/>
        </w:rPr>
      </w:pPr>
      <w:r>
        <w:t xml:space="preserve"> </w:t>
      </w:r>
      <w:r w:rsidRPr="00BC1C74">
        <w:tab/>
      </w:r>
      <w:r w:rsidRPr="00BC1C74">
        <w:tab/>
      </w:r>
      <w:r w:rsidRPr="00BC1C74">
        <w:tab/>
      </w:r>
      <w:r w:rsidRPr="00BC1C74">
        <w:tab/>
      </w:r>
      <w:r w:rsidRPr="00BC1C74">
        <w:tab/>
      </w:r>
    </w:p>
    <w:p w:rsidR="003B44E0" w:rsidRPr="007D794D" w:rsidRDefault="00F27F6D" w:rsidP="0039613C">
      <w:pPr>
        <w:jc w:val="right"/>
        <w:rPr>
          <w:b/>
          <w:bCs/>
          <w:sz w:val="20"/>
          <w:szCs w:val="20"/>
          <w:shd w:val="clear" w:color="auto" w:fill="C0C0C0"/>
        </w:rPr>
      </w:pPr>
      <w:r w:rsidRPr="00F27F6D">
        <w:rPr>
          <w:rFonts w:ascii="Verdana" w:hAnsi="Verdana"/>
          <w:noProof/>
          <w:color w:val="000000"/>
          <w:lang w:eastAsia="fr-FR"/>
        </w:rPr>
        <w:pict>
          <v:shape id="_x0000_s1098" type="#_x0000_t202" style="position:absolute;left:0;text-align:left;margin-left:-285.75pt;margin-top:25.25pt;width:275.55pt;height:153.75pt;z-index:12;mso-width-relative:margin;mso-height-relative:margin" wrapcoords="-68 -315 -68 21600 21668 21600 21668 -315 -68 -315" strokecolor="#002060" strokeweight="2.25pt">
            <v:textbox style="mso-next-textbox:#_x0000_s1098">
              <w:txbxContent>
                <w:p w:rsidR="00D05CBF" w:rsidRPr="004B509F" w:rsidRDefault="00D05CBF" w:rsidP="00D05CBF">
                  <w:pPr>
                    <w:pStyle w:val="spip"/>
                    <w:tabs>
                      <w:tab w:val="left" w:pos="7655"/>
                    </w:tabs>
                    <w:spacing w:before="0" w:beforeAutospacing="0" w:after="0" w:afterAutospacing="0"/>
                    <w:jc w:val="both"/>
                    <w:rPr>
                      <w:b/>
                      <w:bCs/>
                      <w:sz w:val="26"/>
                      <w:szCs w:val="26"/>
                    </w:rPr>
                  </w:pPr>
                  <w:r w:rsidRPr="004B509F">
                    <w:rPr>
                      <w:b/>
                      <w:bCs/>
                      <w:sz w:val="26"/>
                      <w:szCs w:val="26"/>
                    </w:rPr>
                    <w:t>Sécu : Réformer son financement.</w:t>
                  </w:r>
                </w:p>
                <w:p w:rsidR="00D05CBF" w:rsidRPr="004B509F" w:rsidRDefault="00D05CBF" w:rsidP="00D05CBF">
                  <w:pPr>
                    <w:pStyle w:val="spip"/>
                    <w:tabs>
                      <w:tab w:val="left" w:pos="7655"/>
                    </w:tabs>
                    <w:spacing w:before="0" w:beforeAutospacing="0" w:after="0" w:afterAutospacing="0"/>
                    <w:jc w:val="both"/>
                    <w:rPr>
                      <w:sz w:val="26"/>
                      <w:szCs w:val="26"/>
                    </w:rPr>
                  </w:pPr>
                  <w:r>
                    <w:t>L</w:t>
                  </w:r>
                  <w:r w:rsidRPr="00C074D8">
                    <w:t>a CGT propose une réforme des cotisations sociales avec une double modulation des cotisations dites patronales (pour qu’elles tiennent compte de la qualité des emplois et soient plus faibles dans les entreprises où la part des salaires dans la valeur ajoutée est élevée), avec la suppression des exonérations et l’élargissement de l’assiette des cotisations à tous les éléments de la rémunération et aux revenus financiers</w:t>
                  </w:r>
                  <w:r w:rsidRPr="004B509F">
                    <w:rPr>
                      <w:sz w:val="26"/>
                      <w:szCs w:val="26"/>
                    </w:rPr>
                    <w:t>.</w:t>
                  </w:r>
                </w:p>
                <w:p w:rsidR="00D05CBF" w:rsidRDefault="00D05CBF" w:rsidP="00D05CBF"/>
              </w:txbxContent>
            </v:textbox>
          </v:shape>
        </w:pict>
      </w:r>
      <w:r w:rsidR="00231244">
        <w:rPr>
          <w:sz w:val="20"/>
          <w:szCs w:val="20"/>
        </w:rPr>
        <w:t xml:space="preserve"> </w:t>
      </w:r>
      <w:r w:rsidR="000F0623">
        <w:rPr>
          <w:sz w:val="20"/>
          <w:szCs w:val="20"/>
        </w:rPr>
        <w:br w:type="page"/>
      </w:r>
      <w:r w:rsidR="003B44E0" w:rsidRPr="007D794D">
        <w:rPr>
          <w:sz w:val="20"/>
          <w:szCs w:val="20"/>
        </w:rPr>
        <w:lastRenderedPageBreak/>
        <w:t xml:space="preserve"> </w:t>
      </w:r>
    </w:p>
    <w:p w:rsidR="003B44E0" w:rsidRDefault="00F27F6D" w:rsidP="002C4385">
      <w:pPr>
        <w:tabs>
          <w:tab w:val="left" w:pos="7244"/>
        </w:tabs>
        <w:rPr>
          <w:sz w:val="20"/>
          <w:szCs w:val="20"/>
        </w:rPr>
      </w:pPr>
      <w:r>
        <w:rPr>
          <w:noProof/>
          <w:sz w:val="20"/>
          <w:szCs w:val="20"/>
          <w:lang w:eastAsia="fr-FR"/>
        </w:rPr>
        <w:pict>
          <v:shape id="_x0000_s1052" type="#_x0000_t202" style="position:absolute;margin-left:-2.8pt;margin-top:-10.45pt;width:276pt;height:470.1pt;z-index:8;mso-width-relative:margin;mso-height-relative:margin">
            <v:textbox style="mso-next-textbox:#_x0000_s1052">
              <w:txbxContent>
                <w:p w:rsidR="003B44E0" w:rsidRDefault="00877E3F" w:rsidP="00186537">
                  <w:pPr>
                    <w:jc w:val="both"/>
                  </w:pPr>
                  <w:r w:rsidRPr="00877E3F">
                    <w:rPr>
                      <w:b/>
                      <w:u w:val="single"/>
                    </w:rPr>
                    <w:t>Retraité et syndiqué</w:t>
                  </w:r>
                  <w:r>
                    <w:t xml:space="preserve"> : quelques éléments de réponses avec </w:t>
                  </w:r>
                  <w:r w:rsidRPr="00E96517">
                    <w:rPr>
                      <w:b/>
                    </w:rPr>
                    <w:t>Jean-Marie PERNOT</w:t>
                  </w:r>
                  <w:r>
                    <w:t xml:space="preserve"> chercheur à l’IRES.</w:t>
                  </w:r>
                </w:p>
                <w:p w:rsidR="00877E3F" w:rsidRDefault="00877E3F" w:rsidP="00186537">
                  <w:pPr>
                    <w:jc w:val="both"/>
                  </w:pPr>
                  <w:r>
                    <w:t xml:space="preserve">Pour savoir à quoi sert le syndicalisme </w:t>
                  </w:r>
                  <w:r w:rsidR="005675BC">
                    <w:t>retraité, il</w:t>
                  </w:r>
                  <w:r>
                    <w:t xml:space="preserve"> faut d’abord se poser la question du syndicalisme en général. Si on défini le syndicalisme comme la gestion du rapport d’exploitation au quotidien dans le cadre d’un contrat de </w:t>
                  </w:r>
                  <w:r w:rsidR="005675BC">
                    <w:t>travail</w:t>
                  </w:r>
                  <w:r>
                    <w:t>,</w:t>
                  </w:r>
                  <w:r w:rsidR="005675BC">
                    <w:t xml:space="preserve"> </w:t>
                  </w:r>
                  <w:r>
                    <w:t xml:space="preserve">le </w:t>
                  </w:r>
                  <w:r w:rsidR="005675BC">
                    <w:t>syndicalisme</w:t>
                  </w:r>
                  <w:r>
                    <w:t xml:space="preserve"> retraité</w:t>
                  </w:r>
                  <w:r w:rsidR="005675BC">
                    <w:t xml:space="preserve"> </w:t>
                  </w:r>
                  <w:r>
                    <w:t>n’a pas de sens.</w:t>
                  </w:r>
                  <w:r w:rsidR="00444FE0">
                    <w:t xml:space="preserve"> Alors que </w:t>
                  </w:r>
                  <w:r>
                    <w:t xml:space="preserve">si l’on considère le syndicalisme comme ayant une portée </w:t>
                  </w:r>
                  <w:r w:rsidR="00444FE0">
                    <w:t>professionnelle</w:t>
                  </w:r>
                  <w:r>
                    <w:t xml:space="preserve">, interprofessionnelle et sociétale c’est-à-dire qui porte, comme celui de la CGT, un projet social s’inscrivant dans une </w:t>
                  </w:r>
                  <w:r w:rsidR="005675BC">
                    <w:t>perspective</w:t>
                  </w:r>
                  <w:r>
                    <w:t xml:space="preserve"> d’émancipation des travailleurs</w:t>
                  </w:r>
                  <w:r w:rsidR="005675BC">
                    <w:t>, on conçoit mal la coupure aussi radicale qui existe entre ceux qui travaillent et ceux qui ont dépassé l’âge de pouvoir le faire.</w:t>
                  </w:r>
                </w:p>
                <w:p w:rsidR="00E96517" w:rsidRDefault="005675BC" w:rsidP="00186537">
                  <w:pPr>
                    <w:jc w:val="both"/>
                  </w:pPr>
                  <w:r>
                    <w:t>Le lien qui existe entre les deux catégories est évident. Le retraité est un salarié qui s’est simplement émancipé de son lien de subordination à l’employeur. Sa pension est du salaire socialisé pris directement sur la masse salariale des actifs.</w:t>
                  </w:r>
                </w:p>
                <w:p w:rsidR="00444FE0" w:rsidRDefault="005675BC" w:rsidP="00186537">
                  <w:pPr>
                    <w:jc w:val="both"/>
                  </w:pPr>
                  <w:r>
                    <w:t xml:space="preserve"> Les salariés d’aujourd’hui financent les retraites</w:t>
                  </w:r>
                  <w:r w:rsidR="00E96517">
                    <w:t xml:space="preserve"> d’aujourd’hui</w:t>
                  </w:r>
                  <w:r>
                    <w:t xml:space="preserve"> et les retraités ont eux-mêmes passé leur vie à financer les retraites d’hier. Tout cela s’inscrit dans la dynamique du niveau des salaires</w:t>
                  </w:r>
                  <w:r w:rsidR="00E96517">
                    <w:t>,</w:t>
                  </w:r>
                  <w:r>
                    <w:t xml:space="preserve"> de l’emploi et d</w:t>
                  </w:r>
                  <w:r w:rsidR="00E96517">
                    <w:t>u</w:t>
                  </w:r>
                  <w:r>
                    <w:t xml:space="preserve">  chômage. Il existe une solidarité entre les conditions dans lesquelles les retraités accèdent à leur</w:t>
                  </w:r>
                  <w:r w:rsidR="00444FE0">
                    <w:t>s pensions et le reste de la vie économique.</w:t>
                  </w:r>
                </w:p>
                <w:p w:rsidR="005675BC" w:rsidRDefault="00444FE0" w:rsidP="00186537">
                  <w:pPr>
                    <w:jc w:val="both"/>
                  </w:pPr>
                  <w:r>
                    <w:t>Mêmes si les revendications se disent ou se déclinent de manière différente, elles sont reliées par les flux économiques. En revendiquant pour leurs retraites, les retraités revendiquent pour l’emploi et la part des salaires dans le revenu national.</w:t>
                  </w:r>
                  <w:r w:rsidR="005675BC">
                    <w:t xml:space="preserve">    </w:t>
                  </w:r>
                </w:p>
              </w:txbxContent>
            </v:textbox>
          </v:shape>
        </w:pict>
      </w:r>
      <w:r>
        <w:rPr>
          <w:noProof/>
          <w:sz w:val="20"/>
          <w:szCs w:val="20"/>
          <w:lang w:eastAsia="fr-FR"/>
        </w:rPr>
        <w:pict>
          <v:shape id="_x0000_s1059" type="#_x0000_t202" style="position:absolute;margin-left:276.95pt;margin-top:-14.95pt;width:240.75pt;height:247.2pt;z-index:9;mso-width-relative:margin;mso-height-relative:margin" stroked="f">
            <v:textbox style="mso-next-textbox:#_x0000_s1059">
              <w:txbxContent>
                <w:tbl>
                  <w:tblPr>
                    <w:tblW w:w="4678" w:type="dxa"/>
                    <w:tblInd w:w="-72" w:type="dxa"/>
                    <w:tblLayout w:type="fixed"/>
                    <w:tblCellMar>
                      <w:left w:w="70" w:type="dxa"/>
                      <w:right w:w="70" w:type="dxa"/>
                    </w:tblCellMar>
                    <w:tblLook w:val="04A0"/>
                  </w:tblPr>
                  <w:tblGrid>
                    <w:gridCol w:w="1560"/>
                    <w:gridCol w:w="1701"/>
                    <w:gridCol w:w="1417"/>
                  </w:tblGrid>
                  <w:tr w:rsidR="00B8356C" w:rsidRPr="00B8356C" w:rsidTr="00186537">
                    <w:trPr>
                      <w:trHeight w:val="302"/>
                    </w:trPr>
                    <w:tc>
                      <w:tcPr>
                        <w:tcW w:w="4678"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8356C" w:rsidRPr="00145A7A" w:rsidRDefault="00B8356C" w:rsidP="00B8356C">
                        <w:pPr>
                          <w:widowControl/>
                          <w:suppressAutoHyphens w:val="0"/>
                          <w:jc w:val="center"/>
                          <w:rPr>
                            <w:b/>
                            <w:color w:val="000000"/>
                            <w:kern w:val="0"/>
                            <w:sz w:val="20"/>
                            <w:szCs w:val="20"/>
                            <w:lang w:eastAsia="fr-FR"/>
                          </w:rPr>
                        </w:pPr>
                        <w:r w:rsidRPr="00145A7A">
                          <w:rPr>
                            <w:b/>
                            <w:color w:val="000000"/>
                            <w:kern w:val="0"/>
                            <w:sz w:val="20"/>
                            <w:szCs w:val="20"/>
                            <w:lang w:eastAsia="fr-FR"/>
                          </w:rPr>
                          <w:t>ALLOCATIONS ET RETRAITES</w:t>
                        </w:r>
                      </w:p>
                    </w:tc>
                  </w:tr>
                  <w:tr w:rsidR="00B8356C" w:rsidRPr="00B8356C" w:rsidTr="00186537">
                    <w:trPr>
                      <w:trHeight w:val="504"/>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B8356C" w:rsidRPr="00145A7A" w:rsidRDefault="00B8356C" w:rsidP="00B8356C">
                        <w:pPr>
                          <w:widowControl/>
                          <w:suppressAutoHyphens w:val="0"/>
                          <w:jc w:val="center"/>
                          <w:rPr>
                            <w:color w:val="000000"/>
                            <w:kern w:val="0"/>
                            <w:sz w:val="20"/>
                            <w:szCs w:val="20"/>
                            <w:lang w:eastAsia="fr-FR"/>
                          </w:rPr>
                        </w:pPr>
                        <w:r w:rsidRPr="00145A7A">
                          <w:rPr>
                            <w:color w:val="000000"/>
                            <w:kern w:val="0"/>
                            <w:sz w:val="20"/>
                            <w:szCs w:val="20"/>
                            <w:lang w:eastAsia="fr-FR"/>
                          </w:rPr>
                          <w:t>Valeurs mensuelles des pensions 2013</w:t>
                        </w:r>
                      </w:p>
                    </w:tc>
                    <w:tc>
                      <w:tcPr>
                        <w:tcW w:w="1701" w:type="dxa"/>
                        <w:tcBorders>
                          <w:top w:val="nil"/>
                          <w:left w:val="nil"/>
                          <w:bottom w:val="single" w:sz="4" w:space="0" w:color="000000"/>
                          <w:right w:val="single" w:sz="4" w:space="0" w:color="000000"/>
                        </w:tcBorders>
                        <w:shd w:val="clear" w:color="auto" w:fill="auto"/>
                        <w:vAlign w:val="center"/>
                        <w:hideMark/>
                      </w:tcPr>
                      <w:p w:rsidR="00B8356C" w:rsidRPr="00145A7A" w:rsidRDefault="00293E67" w:rsidP="00B8356C">
                        <w:pPr>
                          <w:widowControl/>
                          <w:suppressAutoHyphens w:val="0"/>
                          <w:jc w:val="center"/>
                          <w:rPr>
                            <w:color w:val="000000"/>
                            <w:kern w:val="0"/>
                            <w:sz w:val="20"/>
                            <w:szCs w:val="20"/>
                            <w:lang w:eastAsia="fr-FR"/>
                          </w:rPr>
                        </w:pPr>
                        <w:r w:rsidRPr="00145A7A">
                          <w:rPr>
                            <w:color w:val="000000"/>
                            <w:kern w:val="0"/>
                            <w:sz w:val="20"/>
                            <w:szCs w:val="20"/>
                            <w:lang w:eastAsia="fr-FR"/>
                          </w:rPr>
                          <w:t>E</w:t>
                        </w:r>
                        <w:r w:rsidR="00A90968" w:rsidRPr="00145A7A">
                          <w:rPr>
                            <w:color w:val="000000"/>
                            <w:kern w:val="0"/>
                            <w:sz w:val="20"/>
                            <w:szCs w:val="20"/>
                            <w:lang w:eastAsia="fr-FR"/>
                          </w:rPr>
                          <w:t xml:space="preserve">ffet  du gel  des revalorisations sur  </w:t>
                        </w:r>
                        <w:r w:rsidR="00A90968" w:rsidRPr="00CC61B5">
                          <w:rPr>
                            <w:b/>
                            <w:color w:val="000000"/>
                            <w:kern w:val="0"/>
                            <w:sz w:val="20"/>
                            <w:szCs w:val="20"/>
                            <w:lang w:eastAsia="fr-FR"/>
                          </w:rPr>
                          <w:t>21 mois</w:t>
                        </w:r>
                        <w:r w:rsidR="00A90968" w:rsidRPr="00145A7A">
                          <w:rPr>
                            <w:color w:val="000000"/>
                            <w:kern w:val="0"/>
                            <w:sz w:val="20"/>
                            <w:szCs w:val="20"/>
                            <w:lang w:eastAsia="fr-FR"/>
                          </w:rPr>
                          <w:t xml:space="preserve">  pour 2014 et 2015</w:t>
                        </w:r>
                      </w:p>
                    </w:tc>
                    <w:tc>
                      <w:tcPr>
                        <w:tcW w:w="1417" w:type="dxa"/>
                        <w:tcBorders>
                          <w:top w:val="nil"/>
                          <w:left w:val="nil"/>
                          <w:bottom w:val="single" w:sz="4" w:space="0" w:color="000000"/>
                          <w:right w:val="single" w:sz="4" w:space="0" w:color="000000"/>
                        </w:tcBorders>
                        <w:shd w:val="clear" w:color="auto" w:fill="auto"/>
                        <w:vAlign w:val="center"/>
                        <w:hideMark/>
                      </w:tcPr>
                      <w:p w:rsidR="00B8356C" w:rsidRPr="00145A7A" w:rsidRDefault="00293E67" w:rsidP="00B8356C">
                        <w:pPr>
                          <w:widowControl/>
                          <w:suppressAutoHyphens w:val="0"/>
                          <w:jc w:val="center"/>
                          <w:rPr>
                            <w:color w:val="000000"/>
                            <w:kern w:val="0"/>
                            <w:sz w:val="20"/>
                            <w:szCs w:val="20"/>
                            <w:lang w:eastAsia="fr-FR"/>
                          </w:rPr>
                        </w:pPr>
                        <w:r w:rsidRPr="00145A7A">
                          <w:rPr>
                            <w:color w:val="000000"/>
                            <w:kern w:val="0"/>
                            <w:sz w:val="20"/>
                            <w:szCs w:val="20"/>
                            <w:lang w:eastAsia="fr-FR"/>
                          </w:rPr>
                          <w:t>P</w:t>
                        </w:r>
                        <w:r w:rsidR="00A90968" w:rsidRPr="00145A7A">
                          <w:rPr>
                            <w:color w:val="000000"/>
                            <w:kern w:val="0"/>
                            <w:sz w:val="20"/>
                            <w:szCs w:val="20"/>
                            <w:lang w:eastAsia="fr-FR"/>
                          </w:rPr>
                          <w:t>erte définitive de pouvoir d'achat sur deux ans</w:t>
                        </w:r>
                      </w:p>
                    </w:tc>
                  </w:tr>
                  <w:tr w:rsidR="00293E67" w:rsidRPr="00B8356C" w:rsidTr="00186537">
                    <w:trPr>
                      <w:trHeight w:val="130"/>
                    </w:trPr>
                    <w:tc>
                      <w:tcPr>
                        <w:tcW w:w="1560" w:type="dxa"/>
                        <w:tcBorders>
                          <w:top w:val="nil"/>
                          <w:left w:val="single" w:sz="4" w:space="0" w:color="000000"/>
                          <w:bottom w:val="single" w:sz="4" w:space="0" w:color="000000"/>
                          <w:right w:val="single" w:sz="4" w:space="0" w:color="000000"/>
                        </w:tcBorders>
                        <w:shd w:val="clear" w:color="auto" w:fill="auto"/>
                        <w:noWrap/>
                        <w:vAlign w:val="bottom"/>
                        <w:hideMark/>
                      </w:tcPr>
                      <w:p w:rsidR="00293E67" w:rsidRPr="00145A7A" w:rsidRDefault="00293E67" w:rsidP="001E1B2C">
                        <w:pPr>
                          <w:widowControl/>
                          <w:suppressAutoHyphens w:val="0"/>
                          <w:ind w:right="72"/>
                          <w:jc w:val="center"/>
                          <w:rPr>
                            <w:color w:val="000000"/>
                            <w:kern w:val="0"/>
                            <w:sz w:val="20"/>
                            <w:szCs w:val="20"/>
                            <w:lang w:eastAsia="fr-FR"/>
                          </w:rPr>
                        </w:pPr>
                        <w:r w:rsidRPr="00145A7A">
                          <w:rPr>
                            <w:color w:val="000000"/>
                            <w:kern w:val="0"/>
                            <w:sz w:val="20"/>
                            <w:szCs w:val="20"/>
                            <w:lang w:eastAsia="fr-FR"/>
                          </w:rPr>
                          <w:t>600</w:t>
                        </w:r>
                      </w:p>
                    </w:tc>
                    <w:tc>
                      <w:tcPr>
                        <w:tcW w:w="1701" w:type="dxa"/>
                        <w:tcBorders>
                          <w:top w:val="nil"/>
                          <w:left w:val="nil"/>
                          <w:bottom w:val="single" w:sz="4" w:space="0" w:color="000000"/>
                          <w:right w:val="single" w:sz="4" w:space="0" w:color="000000"/>
                        </w:tcBorders>
                        <w:shd w:val="clear" w:color="auto" w:fill="auto"/>
                        <w:noWrap/>
                        <w:vAlign w:val="bottom"/>
                        <w:hideMark/>
                      </w:tcPr>
                      <w:p w:rsidR="00293E67" w:rsidRPr="00145A7A" w:rsidRDefault="00293E67">
                        <w:pPr>
                          <w:jc w:val="center"/>
                          <w:rPr>
                            <w:rFonts w:ascii="Calibri" w:hAnsi="Calibri"/>
                            <w:color w:val="000000"/>
                            <w:sz w:val="22"/>
                            <w:szCs w:val="22"/>
                          </w:rPr>
                        </w:pPr>
                        <w:r w:rsidRPr="00145A7A">
                          <w:rPr>
                            <w:rFonts w:ascii="Calibri" w:hAnsi="Calibri"/>
                            <w:color w:val="000000"/>
                            <w:sz w:val="22"/>
                            <w:szCs w:val="22"/>
                          </w:rPr>
                          <w:t xml:space="preserve">9€ mois </w:t>
                        </w:r>
                      </w:p>
                    </w:tc>
                    <w:tc>
                      <w:tcPr>
                        <w:tcW w:w="1417" w:type="dxa"/>
                        <w:tcBorders>
                          <w:top w:val="nil"/>
                          <w:left w:val="nil"/>
                          <w:bottom w:val="single" w:sz="4" w:space="0" w:color="000000"/>
                          <w:right w:val="single" w:sz="4" w:space="0" w:color="000000"/>
                        </w:tcBorders>
                        <w:shd w:val="clear" w:color="auto" w:fill="auto"/>
                        <w:noWrap/>
                        <w:vAlign w:val="bottom"/>
                        <w:hideMark/>
                      </w:tcPr>
                      <w:p w:rsidR="00293E67" w:rsidRPr="00145A7A" w:rsidRDefault="00293E67">
                        <w:pPr>
                          <w:jc w:val="center"/>
                          <w:rPr>
                            <w:rFonts w:ascii="Calibri" w:hAnsi="Calibri"/>
                            <w:color w:val="000000"/>
                            <w:sz w:val="22"/>
                            <w:szCs w:val="22"/>
                          </w:rPr>
                        </w:pPr>
                        <w:r w:rsidRPr="00145A7A">
                          <w:rPr>
                            <w:rFonts w:ascii="Calibri" w:hAnsi="Calibri"/>
                            <w:color w:val="000000"/>
                            <w:sz w:val="22"/>
                            <w:szCs w:val="22"/>
                          </w:rPr>
                          <w:t>189,00 €</w:t>
                        </w:r>
                      </w:p>
                    </w:tc>
                  </w:tr>
                  <w:tr w:rsidR="00293E67" w:rsidRPr="00B8356C" w:rsidTr="00186537">
                    <w:trPr>
                      <w:trHeight w:val="204"/>
                    </w:trPr>
                    <w:tc>
                      <w:tcPr>
                        <w:tcW w:w="1560" w:type="dxa"/>
                        <w:tcBorders>
                          <w:top w:val="nil"/>
                          <w:left w:val="single" w:sz="4" w:space="0" w:color="000000"/>
                          <w:bottom w:val="single" w:sz="4" w:space="0" w:color="000000"/>
                          <w:right w:val="single" w:sz="4" w:space="0" w:color="000000"/>
                        </w:tcBorders>
                        <w:shd w:val="clear" w:color="auto" w:fill="auto"/>
                        <w:noWrap/>
                        <w:vAlign w:val="bottom"/>
                        <w:hideMark/>
                      </w:tcPr>
                      <w:p w:rsidR="00293E67" w:rsidRPr="00145A7A" w:rsidRDefault="00293E67" w:rsidP="001E1B2C">
                        <w:pPr>
                          <w:widowControl/>
                          <w:suppressAutoHyphens w:val="0"/>
                          <w:ind w:right="72"/>
                          <w:jc w:val="center"/>
                          <w:rPr>
                            <w:color w:val="000000"/>
                            <w:kern w:val="0"/>
                            <w:sz w:val="20"/>
                            <w:szCs w:val="20"/>
                            <w:lang w:eastAsia="fr-FR"/>
                          </w:rPr>
                        </w:pPr>
                        <w:r w:rsidRPr="00145A7A">
                          <w:rPr>
                            <w:color w:val="000000"/>
                            <w:kern w:val="0"/>
                            <w:sz w:val="20"/>
                            <w:szCs w:val="20"/>
                            <w:lang w:eastAsia="fr-FR"/>
                          </w:rPr>
                          <w:t>800</w:t>
                        </w:r>
                      </w:p>
                    </w:tc>
                    <w:tc>
                      <w:tcPr>
                        <w:tcW w:w="1701" w:type="dxa"/>
                        <w:tcBorders>
                          <w:top w:val="nil"/>
                          <w:left w:val="nil"/>
                          <w:bottom w:val="single" w:sz="4" w:space="0" w:color="000000"/>
                          <w:right w:val="single" w:sz="4" w:space="0" w:color="000000"/>
                        </w:tcBorders>
                        <w:shd w:val="clear" w:color="auto" w:fill="auto"/>
                        <w:noWrap/>
                        <w:vAlign w:val="bottom"/>
                        <w:hideMark/>
                      </w:tcPr>
                      <w:p w:rsidR="00293E67" w:rsidRPr="00145A7A" w:rsidRDefault="00293E67">
                        <w:pPr>
                          <w:jc w:val="center"/>
                          <w:rPr>
                            <w:rFonts w:ascii="Calibri" w:hAnsi="Calibri"/>
                            <w:color w:val="000000"/>
                            <w:sz w:val="22"/>
                            <w:szCs w:val="22"/>
                          </w:rPr>
                        </w:pPr>
                        <w:r w:rsidRPr="00145A7A">
                          <w:rPr>
                            <w:rFonts w:ascii="Calibri" w:hAnsi="Calibri"/>
                            <w:color w:val="000000"/>
                            <w:sz w:val="22"/>
                            <w:szCs w:val="22"/>
                          </w:rPr>
                          <w:t xml:space="preserve">12€ mois </w:t>
                        </w:r>
                      </w:p>
                    </w:tc>
                    <w:tc>
                      <w:tcPr>
                        <w:tcW w:w="1417" w:type="dxa"/>
                        <w:tcBorders>
                          <w:top w:val="nil"/>
                          <w:left w:val="nil"/>
                          <w:bottom w:val="single" w:sz="4" w:space="0" w:color="000000"/>
                          <w:right w:val="single" w:sz="4" w:space="0" w:color="000000"/>
                        </w:tcBorders>
                        <w:shd w:val="clear" w:color="auto" w:fill="auto"/>
                        <w:noWrap/>
                        <w:vAlign w:val="bottom"/>
                        <w:hideMark/>
                      </w:tcPr>
                      <w:p w:rsidR="00293E67" w:rsidRPr="00145A7A" w:rsidRDefault="00293E67">
                        <w:pPr>
                          <w:jc w:val="center"/>
                          <w:rPr>
                            <w:rFonts w:ascii="Calibri" w:hAnsi="Calibri"/>
                            <w:color w:val="000000"/>
                            <w:sz w:val="22"/>
                            <w:szCs w:val="22"/>
                          </w:rPr>
                        </w:pPr>
                        <w:r w:rsidRPr="00145A7A">
                          <w:rPr>
                            <w:rFonts w:ascii="Calibri" w:hAnsi="Calibri"/>
                            <w:color w:val="000000"/>
                            <w:sz w:val="22"/>
                            <w:szCs w:val="22"/>
                          </w:rPr>
                          <w:t>252,00 €</w:t>
                        </w:r>
                      </w:p>
                    </w:tc>
                  </w:tr>
                  <w:tr w:rsidR="00293E67" w:rsidRPr="00B8356C" w:rsidTr="00186537">
                    <w:trPr>
                      <w:trHeight w:val="122"/>
                    </w:trPr>
                    <w:tc>
                      <w:tcPr>
                        <w:tcW w:w="1560" w:type="dxa"/>
                        <w:tcBorders>
                          <w:top w:val="nil"/>
                          <w:left w:val="single" w:sz="4" w:space="0" w:color="000000"/>
                          <w:bottom w:val="single" w:sz="4" w:space="0" w:color="000000"/>
                          <w:right w:val="single" w:sz="4" w:space="0" w:color="000000"/>
                        </w:tcBorders>
                        <w:shd w:val="clear" w:color="auto" w:fill="auto"/>
                        <w:noWrap/>
                        <w:vAlign w:val="bottom"/>
                        <w:hideMark/>
                      </w:tcPr>
                      <w:p w:rsidR="00293E67" w:rsidRPr="00145A7A" w:rsidRDefault="00293E67" w:rsidP="001E1B2C">
                        <w:pPr>
                          <w:widowControl/>
                          <w:suppressAutoHyphens w:val="0"/>
                          <w:ind w:right="72"/>
                          <w:jc w:val="center"/>
                          <w:rPr>
                            <w:color w:val="000000"/>
                            <w:kern w:val="0"/>
                            <w:sz w:val="20"/>
                            <w:szCs w:val="20"/>
                            <w:lang w:eastAsia="fr-FR"/>
                          </w:rPr>
                        </w:pPr>
                        <w:r w:rsidRPr="00145A7A">
                          <w:rPr>
                            <w:color w:val="000000"/>
                            <w:kern w:val="0"/>
                            <w:sz w:val="20"/>
                            <w:szCs w:val="20"/>
                            <w:lang w:eastAsia="fr-FR"/>
                          </w:rPr>
                          <w:t>1000</w:t>
                        </w:r>
                      </w:p>
                    </w:tc>
                    <w:tc>
                      <w:tcPr>
                        <w:tcW w:w="1701" w:type="dxa"/>
                        <w:tcBorders>
                          <w:top w:val="nil"/>
                          <w:left w:val="nil"/>
                          <w:bottom w:val="single" w:sz="4" w:space="0" w:color="000000"/>
                          <w:right w:val="single" w:sz="4" w:space="0" w:color="000000"/>
                        </w:tcBorders>
                        <w:shd w:val="clear" w:color="auto" w:fill="auto"/>
                        <w:noWrap/>
                        <w:vAlign w:val="bottom"/>
                        <w:hideMark/>
                      </w:tcPr>
                      <w:p w:rsidR="00293E67" w:rsidRPr="00145A7A" w:rsidRDefault="00293E67">
                        <w:pPr>
                          <w:jc w:val="center"/>
                          <w:rPr>
                            <w:rFonts w:ascii="Calibri" w:hAnsi="Calibri"/>
                            <w:color w:val="000000"/>
                            <w:sz w:val="22"/>
                            <w:szCs w:val="22"/>
                          </w:rPr>
                        </w:pPr>
                        <w:r w:rsidRPr="00145A7A">
                          <w:rPr>
                            <w:rFonts w:ascii="Calibri" w:hAnsi="Calibri"/>
                            <w:color w:val="000000"/>
                            <w:sz w:val="22"/>
                            <w:szCs w:val="22"/>
                          </w:rPr>
                          <w:t xml:space="preserve">15€ mois </w:t>
                        </w:r>
                      </w:p>
                    </w:tc>
                    <w:tc>
                      <w:tcPr>
                        <w:tcW w:w="1417" w:type="dxa"/>
                        <w:tcBorders>
                          <w:top w:val="nil"/>
                          <w:left w:val="nil"/>
                          <w:bottom w:val="single" w:sz="4" w:space="0" w:color="000000"/>
                          <w:right w:val="single" w:sz="4" w:space="0" w:color="000000"/>
                        </w:tcBorders>
                        <w:shd w:val="clear" w:color="auto" w:fill="auto"/>
                        <w:noWrap/>
                        <w:vAlign w:val="bottom"/>
                        <w:hideMark/>
                      </w:tcPr>
                      <w:p w:rsidR="00293E67" w:rsidRPr="00145A7A" w:rsidRDefault="00293E67">
                        <w:pPr>
                          <w:jc w:val="center"/>
                          <w:rPr>
                            <w:rFonts w:ascii="Calibri" w:hAnsi="Calibri"/>
                            <w:color w:val="000000"/>
                            <w:sz w:val="22"/>
                            <w:szCs w:val="22"/>
                          </w:rPr>
                        </w:pPr>
                        <w:r w:rsidRPr="00145A7A">
                          <w:rPr>
                            <w:rFonts w:ascii="Calibri" w:hAnsi="Calibri"/>
                            <w:color w:val="000000"/>
                            <w:sz w:val="22"/>
                            <w:szCs w:val="22"/>
                          </w:rPr>
                          <w:t>315,00 €</w:t>
                        </w:r>
                      </w:p>
                    </w:tc>
                  </w:tr>
                  <w:tr w:rsidR="00293E67" w:rsidRPr="00B8356C" w:rsidTr="00186537">
                    <w:trPr>
                      <w:trHeight w:val="126"/>
                    </w:trPr>
                    <w:tc>
                      <w:tcPr>
                        <w:tcW w:w="1560" w:type="dxa"/>
                        <w:tcBorders>
                          <w:top w:val="nil"/>
                          <w:left w:val="single" w:sz="4" w:space="0" w:color="000000"/>
                          <w:bottom w:val="single" w:sz="4" w:space="0" w:color="000000"/>
                          <w:right w:val="single" w:sz="4" w:space="0" w:color="000000"/>
                        </w:tcBorders>
                        <w:shd w:val="clear" w:color="auto" w:fill="auto"/>
                        <w:noWrap/>
                        <w:vAlign w:val="bottom"/>
                        <w:hideMark/>
                      </w:tcPr>
                      <w:p w:rsidR="00293E67" w:rsidRPr="00145A7A" w:rsidRDefault="00293E67" w:rsidP="001E1B2C">
                        <w:pPr>
                          <w:widowControl/>
                          <w:suppressAutoHyphens w:val="0"/>
                          <w:ind w:right="72"/>
                          <w:jc w:val="center"/>
                          <w:rPr>
                            <w:color w:val="000000"/>
                            <w:kern w:val="0"/>
                            <w:sz w:val="20"/>
                            <w:szCs w:val="20"/>
                            <w:lang w:eastAsia="fr-FR"/>
                          </w:rPr>
                        </w:pPr>
                        <w:r w:rsidRPr="00145A7A">
                          <w:rPr>
                            <w:color w:val="000000"/>
                            <w:kern w:val="0"/>
                            <w:sz w:val="20"/>
                            <w:szCs w:val="20"/>
                            <w:lang w:eastAsia="fr-FR"/>
                          </w:rPr>
                          <w:t>1200</w:t>
                        </w:r>
                      </w:p>
                    </w:tc>
                    <w:tc>
                      <w:tcPr>
                        <w:tcW w:w="1701" w:type="dxa"/>
                        <w:tcBorders>
                          <w:top w:val="nil"/>
                          <w:left w:val="nil"/>
                          <w:bottom w:val="single" w:sz="4" w:space="0" w:color="000000"/>
                          <w:right w:val="single" w:sz="4" w:space="0" w:color="000000"/>
                        </w:tcBorders>
                        <w:shd w:val="clear" w:color="auto" w:fill="auto"/>
                        <w:noWrap/>
                        <w:vAlign w:val="bottom"/>
                        <w:hideMark/>
                      </w:tcPr>
                      <w:p w:rsidR="00293E67" w:rsidRPr="00145A7A" w:rsidRDefault="00293E67">
                        <w:pPr>
                          <w:jc w:val="center"/>
                          <w:rPr>
                            <w:rFonts w:ascii="Calibri" w:hAnsi="Calibri"/>
                            <w:color w:val="000000"/>
                            <w:sz w:val="22"/>
                            <w:szCs w:val="22"/>
                          </w:rPr>
                        </w:pPr>
                        <w:r w:rsidRPr="00145A7A">
                          <w:rPr>
                            <w:rFonts w:ascii="Calibri" w:hAnsi="Calibri"/>
                            <w:color w:val="000000"/>
                            <w:sz w:val="22"/>
                            <w:szCs w:val="22"/>
                          </w:rPr>
                          <w:t xml:space="preserve">18€ mois </w:t>
                        </w:r>
                      </w:p>
                    </w:tc>
                    <w:tc>
                      <w:tcPr>
                        <w:tcW w:w="1417" w:type="dxa"/>
                        <w:tcBorders>
                          <w:top w:val="nil"/>
                          <w:left w:val="nil"/>
                          <w:bottom w:val="single" w:sz="4" w:space="0" w:color="000000"/>
                          <w:right w:val="single" w:sz="4" w:space="0" w:color="000000"/>
                        </w:tcBorders>
                        <w:shd w:val="clear" w:color="auto" w:fill="auto"/>
                        <w:noWrap/>
                        <w:vAlign w:val="bottom"/>
                        <w:hideMark/>
                      </w:tcPr>
                      <w:p w:rsidR="00293E67" w:rsidRPr="00145A7A" w:rsidRDefault="00293E67">
                        <w:pPr>
                          <w:jc w:val="center"/>
                          <w:rPr>
                            <w:rFonts w:ascii="Calibri" w:hAnsi="Calibri"/>
                            <w:color w:val="000000"/>
                            <w:sz w:val="22"/>
                            <w:szCs w:val="22"/>
                          </w:rPr>
                        </w:pPr>
                        <w:r w:rsidRPr="00145A7A">
                          <w:rPr>
                            <w:rFonts w:ascii="Calibri" w:hAnsi="Calibri"/>
                            <w:color w:val="000000"/>
                            <w:sz w:val="22"/>
                            <w:szCs w:val="22"/>
                          </w:rPr>
                          <w:t>378,00 €</w:t>
                        </w:r>
                      </w:p>
                    </w:tc>
                  </w:tr>
                  <w:tr w:rsidR="00293E67" w:rsidRPr="00B8356C" w:rsidTr="00186537">
                    <w:trPr>
                      <w:trHeight w:val="200"/>
                    </w:trPr>
                    <w:tc>
                      <w:tcPr>
                        <w:tcW w:w="1560" w:type="dxa"/>
                        <w:tcBorders>
                          <w:top w:val="nil"/>
                          <w:left w:val="single" w:sz="4" w:space="0" w:color="000000"/>
                          <w:bottom w:val="single" w:sz="4" w:space="0" w:color="000000"/>
                          <w:right w:val="single" w:sz="4" w:space="0" w:color="000000"/>
                        </w:tcBorders>
                        <w:shd w:val="clear" w:color="auto" w:fill="auto"/>
                        <w:noWrap/>
                        <w:vAlign w:val="bottom"/>
                        <w:hideMark/>
                      </w:tcPr>
                      <w:p w:rsidR="00293E67" w:rsidRPr="00145A7A" w:rsidRDefault="00293E67" w:rsidP="001E1B2C">
                        <w:pPr>
                          <w:widowControl/>
                          <w:suppressAutoHyphens w:val="0"/>
                          <w:ind w:right="72"/>
                          <w:jc w:val="center"/>
                          <w:rPr>
                            <w:color w:val="000000"/>
                            <w:kern w:val="0"/>
                            <w:sz w:val="20"/>
                            <w:szCs w:val="20"/>
                            <w:lang w:eastAsia="fr-FR"/>
                          </w:rPr>
                        </w:pPr>
                        <w:r w:rsidRPr="00145A7A">
                          <w:rPr>
                            <w:color w:val="000000"/>
                            <w:kern w:val="0"/>
                            <w:sz w:val="20"/>
                            <w:szCs w:val="20"/>
                            <w:lang w:eastAsia="fr-FR"/>
                          </w:rPr>
                          <w:t>1400</w:t>
                        </w:r>
                      </w:p>
                    </w:tc>
                    <w:tc>
                      <w:tcPr>
                        <w:tcW w:w="1701" w:type="dxa"/>
                        <w:tcBorders>
                          <w:top w:val="nil"/>
                          <w:left w:val="nil"/>
                          <w:bottom w:val="single" w:sz="4" w:space="0" w:color="000000"/>
                          <w:right w:val="single" w:sz="4" w:space="0" w:color="000000"/>
                        </w:tcBorders>
                        <w:shd w:val="clear" w:color="auto" w:fill="auto"/>
                        <w:noWrap/>
                        <w:vAlign w:val="bottom"/>
                        <w:hideMark/>
                      </w:tcPr>
                      <w:p w:rsidR="00293E67" w:rsidRPr="00145A7A" w:rsidRDefault="00293E67">
                        <w:pPr>
                          <w:jc w:val="center"/>
                          <w:rPr>
                            <w:rFonts w:ascii="Calibri" w:hAnsi="Calibri"/>
                            <w:color w:val="000000"/>
                            <w:sz w:val="22"/>
                            <w:szCs w:val="22"/>
                          </w:rPr>
                        </w:pPr>
                        <w:r w:rsidRPr="00145A7A">
                          <w:rPr>
                            <w:rFonts w:ascii="Calibri" w:hAnsi="Calibri"/>
                            <w:color w:val="000000"/>
                            <w:sz w:val="22"/>
                            <w:szCs w:val="22"/>
                          </w:rPr>
                          <w:t xml:space="preserve">21€ mois </w:t>
                        </w:r>
                      </w:p>
                    </w:tc>
                    <w:tc>
                      <w:tcPr>
                        <w:tcW w:w="1417" w:type="dxa"/>
                        <w:tcBorders>
                          <w:top w:val="nil"/>
                          <w:left w:val="nil"/>
                          <w:bottom w:val="single" w:sz="4" w:space="0" w:color="000000"/>
                          <w:right w:val="single" w:sz="4" w:space="0" w:color="000000"/>
                        </w:tcBorders>
                        <w:shd w:val="clear" w:color="auto" w:fill="auto"/>
                        <w:noWrap/>
                        <w:vAlign w:val="bottom"/>
                        <w:hideMark/>
                      </w:tcPr>
                      <w:p w:rsidR="00293E67" w:rsidRPr="00145A7A" w:rsidRDefault="00293E67">
                        <w:pPr>
                          <w:jc w:val="center"/>
                          <w:rPr>
                            <w:rFonts w:ascii="Calibri" w:hAnsi="Calibri"/>
                            <w:color w:val="000000"/>
                            <w:sz w:val="22"/>
                            <w:szCs w:val="22"/>
                          </w:rPr>
                        </w:pPr>
                        <w:r w:rsidRPr="00145A7A">
                          <w:rPr>
                            <w:rFonts w:ascii="Calibri" w:hAnsi="Calibri"/>
                            <w:color w:val="000000"/>
                            <w:sz w:val="22"/>
                            <w:szCs w:val="22"/>
                          </w:rPr>
                          <w:t>441,00 €</w:t>
                        </w:r>
                      </w:p>
                    </w:tc>
                  </w:tr>
                  <w:tr w:rsidR="00293E67" w:rsidRPr="00B8356C" w:rsidTr="00186537">
                    <w:trPr>
                      <w:trHeight w:val="118"/>
                    </w:trPr>
                    <w:tc>
                      <w:tcPr>
                        <w:tcW w:w="1560" w:type="dxa"/>
                        <w:tcBorders>
                          <w:top w:val="nil"/>
                          <w:left w:val="single" w:sz="4" w:space="0" w:color="000000"/>
                          <w:bottom w:val="single" w:sz="4" w:space="0" w:color="000000"/>
                          <w:right w:val="single" w:sz="4" w:space="0" w:color="000000"/>
                        </w:tcBorders>
                        <w:shd w:val="clear" w:color="auto" w:fill="auto"/>
                        <w:noWrap/>
                        <w:vAlign w:val="bottom"/>
                        <w:hideMark/>
                      </w:tcPr>
                      <w:p w:rsidR="00293E67" w:rsidRPr="00145A7A" w:rsidRDefault="00293E67" w:rsidP="001E1B2C">
                        <w:pPr>
                          <w:widowControl/>
                          <w:suppressAutoHyphens w:val="0"/>
                          <w:ind w:right="72"/>
                          <w:jc w:val="center"/>
                          <w:rPr>
                            <w:color w:val="000000"/>
                            <w:kern w:val="0"/>
                            <w:sz w:val="20"/>
                            <w:szCs w:val="20"/>
                            <w:lang w:eastAsia="fr-FR"/>
                          </w:rPr>
                        </w:pPr>
                        <w:r w:rsidRPr="00145A7A">
                          <w:rPr>
                            <w:color w:val="000000"/>
                            <w:kern w:val="0"/>
                            <w:sz w:val="20"/>
                            <w:szCs w:val="20"/>
                            <w:lang w:eastAsia="fr-FR"/>
                          </w:rPr>
                          <w:t>1600</w:t>
                        </w:r>
                      </w:p>
                    </w:tc>
                    <w:tc>
                      <w:tcPr>
                        <w:tcW w:w="1701" w:type="dxa"/>
                        <w:tcBorders>
                          <w:top w:val="nil"/>
                          <w:left w:val="nil"/>
                          <w:bottom w:val="single" w:sz="4" w:space="0" w:color="000000"/>
                          <w:right w:val="single" w:sz="4" w:space="0" w:color="000000"/>
                        </w:tcBorders>
                        <w:shd w:val="clear" w:color="auto" w:fill="auto"/>
                        <w:noWrap/>
                        <w:vAlign w:val="bottom"/>
                        <w:hideMark/>
                      </w:tcPr>
                      <w:p w:rsidR="00293E67" w:rsidRPr="00145A7A" w:rsidRDefault="00293E67">
                        <w:pPr>
                          <w:jc w:val="center"/>
                          <w:rPr>
                            <w:rFonts w:ascii="Calibri" w:hAnsi="Calibri"/>
                            <w:color w:val="000000"/>
                            <w:sz w:val="22"/>
                            <w:szCs w:val="22"/>
                          </w:rPr>
                        </w:pPr>
                        <w:r w:rsidRPr="00145A7A">
                          <w:rPr>
                            <w:rFonts w:ascii="Calibri" w:hAnsi="Calibri"/>
                            <w:color w:val="000000"/>
                            <w:sz w:val="22"/>
                            <w:szCs w:val="22"/>
                          </w:rPr>
                          <w:t xml:space="preserve">24€ mois </w:t>
                        </w:r>
                      </w:p>
                    </w:tc>
                    <w:tc>
                      <w:tcPr>
                        <w:tcW w:w="1417" w:type="dxa"/>
                        <w:tcBorders>
                          <w:top w:val="nil"/>
                          <w:left w:val="nil"/>
                          <w:bottom w:val="single" w:sz="4" w:space="0" w:color="000000"/>
                          <w:right w:val="single" w:sz="4" w:space="0" w:color="000000"/>
                        </w:tcBorders>
                        <w:shd w:val="clear" w:color="auto" w:fill="auto"/>
                        <w:noWrap/>
                        <w:vAlign w:val="bottom"/>
                        <w:hideMark/>
                      </w:tcPr>
                      <w:p w:rsidR="00293E67" w:rsidRPr="00145A7A" w:rsidRDefault="00293E67">
                        <w:pPr>
                          <w:jc w:val="center"/>
                          <w:rPr>
                            <w:rFonts w:ascii="Calibri" w:hAnsi="Calibri"/>
                            <w:color w:val="000000"/>
                            <w:sz w:val="22"/>
                            <w:szCs w:val="22"/>
                          </w:rPr>
                        </w:pPr>
                        <w:r w:rsidRPr="00145A7A">
                          <w:rPr>
                            <w:rFonts w:ascii="Calibri" w:hAnsi="Calibri"/>
                            <w:color w:val="000000"/>
                            <w:sz w:val="22"/>
                            <w:szCs w:val="22"/>
                          </w:rPr>
                          <w:t>504,00 €</w:t>
                        </w:r>
                      </w:p>
                    </w:tc>
                  </w:tr>
                  <w:tr w:rsidR="00293E67" w:rsidRPr="00B8356C" w:rsidTr="00186537">
                    <w:trPr>
                      <w:trHeight w:val="192"/>
                    </w:trPr>
                    <w:tc>
                      <w:tcPr>
                        <w:tcW w:w="1560" w:type="dxa"/>
                        <w:tcBorders>
                          <w:top w:val="nil"/>
                          <w:left w:val="single" w:sz="4" w:space="0" w:color="000000"/>
                          <w:bottom w:val="single" w:sz="4" w:space="0" w:color="000000"/>
                          <w:right w:val="single" w:sz="4" w:space="0" w:color="000000"/>
                        </w:tcBorders>
                        <w:shd w:val="clear" w:color="auto" w:fill="auto"/>
                        <w:noWrap/>
                        <w:vAlign w:val="bottom"/>
                        <w:hideMark/>
                      </w:tcPr>
                      <w:p w:rsidR="00293E67" w:rsidRPr="00145A7A" w:rsidRDefault="00293E67" w:rsidP="001E1B2C">
                        <w:pPr>
                          <w:widowControl/>
                          <w:suppressAutoHyphens w:val="0"/>
                          <w:ind w:right="72"/>
                          <w:jc w:val="center"/>
                          <w:rPr>
                            <w:color w:val="000000"/>
                            <w:kern w:val="0"/>
                            <w:sz w:val="20"/>
                            <w:szCs w:val="20"/>
                            <w:lang w:eastAsia="fr-FR"/>
                          </w:rPr>
                        </w:pPr>
                        <w:r w:rsidRPr="00145A7A">
                          <w:rPr>
                            <w:color w:val="000000"/>
                            <w:kern w:val="0"/>
                            <w:sz w:val="20"/>
                            <w:szCs w:val="20"/>
                            <w:lang w:eastAsia="fr-FR"/>
                          </w:rPr>
                          <w:t>1800</w:t>
                        </w:r>
                      </w:p>
                    </w:tc>
                    <w:tc>
                      <w:tcPr>
                        <w:tcW w:w="1701" w:type="dxa"/>
                        <w:tcBorders>
                          <w:top w:val="nil"/>
                          <w:left w:val="nil"/>
                          <w:bottom w:val="single" w:sz="4" w:space="0" w:color="000000"/>
                          <w:right w:val="single" w:sz="4" w:space="0" w:color="000000"/>
                        </w:tcBorders>
                        <w:shd w:val="clear" w:color="auto" w:fill="auto"/>
                        <w:noWrap/>
                        <w:vAlign w:val="bottom"/>
                        <w:hideMark/>
                      </w:tcPr>
                      <w:p w:rsidR="00293E67" w:rsidRPr="00145A7A" w:rsidRDefault="00293E67">
                        <w:pPr>
                          <w:jc w:val="center"/>
                          <w:rPr>
                            <w:rFonts w:ascii="Calibri" w:hAnsi="Calibri"/>
                            <w:color w:val="000000"/>
                            <w:sz w:val="22"/>
                            <w:szCs w:val="22"/>
                          </w:rPr>
                        </w:pPr>
                        <w:r w:rsidRPr="00145A7A">
                          <w:rPr>
                            <w:rFonts w:ascii="Calibri" w:hAnsi="Calibri"/>
                            <w:color w:val="000000"/>
                            <w:sz w:val="22"/>
                            <w:szCs w:val="22"/>
                          </w:rPr>
                          <w:t>27€ mois</w:t>
                        </w:r>
                      </w:p>
                    </w:tc>
                    <w:tc>
                      <w:tcPr>
                        <w:tcW w:w="1417" w:type="dxa"/>
                        <w:tcBorders>
                          <w:top w:val="nil"/>
                          <w:left w:val="nil"/>
                          <w:bottom w:val="single" w:sz="4" w:space="0" w:color="000000"/>
                          <w:right w:val="single" w:sz="4" w:space="0" w:color="000000"/>
                        </w:tcBorders>
                        <w:shd w:val="clear" w:color="auto" w:fill="auto"/>
                        <w:noWrap/>
                        <w:vAlign w:val="bottom"/>
                        <w:hideMark/>
                      </w:tcPr>
                      <w:p w:rsidR="00293E67" w:rsidRPr="00145A7A" w:rsidRDefault="00293E67">
                        <w:pPr>
                          <w:jc w:val="center"/>
                          <w:rPr>
                            <w:rFonts w:ascii="Calibri" w:hAnsi="Calibri"/>
                            <w:color w:val="000000"/>
                            <w:sz w:val="22"/>
                            <w:szCs w:val="22"/>
                          </w:rPr>
                        </w:pPr>
                        <w:r w:rsidRPr="00145A7A">
                          <w:rPr>
                            <w:rFonts w:ascii="Calibri" w:hAnsi="Calibri"/>
                            <w:color w:val="000000"/>
                            <w:sz w:val="22"/>
                            <w:szCs w:val="22"/>
                          </w:rPr>
                          <w:t>567,00 €</w:t>
                        </w:r>
                      </w:p>
                    </w:tc>
                  </w:tr>
                  <w:tr w:rsidR="00293E67" w:rsidRPr="00B8356C" w:rsidTr="00186537">
                    <w:trPr>
                      <w:trHeight w:val="110"/>
                    </w:trPr>
                    <w:tc>
                      <w:tcPr>
                        <w:tcW w:w="1560" w:type="dxa"/>
                        <w:tcBorders>
                          <w:top w:val="nil"/>
                          <w:left w:val="single" w:sz="4" w:space="0" w:color="000000"/>
                          <w:bottom w:val="single" w:sz="4" w:space="0" w:color="000000"/>
                          <w:right w:val="single" w:sz="4" w:space="0" w:color="000000"/>
                        </w:tcBorders>
                        <w:shd w:val="clear" w:color="auto" w:fill="auto"/>
                        <w:noWrap/>
                        <w:vAlign w:val="bottom"/>
                        <w:hideMark/>
                      </w:tcPr>
                      <w:p w:rsidR="00293E67" w:rsidRPr="00145A7A" w:rsidRDefault="00293E67" w:rsidP="001E1B2C">
                        <w:pPr>
                          <w:widowControl/>
                          <w:suppressAutoHyphens w:val="0"/>
                          <w:ind w:right="72"/>
                          <w:jc w:val="center"/>
                          <w:rPr>
                            <w:color w:val="000000"/>
                            <w:kern w:val="0"/>
                            <w:sz w:val="20"/>
                            <w:szCs w:val="20"/>
                            <w:lang w:eastAsia="fr-FR"/>
                          </w:rPr>
                        </w:pPr>
                        <w:r w:rsidRPr="00145A7A">
                          <w:rPr>
                            <w:color w:val="000000"/>
                            <w:kern w:val="0"/>
                            <w:sz w:val="20"/>
                            <w:szCs w:val="20"/>
                            <w:lang w:eastAsia="fr-FR"/>
                          </w:rPr>
                          <w:t>2000</w:t>
                        </w:r>
                      </w:p>
                    </w:tc>
                    <w:tc>
                      <w:tcPr>
                        <w:tcW w:w="1701" w:type="dxa"/>
                        <w:tcBorders>
                          <w:top w:val="nil"/>
                          <w:left w:val="nil"/>
                          <w:bottom w:val="single" w:sz="4" w:space="0" w:color="000000"/>
                          <w:right w:val="single" w:sz="4" w:space="0" w:color="000000"/>
                        </w:tcBorders>
                        <w:shd w:val="clear" w:color="auto" w:fill="auto"/>
                        <w:noWrap/>
                        <w:vAlign w:val="bottom"/>
                        <w:hideMark/>
                      </w:tcPr>
                      <w:p w:rsidR="00293E67" w:rsidRPr="00145A7A" w:rsidRDefault="00293E67">
                        <w:pPr>
                          <w:jc w:val="center"/>
                          <w:rPr>
                            <w:rFonts w:ascii="Calibri" w:hAnsi="Calibri"/>
                            <w:color w:val="000000"/>
                            <w:sz w:val="22"/>
                            <w:szCs w:val="22"/>
                          </w:rPr>
                        </w:pPr>
                        <w:r w:rsidRPr="00145A7A">
                          <w:rPr>
                            <w:rFonts w:ascii="Calibri" w:hAnsi="Calibri"/>
                            <w:color w:val="000000"/>
                            <w:sz w:val="22"/>
                            <w:szCs w:val="22"/>
                          </w:rPr>
                          <w:t>30€ mois</w:t>
                        </w:r>
                      </w:p>
                    </w:tc>
                    <w:tc>
                      <w:tcPr>
                        <w:tcW w:w="1417" w:type="dxa"/>
                        <w:tcBorders>
                          <w:top w:val="nil"/>
                          <w:left w:val="nil"/>
                          <w:bottom w:val="single" w:sz="4" w:space="0" w:color="000000"/>
                          <w:right w:val="single" w:sz="4" w:space="0" w:color="000000"/>
                        </w:tcBorders>
                        <w:shd w:val="clear" w:color="auto" w:fill="auto"/>
                        <w:noWrap/>
                        <w:vAlign w:val="bottom"/>
                        <w:hideMark/>
                      </w:tcPr>
                      <w:p w:rsidR="00293E67" w:rsidRPr="00145A7A" w:rsidRDefault="00293E67">
                        <w:pPr>
                          <w:jc w:val="center"/>
                          <w:rPr>
                            <w:rFonts w:ascii="Calibri" w:hAnsi="Calibri"/>
                            <w:color w:val="000000"/>
                            <w:sz w:val="22"/>
                            <w:szCs w:val="22"/>
                          </w:rPr>
                        </w:pPr>
                        <w:r w:rsidRPr="00145A7A">
                          <w:rPr>
                            <w:rFonts w:ascii="Calibri" w:hAnsi="Calibri"/>
                            <w:color w:val="000000"/>
                            <w:sz w:val="22"/>
                            <w:szCs w:val="22"/>
                          </w:rPr>
                          <w:t>630,00 €</w:t>
                        </w:r>
                      </w:p>
                    </w:tc>
                  </w:tr>
                  <w:tr w:rsidR="00293E67" w:rsidRPr="00B8356C" w:rsidTr="00186537">
                    <w:trPr>
                      <w:trHeight w:val="70"/>
                    </w:trPr>
                    <w:tc>
                      <w:tcPr>
                        <w:tcW w:w="1560" w:type="dxa"/>
                        <w:tcBorders>
                          <w:top w:val="nil"/>
                          <w:left w:val="single" w:sz="4" w:space="0" w:color="000000"/>
                          <w:bottom w:val="single" w:sz="4" w:space="0" w:color="000000"/>
                          <w:right w:val="single" w:sz="4" w:space="0" w:color="000000"/>
                        </w:tcBorders>
                        <w:shd w:val="clear" w:color="auto" w:fill="auto"/>
                        <w:noWrap/>
                        <w:vAlign w:val="bottom"/>
                        <w:hideMark/>
                      </w:tcPr>
                      <w:p w:rsidR="00293E67" w:rsidRPr="00145A7A" w:rsidRDefault="00293E67" w:rsidP="001E1B2C">
                        <w:pPr>
                          <w:widowControl/>
                          <w:suppressAutoHyphens w:val="0"/>
                          <w:ind w:right="72"/>
                          <w:jc w:val="center"/>
                          <w:rPr>
                            <w:color w:val="000000"/>
                            <w:kern w:val="0"/>
                            <w:sz w:val="20"/>
                            <w:szCs w:val="20"/>
                            <w:lang w:eastAsia="fr-FR"/>
                          </w:rPr>
                        </w:pPr>
                        <w:r w:rsidRPr="00145A7A">
                          <w:rPr>
                            <w:color w:val="000000"/>
                            <w:kern w:val="0"/>
                            <w:sz w:val="20"/>
                            <w:szCs w:val="20"/>
                            <w:lang w:eastAsia="fr-FR"/>
                          </w:rPr>
                          <w:t>2200</w:t>
                        </w:r>
                      </w:p>
                    </w:tc>
                    <w:tc>
                      <w:tcPr>
                        <w:tcW w:w="1701" w:type="dxa"/>
                        <w:tcBorders>
                          <w:top w:val="nil"/>
                          <w:left w:val="nil"/>
                          <w:bottom w:val="single" w:sz="4" w:space="0" w:color="000000"/>
                          <w:right w:val="single" w:sz="4" w:space="0" w:color="000000"/>
                        </w:tcBorders>
                        <w:shd w:val="clear" w:color="auto" w:fill="auto"/>
                        <w:noWrap/>
                        <w:vAlign w:val="bottom"/>
                        <w:hideMark/>
                      </w:tcPr>
                      <w:p w:rsidR="00293E67" w:rsidRPr="00145A7A" w:rsidRDefault="00293E67">
                        <w:pPr>
                          <w:jc w:val="center"/>
                          <w:rPr>
                            <w:rFonts w:ascii="Calibri" w:hAnsi="Calibri"/>
                            <w:color w:val="000000"/>
                            <w:sz w:val="22"/>
                            <w:szCs w:val="22"/>
                          </w:rPr>
                        </w:pPr>
                        <w:r w:rsidRPr="00145A7A">
                          <w:rPr>
                            <w:rFonts w:ascii="Calibri" w:hAnsi="Calibri"/>
                            <w:color w:val="000000"/>
                            <w:sz w:val="22"/>
                            <w:szCs w:val="22"/>
                          </w:rPr>
                          <w:t xml:space="preserve">33€ mois </w:t>
                        </w:r>
                      </w:p>
                    </w:tc>
                    <w:tc>
                      <w:tcPr>
                        <w:tcW w:w="1417" w:type="dxa"/>
                        <w:tcBorders>
                          <w:top w:val="nil"/>
                          <w:left w:val="nil"/>
                          <w:bottom w:val="single" w:sz="4" w:space="0" w:color="000000"/>
                          <w:right w:val="single" w:sz="4" w:space="0" w:color="000000"/>
                        </w:tcBorders>
                        <w:shd w:val="clear" w:color="auto" w:fill="auto"/>
                        <w:noWrap/>
                        <w:vAlign w:val="bottom"/>
                        <w:hideMark/>
                      </w:tcPr>
                      <w:p w:rsidR="00293E67" w:rsidRPr="00145A7A" w:rsidRDefault="00293E67">
                        <w:pPr>
                          <w:jc w:val="center"/>
                          <w:rPr>
                            <w:rFonts w:ascii="Calibri" w:hAnsi="Calibri"/>
                            <w:color w:val="000000"/>
                            <w:sz w:val="22"/>
                            <w:szCs w:val="22"/>
                          </w:rPr>
                        </w:pPr>
                        <w:r w:rsidRPr="00145A7A">
                          <w:rPr>
                            <w:rFonts w:ascii="Calibri" w:hAnsi="Calibri"/>
                            <w:color w:val="000000"/>
                            <w:sz w:val="22"/>
                            <w:szCs w:val="22"/>
                          </w:rPr>
                          <w:t>693,00 €</w:t>
                        </w:r>
                      </w:p>
                    </w:tc>
                  </w:tr>
                  <w:tr w:rsidR="00293E67" w:rsidRPr="00B8356C" w:rsidTr="00186537">
                    <w:trPr>
                      <w:trHeight w:val="102"/>
                    </w:trPr>
                    <w:tc>
                      <w:tcPr>
                        <w:tcW w:w="1560" w:type="dxa"/>
                        <w:tcBorders>
                          <w:top w:val="nil"/>
                          <w:left w:val="single" w:sz="4" w:space="0" w:color="000000"/>
                          <w:bottom w:val="single" w:sz="4" w:space="0" w:color="000000"/>
                          <w:right w:val="single" w:sz="4" w:space="0" w:color="000000"/>
                        </w:tcBorders>
                        <w:shd w:val="clear" w:color="auto" w:fill="auto"/>
                        <w:noWrap/>
                        <w:vAlign w:val="bottom"/>
                        <w:hideMark/>
                      </w:tcPr>
                      <w:p w:rsidR="00293E67" w:rsidRPr="00145A7A" w:rsidRDefault="00293E67" w:rsidP="001E1B2C">
                        <w:pPr>
                          <w:widowControl/>
                          <w:suppressAutoHyphens w:val="0"/>
                          <w:ind w:right="72"/>
                          <w:jc w:val="center"/>
                          <w:rPr>
                            <w:color w:val="000000"/>
                            <w:kern w:val="0"/>
                            <w:sz w:val="20"/>
                            <w:szCs w:val="20"/>
                            <w:lang w:eastAsia="fr-FR"/>
                          </w:rPr>
                        </w:pPr>
                        <w:r w:rsidRPr="00145A7A">
                          <w:rPr>
                            <w:color w:val="000000"/>
                            <w:kern w:val="0"/>
                            <w:sz w:val="20"/>
                            <w:szCs w:val="20"/>
                            <w:lang w:eastAsia="fr-FR"/>
                          </w:rPr>
                          <w:t>2400</w:t>
                        </w:r>
                      </w:p>
                    </w:tc>
                    <w:tc>
                      <w:tcPr>
                        <w:tcW w:w="1701" w:type="dxa"/>
                        <w:tcBorders>
                          <w:top w:val="nil"/>
                          <w:left w:val="nil"/>
                          <w:bottom w:val="single" w:sz="4" w:space="0" w:color="000000"/>
                          <w:right w:val="single" w:sz="4" w:space="0" w:color="000000"/>
                        </w:tcBorders>
                        <w:shd w:val="clear" w:color="auto" w:fill="auto"/>
                        <w:noWrap/>
                        <w:vAlign w:val="bottom"/>
                        <w:hideMark/>
                      </w:tcPr>
                      <w:p w:rsidR="00293E67" w:rsidRPr="00145A7A" w:rsidRDefault="00293E67">
                        <w:pPr>
                          <w:jc w:val="center"/>
                          <w:rPr>
                            <w:rFonts w:ascii="Calibri" w:hAnsi="Calibri"/>
                            <w:color w:val="000000"/>
                            <w:sz w:val="22"/>
                            <w:szCs w:val="22"/>
                          </w:rPr>
                        </w:pPr>
                        <w:r w:rsidRPr="00145A7A">
                          <w:rPr>
                            <w:rFonts w:ascii="Calibri" w:hAnsi="Calibri"/>
                            <w:color w:val="000000"/>
                            <w:sz w:val="22"/>
                            <w:szCs w:val="22"/>
                          </w:rPr>
                          <w:t xml:space="preserve">36€ mois </w:t>
                        </w:r>
                      </w:p>
                    </w:tc>
                    <w:tc>
                      <w:tcPr>
                        <w:tcW w:w="1417" w:type="dxa"/>
                        <w:tcBorders>
                          <w:top w:val="nil"/>
                          <w:left w:val="nil"/>
                          <w:bottom w:val="single" w:sz="4" w:space="0" w:color="000000"/>
                          <w:right w:val="single" w:sz="4" w:space="0" w:color="000000"/>
                        </w:tcBorders>
                        <w:shd w:val="clear" w:color="auto" w:fill="auto"/>
                        <w:noWrap/>
                        <w:vAlign w:val="bottom"/>
                        <w:hideMark/>
                      </w:tcPr>
                      <w:p w:rsidR="00293E67" w:rsidRPr="00145A7A" w:rsidRDefault="00293E67">
                        <w:pPr>
                          <w:jc w:val="center"/>
                          <w:rPr>
                            <w:rFonts w:ascii="Calibri" w:hAnsi="Calibri"/>
                            <w:color w:val="000000"/>
                            <w:sz w:val="22"/>
                            <w:szCs w:val="22"/>
                          </w:rPr>
                        </w:pPr>
                        <w:r w:rsidRPr="00145A7A">
                          <w:rPr>
                            <w:rFonts w:ascii="Calibri" w:hAnsi="Calibri"/>
                            <w:color w:val="000000"/>
                            <w:sz w:val="22"/>
                            <w:szCs w:val="22"/>
                          </w:rPr>
                          <w:t>756,00 €</w:t>
                        </w:r>
                      </w:p>
                    </w:tc>
                  </w:tr>
                  <w:tr w:rsidR="00293E67" w:rsidRPr="00B8356C" w:rsidTr="00186537">
                    <w:trPr>
                      <w:trHeight w:val="70"/>
                    </w:trPr>
                    <w:tc>
                      <w:tcPr>
                        <w:tcW w:w="1560" w:type="dxa"/>
                        <w:tcBorders>
                          <w:top w:val="nil"/>
                          <w:left w:val="single" w:sz="4" w:space="0" w:color="000000"/>
                          <w:bottom w:val="single" w:sz="4" w:space="0" w:color="000000"/>
                          <w:right w:val="single" w:sz="4" w:space="0" w:color="000000"/>
                        </w:tcBorders>
                        <w:shd w:val="clear" w:color="auto" w:fill="auto"/>
                        <w:noWrap/>
                        <w:vAlign w:val="bottom"/>
                        <w:hideMark/>
                      </w:tcPr>
                      <w:p w:rsidR="00293E67" w:rsidRPr="00145A7A" w:rsidRDefault="00293E67" w:rsidP="001E1B2C">
                        <w:pPr>
                          <w:widowControl/>
                          <w:suppressAutoHyphens w:val="0"/>
                          <w:ind w:right="72"/>
                          <w:jc w:val="center"/>
                          <w:rPr>
                            <w:color w:val="000000"/>
                            <w:kern w:val="0"/>
                            <w:sz w:val="20"/>
                            <w:szCs w:val="20"/>
                            <w:lang w:eastAsia="fr-FR"/>
                          </w:rPr>
                        </w:pPr>
                        <w:r w:rsidRPr="00145A7A">
                          <w:rPr>
                            <w:color w:val="000000"/>
                            <w:kern w:val="0"/>
                            <w:sz w:val="20"/>
                            <w:szCs w:val="20"/>
                            <w:lang w:eastAsia="fr-FR"/>
                          </w:rPr>
                          <w:t>2600</w:t>
                        </w:r>
                      </w:p>
                    </w:tc>
                    <w:tc>
                      <w:tcPr>
                        <w:tcW w:w="1701" w:type="dxa"/>
                        <w:tcBorders>
                          <w:top w:val="nil"/>
                          <w:left w:val="nil"/>
                          <w:bottom w:val="single" w:sz="4" w:space="0" w:color="000000"/>
                          <w:right w:val="single" w:sz="4" w:space="0" w:color="000000"/>
                        </w:tcBorders>
                        <w:shd w:val="clear" w:color="auto" w:fill="auto"/>
                        <w:noWrap/>
                        <w:vAlign w:val="bottom"/>
                        <w:hideMark/>
                      </w:tcPr>
                      <w:p w:rsidR="00293E67" w:rsidRPr="00145A7A" w:rsidRDefault="00293E67">
                        <w:pPr>
                          <w:jc w:val="center"/>
                          <w:rPr>
                            <w:rFonts w:ascii="Calibri" w:hAnsi="Calibri"/>
                            <w:color w:val="000000"/>
                            <w:sz w:val="22"/>
                            <w:szCs w:val="22"/>
                          </w:rPr>
                        </w:pPr>
                        <w:r w:rsidRPr="00145A7A">
                          <w:rPr>
                            <w:rFonts w:ascii="Calibri" w:hAnsi="Calibri"/>
                            <w:color w:val="000000"/>
                            <w:sz w:val="22"/>
                            <w:szCs w:val="22"/>
                          </w:rPr>
                          <w:t xml:space="preserve">39€ mois </w:t>
                        </w:r>
                      </w:p>
                    </w:tc>
                    <w:tc>
                      <w:tcPr>
                        <w:tcW w:w="1417" w:type="dxa"/>
                        <w:tcBorders>
                          <w:top w:val="nil"/>
                          <w:left w:val="nil"/>
                          <w:bottom w:val="single" w:sz="4" w:space="0" w:color="000000"/>
                          <w:right w:val="single" w:sz="4" w:space="0" w:color="000000"/>
                        </w:tcBorders>
                        <w:shd w:val="clear" w:color="auto" w:fill="auto"/>
                        <w:noWrap/>
                        <w:vAlign w:val="bottom"/>
                        <w:hideMark/>
                      </w:tcPr>
                      <w:p w:rsidR="00293E67" w:rsidRPr="00145A7A" w:rsidRDefault="00293E67">
                        <w:pPr>
                          <w:jc w:val="center"/>
                          <w:rPr>
                            <w:rFonts w:ascii="Calibri" w:hAnsi="Calibri"/>
                            <w:color w:val="000000"/>
                            <w:sz w:val="22"/>
                            <w:szCs w:val="22"/>
                          </w:rPr>
                        </w:pPr>
                        <w:r w:rsidRPr="00145A7A">
                          <w:rPr>
                            <w:rFonts w:ascii="Calibri" w:hAnsi="Calibri"/>
                            <w:color w:val="000000"/>
                            <w:sz w:val="22"/>
                            <w:szCs w:val="22"/>
                          </w:rPr>
                          <w:t>819,00 €</w:t>
                        </w:r>
                      </w:p>
                    </w:tc>
                  </w:tr>
                </w:tbl>
                <w:p w:rsidR="004C3233" w:rsidRPr="00936BCC" w:rsidRDefault="004C3233" w:rsidP="004C3233">
                  <w:pPr>
                    <w:rPr>
                      <w:b/>
                    </w:rPr>
                  </w:pPr>
                </w:p>
              </w:txbxContent>
            </v:textbox>
          </v:shape>
        </w:pict>
      </w:r>
    </w:p>
    <w:p w:rsidR="003B44E0" w:rsidRPr="003B44E0" w:rsidRDefault="003B44E0" w:rsidP="003B44E0">
      <w:pPr>
        <w:rPr>
          <w:sz w:val="20"/>
          <w:szCs w:val="20"/>
        </w:rPr>
      </w:pPr>
    </w:p>
    <w:p w:rsidR="003B44E0" w:rsidRPr="003B44E0" w:rsidRDefault="003B44E0" w:rsidP="003B44E0">
      <w:pPr>
        <w:rPr>
          <w:sz w:val="20"/>
          <w:szCs w:val="20"/>
        </w:rPr>
      </w:pPr>
    </w:p>
    <w:p w:rsidR="003B44E0" w:rsidRPr="003B44E0" w:rsidRDefault="003B44E0" w:rsidP="003B44E0">
      <w:pPr>
        <w:rPr>
          <w:sz w:val="20"/>
          <w:szCs w:val="20"/>
        </w:rPr>
      </w:pPr>
    </w:p>
    <w:p w:rsidR="003B44E0" w:rsidRPr="003B44E0" w:rsidRDefault="003B44E0" w:rsidP="003B44E0">
      <w:pPr>
        <w:rPr>
          <w:sz w:val="20"/>
          <w:szCs w:val="20"/>
        </w:rPr>
      </w:pPr>
    </w:p>
    <w:p w:rsidR="003B44E0" w:rsidRPr="003B44E0" w:rsidRDefault="003B44E0" w:rsidP="003B44E0">
      <w:pPr>
        <w:rPr>
          <w:sz w:val="20"/>
          <w:szCs w:val="20"/>
        </w:rPr>
      </w:pPr>
    </w:p>
    <w:p w:rsidR="003B44E0" w:rsidRPr="003B44E0" w:rsidRDefault="003B44E0" w:rsidP="003B44E0">
      <w:pPr>
        <w:rPr>
          <w:sz w:val="20"/>
          <w:szCs w:val="20"/>
        </w:rPr>
      </w:pPr>
    </w:p>
    <w:p w:rsidR="003B44E0" w:rsidRPr="003B44E0" w:rsidRDefault="003B44E0" w:rsidP="003B44E0">
      <w:pPr>
        <w:rPr>
          <w:sz w:val="20"/>
          <w:szCs w:val="20"/>
        </w:rPr>
      </w:pPr>
    </w:p>
    <w:p w:rsidR="003B44E0" w:rsidRPr="003B44E0" w:rsidRDefault="003B44E0" w:rsidP="003B44E0">
      <w:pPr>
        <w:rPr>
          <w:sz w:val="20"/>
          <w:szCs w:val="20"/>
        </w:rPr>
      </w:pPr>
    </w:p>
    <w:p w:rsidR="003B44E0" w:rsidRPr="003B44E0" w:rsidRDefault="003B44E0" w:rsidP="003B44E0">
      <w:pPr>
        <w:rPr>
          <w:sz w:val="20"/>
          <w:szCs w:val="20"/>
        </w:rPr>
      </w:pPr>
    </w:p>
    <w:p w:rsidR="003B44E0" w:rsidRPr="003B44E0" w:rsidRDefault="003B44E0" w:rsidP="003B44E0">
      <w:pPr>
        <w:rPr>
          <w:sz w:val="20"/>
          <w:szCs w:val="20"/>
        </w:rPr>
      </w:pPr>
    </w:p>
    <w:p w:rsidR="003B44E0" w:rsidRPr="003B44E0" w:rsidRDefault="003B44E0" w:rsidP="003B44E0">
      <w:pPr>
        <w:rPr>
          <w:sz w:val="20"/>
          <w:szCs w:val="20"/>
        </w:rPr>
      </w:pPr>
    </w:p>
    <w:p w:rsidR="003B44E0" w:rsidRPr="003B44E0" w:rsidRDefault="003B44E0" w:rsidP="003B44E0">
      <w:pPr>
        <w:rPr>
          <w:sz w:val="20"/>
          <w:szCs w:val="20"/>
        </w:rPr>
      </w:pPr>
    </w:p>
    <w:p w:rsidR="003B44E0" w:rsidRPr="003B44E0" w:rsidRDefault="003B44E0" w:rsidP="003B44E0">
      <w:pPr>
        <w:rPr>
          <w:sz w:val="20"/>
          <w:szCs w:val="20"/>
        </w:rPr>
      </w:pPr>
    </w:p>
    <w:p w:rsidR="003B44E0" w:rsidRPr="003B44E0" w:rsidRDefault="003B44E0" w:rsidP="003B44E0">
      <w:pPr>
        <w:rPr>
          <w:sz w:val="20"/>
          <w:szCs w:val="20"/>
        </w:rPr>
      </w:pPr>
    </w:p>
    <w:p w:rsidR="003B44E0" w:rsidRPr="003B44E0" w:rsidRDefault="002952E8" w:rsidP="003B44E0">
      <w:pPr>
        <w:rPr>
          <w:sz w:val="20"/>
          <w:szCs w:val="20"/>
        </w:rPr>
      </w:pPr>
      <w:r>
        <w:rPr>
          <w:rFonts w:ascii="Arial" w:hAnsi="Arial" w:cs="Arial"/>
          <w:color w:val="444444"/>
          <w:sz w:val="18"/>
          <w:szCs w:val="18"/>
        </w:rPr>
        <w:t>Ambroise CROISAT</w:t>
      </w:r>
    </w:p>
    <w:p w:rsidR="003B44E0" w:rsidRPr="003B44E0" w:rsidRDefault="003B44E0" w:rsidP="003B44E0">
      <w:pPr>
        <w:rPr>
          <w:sz w:val="20"/>
          <w:szCs w:val="20"/>
        </w:rPr>
      </w:pPr>
    </w:p>
    <w:p w:rsidR="003B44E0" w:rsidRPr="003B44E0" w:rsidRDefault="003B44E0" w:rsidP="003B44E0">
      <w:pPr>
        <w:rPr>
          <w:sz w:val="20"/>
          <w:szCs w:val="20"/>
        </w:rPr>
      </w:pPr>
    </w:p>
    <w:p w:rsidR="003B44E0" w:rsidRPr="003B44E0" w:rsidRDefault="00F27F6D" w:rsidP="003B44E0">
      <w:pPr>
        <w:rPr>
          <w:sz w:val="20"/>
          <w:szCs w:val="20"/>
        </w:rPr>
      </w:pPr>
      <w:r w:rsidRPr="00F27F6D">
        <w:rPr>
          <w:noProof/>
          <w:lang w:eastAsia="en-US"/>
        </w:rPr>
        <w:pict>
          <v:shape id="_x0000_s1101" type="#_x0000_t202" style="position:absolute;margin-left:276.95pt;margin-top:4.1pt;width:246.75pt;height:259.55pt;z-index:13;mso-width-relative:margin;mso-height-relative:margin" stroked="f">
            <v:textbox style="mso-next-textbox:#_x0000_s1101">
              <w:txbxContent>
                <w:p w:rsidR="00BD6540" w:rsidRPr="00173189" w:rsidRDefault="00BD6540" w:rsidP="00BD6540">
                  <w:pPr>
                    <w:jc w:val="center"/>
                    <w:rPr>
                      <w:b/>
                      <w:color w:val="002060"/>
                      <w:sz w:val="28"/>
                      <w:szCs w:val="28"/>
                    </w:rPr>
                  </w:pPr>
                  <w:r w:rsidRPr="00173189">
                    <w:rPr>
                      <w:b/>
                      <w:color w:val="002060"/>
                      <w:sz w:val="28"/>
                      <w:szCs w:val="28"/>
                    </w:rPr>
                    <w:t>Pour sortir de la crise, il faut :</w:t>
                  </w:r>
                </w:p>
                <w:p w:rsidR="00BD6540" w:rsidRDefault="00F27F6D" w:rsidP="00BD6540">
                  <w:pPr>
                    <w:jc w:val="center"/>
                  </w:pPr>
                  <w:r>
                    <w:pict>
                      <v:shape id="_x0000_i1028" type="#_x0000_t75" style="width:212.25pt;height:119.25pt">
                        <v:imagedata r:id="rId28" o:title="tract-1er-mai-pictos"/>
                      </v:shape>
                    </w:pict>
                  </w:r>
                </w:p>
                <w:p w:rsidR="00BD6540" w:rsidRPr="00BD6540" w:rsidRDefault="00F27F6D" w:rsidP="00BD6540">
                  <w:pPr>
                    <w:jc w:val="center"/>
                  </w:pPr>
                  <w:r>
                    <w:pict>
                      <v:shape id="_x0000_i1029" type="#_x0000_t75" style="width:212.25pt;height:111.75pt">
                        <v:imagedata r:id="rId29" o:title="tract-1er-mai-pictos"/>
                      </v:shape>
                    </w:pict>
                  </w:r>
                </w:p>
              </w:txbxContent>
            </v:textbox>
          </v:shape>
        </w:pict>
      </w:r>
    </w:p>
    <w:p w:rsidR="003B44E0" w:rsidRPr="003B44E0" w:rsidRDefault="003B44E0" w:rsidP="003B44E0">
      <w:pPr>
        <w:rPr>
          <w:sz w:val="20"/>
          <w:szCs w:val="20"/>
        </w:rPr>
      </w:pPr>
    </w:p>
    <w:p w:rsidR="003B44E0" w:rsidRPr="003B44E0" w:rsidRDefault="003B44E0" w:rsidP="003B44E0">
      <w:pPr>
        <w:rPr>
          <w:sz w:val="20"/>
          <w:szCs w:val="20"/>
        </w:rPr>
      </w:pPr>
    </w:p>
    <w:p w:rsidR="003B44E0" w:rsidRPr="003B44E0" w:rsidRDefault="003B44E0" w:rsidP="003B44E0">
      <w:pPr>
        <w:rPr>
          <w:sz w:val="20"/>
          <w:szCs w:val="20"/>
        </w:rPr>
      </w:pPr>
    </w:p>
    <w:p w:rsidR="003B44E0" w:rsidRPr="003B44E0" w:rsidRDefault="003B44E0" w:rsidP="003B44E0">
      <w:pPr>
        <w:rPr>
          <w:sz w:val="20"/>
          <w:szCs w:val="20"/>
        </w:rPr>
      </w:pPr>
    </w:p>
    <w:p w:rsidR="003B44E0" w:rsidRPr="003B44E0" w:rsidRDefault="003B44E0" w:rsidP="003B44E0">
      <w:pPr>
        <w:rPr>
          <w:sz w:val="20"/>
          <w:szCs w:val="20"/>
        </w:rPr>
      </w:pPr>
    </w:p>
    <w:p w:rsidR="003B44E0" w:rsidRPr="003B44E0" w:rsidRDefault="003B44E0" w:rsidP="003B44E0">
      <w:pPr>
        <w:rPr>
          <w:sz w:val="20"/>
          <w:szCs w:val="20"/>
        </w:rPr>
      </w:pPr>
    </w:p>
    <w:p w:rsidR="003B44E0" w:rsidRPr="003B44E0" w:rsidRDefault="003B44E0" w:rsidP="003B44E0">
      <w:pPr>
        <w:rPr>
          <w:sz w:val="20"/>
          <w:szCs w:val="20"/>
        </w:rPr>
      </w:pPr>
    </w:p>
    <w:p w:rsidR="003B44E0" w:rsidRPr="003B44E0" w:rsidRDefault="003B44E0" w:rsidP="003B44E0">
      <w:pPr>
        <w:rPr>
          <w:sz w:val="20"/>
          <w:szCs w:val="20"/>
        </w:rPr>
      </w:pPr>
    </w:p>
    <w:p w:rsidR="003B44E0" w:rsidRPr="003B44E0" w:rsidRDefault="003B44E0" w:rsidP="003B44E0">
      <w:pPr>
        <w:rPr>
          <w:sz w:val="20"/>
          <w:szCs w:val="20"/>
        </w:rPr>
      </w:pPr>
    </w:p>
    <w:p w:rsidR="003B44E0" w:rsidRPr="003B44E0" w:rsidRDefault="003B44E0" w:rsidP="003B44E0">
      <w:pPr>
        <w:rPr>
          <w:sz w:val="20"/>
          <w:szCs w:val="20"/>
        </w:rPr>
      </w:pPr>
    </w:p>
    <w:p w:rsidR="003B44E0" w:rsidRPr="003B44E0" w:rsidRDefault="003B44E0" w:rsidP="003B44E0">
      <w:pPr>
        <w:rPr>
          <w:sz w:val="20"/>
          <w:szCs w:val="20"/>
        </w:rPr>
      </w:pPr>
    </w:p>
    <w:p w:rsidR="003B44E0" w:rsidRPr="003B44E0" w:rsidRDefault="003B44E0" w:rsidP="003B44E0">
      <w:pPr>
        <w:rPr>
          <w:sz w:val="20"/>
          <w:szCs w:val="20"/>
        </w:rPr>
      </w:pPr>
    </w:p>
    <w:p w:rsidR="003B44E0" w:rsidRPr="003B44E0" w:rsidRDefault="003B44E0" w:rsidP="003B44E0">
      <w:pPr>
        <w:rPr>
          <w:sz w:val="20"/>
          <w:szCs w:val="20"/>
        </w:rPr>
      </w:pPr>
    </w:p>
    <w:p w:rsidR="003B44E0" w:rsidRDefault="003B44E0" w:rsidP="003B44E0">
      <w:pPr>
        <w:rPr>
          <w:sz w:val="20"/>
          <w:szCs w:val="20"/>
        </w:rPr>
      </w:pPr>
    </w:p>
    <w:p w:rsidR="003B44E0" w:rsidRPr="003B44E0" w:rsidRDefault="003B44E0" w:rsidP="003B44E0">
      <w:pPr>
        <w:rPr>
          <w:sz w:val="20"/>
          <w:szCs w:val="20"/>
        </w:rPr>
      </w:pPr>
    </w:p>
    <w:p w:rsidR="003B44E0" w:rsidRDefault="003B44E0" w:rsidP="003B44E0">
      <w:pPr>
        <w:rPr>
          <w:sz w:val="20"/>
          <w:szCs w:val="20"/>
        </w:rPr>
      </w:pPr>
    </w:p>
    <w:p w:rsidR="000F0623" w:rsidRPr="003B44E0" w:rsidRDefault="00F27F6D" w:rsidP="003B44E0">
      <w:pPr>
        <w:tabs>
          <w:tab w:val="left" w:pos="9195"/>
        </w:tabs>
        <w:rPr>
          <w:sz w:val="20"/>
          <w:szCs w:val="20"/>
        </w:rPr>
      </w:pPr>
      <w:r>
        <w:rPr>
          <w:noProof/>
          <w:sz w:val="20"/>
          <w:szCs w:val="20"/>
          <w:lang w:eastAsia="en-US"/>
        </w:rPr>
        <w:pict>
          <v:shape id="_x0000_s1051" type="#_x0000_t202" style="position:absolute;margin-left:-2.8pt;margin-top:68.2pt;width:511.5pt;height:273.15pt;z-index:7;mso-width-relative:margin;mso-height-relative:margin" stroked="f">
            <v:textbox style="mso-next-textbox:#_x0000_s1051">
              <w:txbxContent>
                <w:p w:rsidR="003B44E0" w:rsidRPr="00FF5040" w:rsidRDefault="00474D32" w:rsidP="003B44E0">
                  <w:pPr>
                    <w:pBdr>
                      <w:top w:val="single" w:sz="4" w:space="1" w:color="000000"/>
                      <w:left w:val="single" w:sz="4" w:space="4" w:color="000000"/>
                      <w:right w:val="single" w:sz="4" w:space="4" w:color="000000"/>
                    </w:pBdr>
                    <w:shd w:val="clear" w:color="auto" w:fill="C0C0C0"/>
                    <w:spacing w:line="360" w:lineRule="auto"/>
                    <w:rPr>
                      <w:b/>
                      <w:color w:val="FF0000"/>
                      <w:sz w:val="22"/>
                      <w:szCs w:val="22"/>
                    </w:rPr>
                  </w:pPr>
                  <w:r w:rsidRPr="003F6B50">
                    <w:rPr>
                      <w:b/>
                      <w:sz w:val="16"/>
                      <w:szCs w:val="16"/>
                    </w:rPr>
                    <w:t xml:space="preserve"> </w:t>
                  </w:r>
                  <w:r w:rsidR="003B44E0" w:rsidRPr="003F6B50">
                    <w:rPr>
                      <w:b/>
                      <w:sz w:val="16"/>
                      <w:szCs w:val="16"/>
                    </w:rPr>
                    <w:t xml:space="preserve"> </w:t>
                  </w:r>
                  <w:r w:rsidR="00FF5040">
                    <w:rPr>
                      <w:b/>
                      <w:sz w:val="16"/>
                      <w:szCs w:val="16"/>
                    </w:rPr>
                    <w:t xml:space="preserve">   </w:t>
                  </w:r>
                  <w:r w:rsidR="003B44E0" w:rsidRPr="00FF5040">
                    <w:rPr>
                      <w:b/>
                      <w:sz w:val="22"/>
                      <w:szCs w:val="22"/>
                    </w:rPr>
                    <w:t>Taux</w:t>
                  </w:r>
                  <w:r w:rsidR="003B44E0" w:rsidRPr="00FF5040">
                    <w:rPr>
                      <w:b/>
                      <w:sz w:val="22"/>
                      <w:szCs w:val="22"/>
                    </w:rPr>
                    <w:tab/>
                  </w:r>
                  <w:r w:rsidRPr="00FF5040">
                    <w:rPr>
                      <w:b/>
                      <w:sz w:val="22"/>
                      <w:szCs w:val="22"/>
                    </w:rPr>
                    <w:tab/>
                  </w:r>
                  <w:r w:rsidR="00D65BFF" w:rsidRPr="00FF5040">
                    <w:rPr>
                      <w:b/>
                      <w:sz w:val="22"/>
                      <w:szCs w:val="22"/>
                    </w:rPr>
                    <w:t xml:space="preserve"> </w:t>
                  </w:r>
                  <w:r w:rsidRPr="00FF5040">
                    <w:rPr>
                      <w:b/>
                      <w:sz w:val="22"/>
                      <w:szCs w:val="22"/>
                    </w:rPr>
                    <w:t xml:space="preserve"> </w:t>
                  </w:r>
                  <w:r w:rsidR="00FF5040">
                    <w:rPr>
                      <w:b/>
                      <w:sz w:val="22"/>
                      <w:szCs w:val="22"/>
                    </w:rPr>
                    <w:t xml:space="preserve">        </w:t>
                  </w:r>
                  <w:r w:rsidRPr="00FF5040">
                    <w:rPr>
                      <w:b/>
                      <w:sz w:val="22"/>
                      <w:szCs w:val="22"/>
                    </w:rPr>
                    <w:t>Tranches</w:t>
                  </w:r>
                  <w:r w:rsidRPr="00FF5040">
                    <w:rPr>
                      <w:b/>
                      <w:sz w:val="22"/>
                      <w:szCs w:val="22"/>
                    </w:rPr>
                    <w:tab/>
                  </w:r>
                  <w:r w:rsidR="00FF5040">
                    <w:rPr>
                      <w:b/>
                      <w:sz w:val="22"/>
                      <w:szCs w:val="22"/>
                    </w:rPr>
                    <w:t xml:space="preserve">                                  </w:t>
                  </w:r>
                  <w:r w:rsidR="003B44E0" w:rsidRPr="00FF5040">
                    <w:rPr>
                      <w:b/>
                      <w:sz w:val="22"/>
                      <w:szCs w:val="22"/>
                    </w:rPr>
                    <w:t>Cotisation annuelle (*)</w:t>
                  </w:r>
                  <w:r w:rsidR="00BD2838" w:rsidRPr="00FF5040">
                    <w:rPr>
                      <w:b/>
                      <w:sz w:val="22"/>
                      <w:szCs w:val="22"/>
                    </w:rPr>
                    <w:t xml:space="preserve"> </w:t>
                  </w:r>
                  <w:r w:rsidR="003F6B50" w:rsidRPr="00FF5040">
                    <w:rPr>
                      <w:b/>
                      <w:sz w:val="22"/>
                      <w:szCs w:val="22"/>
                    </w:rPr>
                    <w:tab/>
                  </w:r>
                  <w:r w:rsidR="00BD2838" w:rsidRPr="00FF5040">
                    <w:rPr>
                      <w:b/>
                      <w:sz w:val="22"/>
                      <w:szCs w:val="22"/>
                    </w:rPr>
                    <w:t xml:space="preserve">  </w:t>
                  </w:r>
                  <w:r w:rsidR="00FF5040">
                    <w:rPr>
                      <w:b/>
                      <w:sz w:val="22"/>
                      <w:szCs w:val="22"/>
                    </w:rPr>
                    <w:t xml:space="preserve">        </w:t>
                  </w:r>
                  <w:r w:rsidR="002D3AC6" w:rsidRPr="00FF5040">
                    <w:rPr>
                      <w:b/>
                      <w:sz w:val="22"/>
                      <w:szCs w:val="22"/>
                    </w:rPr>
                    <w:t>Paiement r</w:t>
                  </w:r>
                  <w:r w:rsidR="00C54793" w:rsidRPr="00FF5040">
                    <w:rPr>
                      <w:b/>
                      <w:sz w:val="22"/>
                      <w:szCs w:val="22"/>
                    </w:rPr>
                    <w:t>éel</w:t>
                  </w:r>
                  <w:r w:rsidR="00BD2838" w:rsidRPr="00FF5040">
                    <w:rPr>
                      <w:b/>
                      <w:sz w:val="22"/>
                      <w:szCs w:val="22"/>
                    </w:rPr>
                    <w:t xml:space="preserve"> (**)</w:t>
                  </w:r>
                </w:p>
                <w:p w:rsidR="003B44E0" w:rsidRPr="00FF5040" w:rsidRDefault="003B44E0" w:rsidP="003B44E0">
                  <w:pPr>
                    <w:pBdr>
                      <w:top w:val="single" w:sz="4" w:space="1" w:color="000000"/>
                      <w:left w:val="single" w:sz="4" w:space="4" w:color="000000"/>
                      <w:bottom w:val="single" w:sz="4" w:space="1" w:color="000000"/>
                      <w:right w:val="single" w:sz="4" w:space="4" w:color="000000"/>
                    </w:pBdr>
                    <w:shd w:val="clear" w:color="auto" w:fill="C0C0C0"/>
                    <w:spacing w:line="360" w:lineRule="auto"/>
                    <w:rPr>
                      <w:b/>
                      <w:color w:val="FF0000"/>
                      <w:sz w:val="22"/>
                      <w:szCs w:val="22"/>
                    </w:rPr>
                  </w:pPr>
                  <w:r w:rsidRPr="00FF5040">
                    <w:rPr>
                      <w:sz w:val="22"/>
                      <w:szCs w:val="22"/>
                    </w:rPr>
                    <w:t xml:space="preserve"> </w:t>
                  </w:r>
                  <w:r w:rsidR="00FF5040">
                    <w:rPr>
                      <w:sz w:val="22"/>
                      <w:szCs w:val="22"/>
                    </w:rPr>
                    <w:t xml:space="preserve">      </w:t>
                  </w:r>
                  <w:r w:rsidR="00474D32" w:rsidRPr="00FF5040">
                    <w:rPr>
                      <w:b/>
                      <w:sz w:val="22"/>
                      <w:szCs w:val="22"/>
                    </w:rPr>
                    <w:t>1</w:t>
                  </w:r>
                  <w:r w:rsidR="00474D32" w:rsidRPr="00FF5040">
                    <w:rPr>
                      <w:b/>
                      <w:sz w:val="22"/>
                      <w:szCs w:val="22"/>
                    </w:rPr>
                    <w:tab/>
                  </w:r>
                  <w:r w:rsidR="00FF5040">
                    <w:rPr>
                      <w:b/>
                      <w:sz w:val="22"/>
                      <w:szCs w:val="22"/>
                    </w:rPr>
                    <w:t xml:space="preserve">             </w:t>
                  </w:r>
                  <w:r w:rsidRPr="00FF5040">
                    <w:rPr>
                      <w:b/>
                      <w:color w:val="000000"/>
                      <w:sz w:val="22"/>
                      <w:szCs w:val="22"/>
                    </w:rPr>
                    <w:t>moins de 749</w:t>
                  </w:r>
                  <w:r w:rsidR="00474D32" w:rsidRPr="00FF5040">
                    <w:rPr>
                      <w:b/>
                      <w:color w:val="000000"/>
                      <w:sz w:val="22"/>
                      <w:szCs w:val="22"/>
                    </w:rPr>
                    <w:t xml:space="preserve"> €   par mois</w:t>
                  </w:r>
                  <w:r w:rsidR="00474D32" w:rsidRPr="00FF5040">
                    <w:rPr>
                      <w:b/>
                      <w:color w:val="000000"/>
                      <w:sz w:val="22"/>
                      <w:szCs w:val="22"/>
                    </w:rPr>
                    <w:tab/>
                  </w:r>
                  <w:r w:rsidR="001C3678">
                    <w:rPr>
                      <w:b/>
                      <w:color w:val="000000"/>
                      <w:sz w:val="22"/>
                      <w:szCs w:val="22"/>
                    </w:rPr>
                    <w:t xml:space="preserve">                    </w:t>
                  </w:r>
                  <w:r w:rsidRPr="00FF5040">
                    <w:rPr>
                      <w:b/>
                      <w:sz w:val="22"/>
                      <w:szCs w:val="22"/>
                    </w:rPr>
                    <w:t>36.00 €</w:t>
                  </w:r>
                  <w:r w:rsidR="00BD2838" w:rsidRPr="00FF5040">
                    <w:rPr>
                      <w:b/>
                      <w:color w:val="000000"/>
                      <w:sz w:val="22"/>
                      <w:szCs w:val="22"/>
                    </w:rPr>
                    <w:t xml:space="preserve">                     </w:t>
                  </w:r>
                  <w:r w:rsidR="00FF5040">
                    <w:rPr>
                      <w:b/>
                      <w:color w:val="000000"/>
                      <w:sz w:val="22"/>
                      <w:szCs w:val="22"/>
                    </w:rPr>
                    <w:t xml:space="preserve">           </w:t>
                  </w:r>
                  <w:r w:rsidR="00BD2838" w:rsidRPr="00FF5040">
                    <w:rPr>
                      <w:b/>
                      <w:sz w:val="22"/>
                      <w:szCs w:val="22"/>
                    </w:rPr>
                    <w:t>12.</w:t>
                  </w:r>
                  <w:r w:rsidR="009F4404" w:rsidRPr="00FF5040">
                    <w:rPr>
                      <w:b/>
                      <w:sz w:val="22"/>
                      <w:szCs w:val="22"/>
                    </w:rPr>
                    <w:t>24 €</w:t>
                  </w:r>
                </w:p>
                <w:p w:rsidR="003B44E0" w:rsidRPr="00FF5040" w:rsidRDefault="00FF5040" w:rsidP="003B44E0">
                  <w:pPr>
                    <w:pBdr>
                      <w:top w:val="single" w:sz="4" w:space="1" w:color="000000"/>
                      <w:left w:val="single" w:sz="4" w:space="4" w:color="000000"/>
                      <w:bottom w:val="single" w:sz="4" w:space="1" w:color="000000"/>
                      <w:right w:val="single" w:sz="4" w:space="4" w:color="000000"/>
                    </w:pBdr>
                    <w:shd w:val="clear" w:color="auto" w:fill="CCFFCC"/>
                    <w:spacing w:line="360" w:lineRule="auto"/>
                    <w:jc w:val="both"/>
                    <w:rPr>
                      <w:b/>
                      <w:color w:val="000000"/>
                      <w:sz w:val="22"/>
                      <w:szCs w:val="22"/>
                    </w:rPr>
                  </w:pPr>
                  <w:r>
                    <w:rPr>
                      <w:b/>
                      <w:color w:val="000000"/>
                      <w:sz w:val="22"/>
                      <w:szCs w:val="22"/>
                    </w:rPr>
                    <w:t xml:space="preserve">      </w:t>
                  </w:r>
                  <w:r w:rsidR="00474D32" w:rsidRPr="00FF5040">
                    <w:rPr>
                      <w:b/>
                      <w:color w:val="000000"/>
                      <w:sz w:val="22"/>
                      <w:szCs w:val="22"/>
                    </w:rPr>
                    <w:t>2</w:t>
                  </w:r>
                  <w:r w:rsidR="00474D32" w:rsidRPr="00FF5040">
                    <w:rPr>
                      <w:b/>
                      <w:color w:val="000000"/>
                      <w:sz w:val="22"/>
                      <w:szCs w:val="22"/>
                    </w:rPr>
                    <w:tab/>
                  </w:r>
                  <w:r>
                    <w:rPr>
                      <w:b/>
                      <w:color w:val="000000"/>
                      <w:sz w:val="22"/>
                      <w:szCs w:val="22"/>
                    </w:rPr>
                    <w:t xml:space="preserve">           </w:t>
                  </w:r>
                  <w:r w:rsidR="003B44E0" w:rsidRPr="00FF5040">
                    <w:rPr>
                      <w:b/>
                      <w:color w:val="000000"/>
                      <w:sz w:val="22"/>
                      <w:szCs w:val="22"/>
                    </w:rPr>
                    <w:t>de   750 à 1214</w:t>
                  </w:r>
                  <w:r w:rsidR="00D65BFF" w:rsidRPr="00FF5040">
                    <w:rPr>
                      <w:b/>
                      <w:color w:val="000000"/>
                      <w:sz w:val="22"/>
                      <w:szCs w:val="22"/>
                    </w:rPr>
                    <w:t xml:space="preserve"> €   </w:t>
                  </w:r>
                  <w:r w:rsidR="00D264BD">
                    <w:rPr>
                      <w:b/>
                      <w:color w:val="000000"/>
                      <w:sz w:val="22"/>
                      <w:szCs w:val="22"/>
                    </w:rPr>
                    <w:t xml:space="preserve"> </w:t>
                  </w:r>
                  <w:r w:rsidR="00D65BFF" w:rsidRPr="00FF5040">
                    <w:rPr>
                      <w:b/>
                      <w:color w:val="000000"/>
                      <w:sz w:val="22"/>
                      <w:szCs w:val="22"/>
                    </w:rPr>
                    <w:t>par mois</w:t>
                  </w:r>
                  <w:r w:rsidR="00D65BFF" w:rsidRPr="00FF5040">
                    <w:rPr>
                      <w:b/>
                      <w:color w:val="000000"/>
                      <w:sz w:val="22"/>
                      <w:szCs w:val="22"/>
                    </w:rPr>
                    <w:tab/>
                  </w:r>
                  <w:r>
                    <w:rPr>
                      <w:b/>
                      <w:color w:val="000000"/>
                      <w:sz w:val="22"/>
                      <w:szCs w:val="22"/>
                    </w:rPr>
                    <w:t xml:space="preserve">                   </w:t>
                  </w:r>
                  <w:r w:rsidR="00D264BD">
                    <w:rPr>
                      <w:b/>
                      <w:color w:val="000000"/>
                      <w:sz w:val="22"/>
                      <w:szCs w:val="22"/>
                    </w:rPr>
                    <w:t xml:space="preserve"> </w:t>
                  </w:r>
                  <w:r w:rsidR="003B44E0" w:rsidRPr="00FF5040">
                    <w:rPr>
                      <w:b/>
                      <w:sz w:val="22"/>
                      <w:szCs w:val="22"/>
                    </w:rPr>
                    <w:t xml:space="preserve">48.00 € </w:t>
                  </w:r>
                  <w:r w:rsidR="00BD2838" w:rsidRPr="00FF5040">
                    <w:rPr>
                      <w:b/>
                      <w:color w:val="000000"/>
                      <w:sz w:val="22"/>
                      <w:szCs w:val="22"/>
                    </w:rPr>
                    <w:t xml:space="preserve">                   </w:t>
                  </w:r>
                  <w:r>
                    <w:rPr>
                      <w:b/>
                      <w:color w:val="000000"/>
                      <w:sz w:val="22"/>
                      <w:szCs w:val="22"/>
                    </w:rPr>
                    <w:t xml:space="preserve">        </w:t>
                  </w:r>
                  <w:r w:rsidR="001C3678">
                    <w:rPr>
                      <w:b/>
                      <w:color w:val="000000"/>
                      <w:sz w:val="22"/>
                      <w:szCs w:val="22"/>
                    </w:rPr>
                    <w:t xml:space="preserve">    </w:t>
                  </w:r>
                  <w:r w:rsidR="00BD2838" w:rsidRPr="00FF5040">
                    <w:rPr>
                      <w:b/>
                      <w:color w:val="000000"/>
                      <w:sz w:val="22"/>
                      <w:szCs w:val="22"/>
                    </w:rPr>
                    <w:t>16.</w:t>
                  </w:r>
                  <w:r w:rsidR="009F4404" w:rsidRPr="00FF5040">
                    <w:rPr>
                      <w:b/>
                      <w:color w:val="000000"/>
                      <w:sz w:val="22"/>
                      <w:szCs w:val="22"/>
                    </w:rPr>
                    <w:t>32 €</w:t>
                  </w:r>
                </w:p>
                <w:p w:rsidR="003B44E0" w:rsidRPr="00FF5040" w:rsidRDefault="00FF5040" w:rsidP="003B44E0">
                  <w:pPr>
                    <w:pBdr>
                      <w:top w:val="single" w:sz="4" w:space="1" w:color="000000"/>
                      <w:left w:val="single" w:sz="4" w:space="4" w:color="000000"/>
                      <w:bottom w:val="single" w:sz="4" w:space="1" w:color="000000"/>
                      <w:right w:val="single" w:sz="4" w:space="4" w:color="000000"/>
                    </w:pBdr>
                    <w:spacing w:line="360" w:lineRule="auto"/>
                    <w:jc w:val="both"/>
                    <w:rPr>
                      <w:b/>
                      <w:color w:val="000000"/>
                      <w:sz w:val="22"/>
                      <w:szCs w:val="22"/>
                    </w:rPr>
                  </w:pPr>
                  <w:r>
                    <w:rPr>
                      <w:b/>
                      <w:color w:val="000000"/>
                      <w:sz w:val="22"/>
                      <w:szCs w:val="22"/>
                    </w:rPr>
                    <w:t xml:space="preserve">      </w:t>
                  </w:r>
                  <w:r w:rsidR="003B44E0" w:rsidRPr="00FF5040">
                    <w:rPr>
                      <w:b/>
                      <w:color w:val="000000"/>
                      <w:sz w:val="22"/>
                      <w:szCs w:val="22"/>
                    </w:rPr>
                    <w:t>3</w:t>
                  </w:r>
                  <w:r w:rsidR="003B44E0" w:rsidRPr="00FF5040">
                    <w:rPr>
                      <w:b/>
                      <w:color w:val="000000"/>
                      <w:sz w:val="22"/>
                      <w:szCs w:val="22"/>
                    </w:rPr>
                    <w:tab/>
                  </w:r>
                  <w:r>
                    <w:rPr>
                      <w:b/>
                      <w:color w:val="000000"/>
                      <w:sz w:val="22"/>
                      <w:szCs w:val="22"/>
                    </w:rPr>
                    <w:t xml:space="preserve">           </w:t>
                  </w:r>
                  <w:r w:rsidR="003B44E0" w:rsidRPr="00FF5040">
                    <w:rPr>
                      <w:b/>
                      <w:color w:val="000000"/>
                      <w:sz w:val="22"/>
                      <w:szCs w:val="22"/>
                    </w:rPr>
                    <w:t>de 1215 à 1679</w:t>
                  </w:r>
                  <w:r w:rsidR="00D65BFF" w:rsidRPr="00FF5040">
                    <w:rPr>
                      <w:b/>
                      <w:color w:val="000000"/>
                      <w:sz w:val="22"/>
                      <w:szCs w:val="22"/>
                    </w:rPr>
                    <w:t xml:space="preserve"> €   </w:t>
                  </w:r>
                  <w:r w:rsidR="00D264BD">
                    <w:rPr>
                      <w:b/>
                      <w:color w:val="000000"/>
                      <w:sz w:val="22"/>
                      <w:szCs w:val="22"/>
                    </w:rPr>
                    <w:t xml:space="preserve"> </w:t>
                  </w:r>
                  <w:r w:rsidR="00D65BFF" w:rsidRPr="00FF5040">
                    <w:rPr>
                      <w:b/>
                      <w:color w:val="000000"/>
                      <w:sz w:val="22"/>
                      <w:szCs w:val="22"/>
                    </w:rPr>
                    <w:t>par mois</w:t>
                  </w:r>
                  <w:r w:rsidR="00D65BFF" w:rsidRPr="00FF5040">
                    <w:rPr>
                      <w:b/>
                      <w:color w:val="000000"/>
                      <w:sz w:val="22"/>
                      <w:szCs w:val="22"/>
                    </w:rPr>
                    <w:tab/>
                  </w:r>
                  <w:r>
                    <w:rPr>
                      <w:b/>
                      <w:color w:val="000000"/>
                      <w:sz w:val="22"/>
                      <w:szCs w:val="22"/>
                    </w:rPr>
                    <w:t xml:space="preserve">                   </w:t>
                  </w:r>
                  <w:r w:rsidR="00D264BD">
                    <w:rPr>
                      <w:b/>
                      <w:color w:val="000000"/>
                      <w:sz w:val="22"/>
                      <w:szCs w:val="22"/>
                    </w:rPr>
                    <w:t xml:space="preserve"> </w:t>
                  </w:r>
                  <w:r w:rsidR="003B44E0" w:rsidRPr="00FF5040">
                    <w:rPr>
                      <w:b/>
                      <w:sz w:val="22"/>
                      <w:szCs w:val="22"/>
                    </w:rPr>
                    <w:t>72.00</w:t>
                  </w:r>
                  <w:r w:rsidR="00BD2838" w:rsidRPr="00FF5040">
                    <w:rPr>
                      <w:b/>
                      <w:color w:val="000000"/>
                      <w:sz w:val="22"/>
                      <w:szCs w:val="22"/>
                    </w:rPr>
                    <w:t xml:space="preserve"> €                   </w:t>
                  </w:r>
                  <w:r>
                    <w:rPr>
                      <w:b/>
                      <w:color w:val="000000"/>
                      <w:sz w:val="22"/>
                      <w:szCs w:val="22"/>
                    </w:rPr>
                    <w:t xml:space="preserve">         </w:t>
                  </w:r>
                  <w:r w:rsidR="001C3678">
                    <w:rPr>
                      <w:b/>
                      <w:color w:val="000000"/>
                      <w:sz w:val="22"/>
                      <w:szCs w:val="22"/>
                    </w:rPr>
                    <w:t xml:space="preserve">    </w:t>
                  </w:r>
                  <w:r w:rsidR="00BD2838" w:rsidRPr="00FF5040">
                    <w:rPr>
                      <w:b/>
                      <w:color w:val="000000"/>
                      <w:sz w:val="22"/>
                      <w:szCs w:val="22"/>
                    </w:rPr>
                    <w:t>24.</w:t>
                  </w:r>
                  <w:r w:rsidR="009F4404" w:rsidRPr="00FF5040">
                    <w:rPr>
                      <w:b/>
                      <w:color w:val="000000"/>
                      <w:sz w:val="22"/>
                      <w:szCs w:val="22"/>
                    </w:rPr>
                    <w:t>48 €</w:t>
                  </w:r>
                </w:p>
                <w:p w:rsidR="003B44E0" w:rsidRPr="00FF5040" w:rsidRDefault="00FF5040" w:rsidP="003B44E0">
                  <w:pPr>
                    <w:pBdr>
                      <w:top w:val="single" w:sz="4" w:space="1" w:color="000000"/>
                      <w:left w:val="single" w:sz="4" w:space="4" w:color="000000"/>
                      <w:bottom w:val="single" w:sz="4" w:space="1" w:color="000000"/>
                      <w:right w:val="single" w:sz="4" w:space="4" w:color="000000"/>
                    </w:pBdr>
                    <w:shd w:val="clear" w:color="auto" w:fill="CCFFCC"/>
                    <w:spacing w:line="360" w:lineRule="auto"/>
                    <w:jc w:val="both"/>
                    <w:rPr>
                      <w:b/>
                      <w:color w:val="000000"/>
                      <w:sz w:val="22"/>
                      <w:szCs w:val="22"/>
                    </w:rPr>
                  </w:pPr>
                  <w:r>
                    <w:rPr>
                      <w:b/>
                      <w:color w:val="000000"/>
                      <w:sz w:val="22"/>
                      <w:szCs w:val="22"/>
                    </w:rPr>
                    <w:t xml:space="preserve">      </w:t>
                  </w:r>
                  <w:r w:rsidR="003B44E0" w:rsidRPr="00FF5040">
                    <w:rPr>
                      <w:b/>
                      <w:color w:val="000000"/>
                      <w:sz w:val="22"/>
                      <w:szCs w:val="22"/>
                    </w:rPr>
                    <w:t>4</w:t>
                  </w:r>
                  <w:r w:rsidR="003B44E0" w:rsidRPr="00FF5040">
                    <w:rPr>
                      <w:b/>
                      <w:color w:val="000000"/>
                      <w:sz w:val="22"/>
                      <w:szCs w:val="22"/>
                    </w:rPr>
                    <w:tab/>
                  </w:r>
                  <w:r>
                    <w:rPr>
                      <w:b/>
                      <w:color w:val="000000"/>
                      <w:sz w:val="22"/>
                      <w:szCs w:val="22"/>
                    </w:rPr>
                    <w:t xml:space="preserve">           </w:t>
                  </w:r>
                  <w:r w:rsidR="003B44E0" w:rsidRPr="00FF5040">
                    <w:rPr>
                      <w:b/>
                      <w:color w:val="000000"/>
                      <w:sz w:val="22"/>
                      <w:szCs w:val="22"/>
                    </w:rPr>
                    <w:t>de 1680 à 2145</w:t>
                  </w:r>
                  <w:r w:rsidR="00D65BFF" w:rsidRPr="00FF5040">
                    <w:rPr>
                      <w:b/>
                      <w:color w:val="000000"/>
                      <w:sz w:val="22"/>
                      <w:szCs w:val="22"/>
                    </w:rPr>
                    <w:t xml:space="preserve"> €   </w:t>
                  </w:r>
                  <w:r w:rsidR="00D264BD">
                    <w:rPr>
                      <w:b/>
                      <w:color w:val="000000"/>
                      <w:sz w:val="22"/>
                      <w:szCs w:val="22"/>
                    </w:rPr>
                    <w:t xml:space="preserve"> </w:t>
                  </w:r>
                  <w:r w:rsidR="00D65BFF" w:rsidRPr="00FF5040">
                    <w:rPr>
                      <w:b/>
                      <w:color w:val="000000"/>
                      <w:sz w:val="22"/>
                      <w:szCs w:val="22"/>
                    </w:rPr>
                    <w:t>par mois</w:t>
                  </w:r>
                  <w:r w:rsidR="00D65BFF" w:rsidRPr="00FF5040">
                    <w:rPr>
                      <w:b/>
                      <w:color w:val="000000"/>
                      <w:sz w:val="22"/>
                      <w:szCs w:val="22"/>
                    </w:rPr>
                    <w:tab/>
                  </w:r>
                  <w:r>
                    <w:rPr>
                      <w:b/>
                      <w:color w:val="000000"/>
                      <w:sz w:val="22"/>
                      <w:szCs w:val="22"/>
                    </w:rPr>
                    <w:t xml:space="preserve">                   </w:t>
                  </w:r>
                  <w:r w:rsidR="00D264BD">
                    <w:rPr>
                      <w:b/>
                      <w:color w:val="000000"/>
                      <w:sz w:val="22"/>
                      <w:szCs w:val="22"/>
                    </w:rPr>
                    <w:t xml:space="preserve"> </w:t>
                  </w:r>
                  <w:r w:rsidR="003B44E0" w:rsidRPr="00FF5040">
                    <w:rPr>
                      <w:b/>
                      <w:sz w:val="22"/>
                      <w:szCs w:val="22"/>
                    </w:rPr>
                    <w:t>96.00</w:t>
                  </w:r>
                  <w:r w:rsidR="00BD2838" w:rsidRPr="00FF5040">
                    <w:rPr>
                      <w:b/>
                      <w:color w:val="000000"/>
                      <w:sz w:val="22"/>
                      <w:szCs w:val="22"/>
                    </w:rPr>
                    <w:t xml:space="preserve"> €                    </w:t>
                  </w:r>
                  <w:r w:rsidR="00D264BD">
                    <w:rPr>
                      <w:b/>
                      <w:color w:val="000000"/>
                      <w:sz w:val="22"/>
                      <w:szCs w:val="22"/>
                    </w:rPr>
                    <w:t xml:space="preserve">       </w:t>
                  </w:r>
                  <w:r w:rsidR="001C3678">
                    <w:rPr>
                      <w:b/>
                      <w:color w:val="000000"/>
                      <w:sz w:val="22"/>
                      <w:szCs w:val="22"/>
                    </w:rPr>
                    <w:t xml:space="preserve">    </w:t>
                  </w:r>
                  <w:r w:rsidR="00D264BD">
                    <w:rPr>
                      <w:b/>
                      <w:color w:val="000000"/>
                      <w:sz w:val="22"/>
                      <w:szCs w:val="22"/>
                    </w:rPr>
                    <w:t xml:space="preserve"> </w:t>
                  </w:r>
                  <w:r w:rsidR="00BD2838" w:rsidRPr="00FF5040">
                    <w:rPr>
                      <w:b/>
                      <w:color w:val="000000"/>
                      <w:sz w:val="22"/>
                      <w:szCs w:val="22"/>
                    </w:rPr>
                    <w:t>32.</w:t>
                  </w:r>
                  <w:r w:rsidR="009F4404" w:rsidRPr="00FF5040">
                    <w:rPr>
                      <w:b/>
                      <w:color w:val="000000"/>
                      <w:sz w:val="22"/>
                      <w:szCs w:val="22"/>
                    </w:rPr>
                    <w:t>64 €</w:t>
                  </w:r>
                </w:p>
                <w:p w:rsidR="003B44E0" w:rsidRPr="00FF5040" w:rsidRDefault="00FF5040" w:rsidP="003B44E0">
                  <w:pPr>
                    <w:pBdr>
                      <w:top w:val="single" w:sz="4" w:space="1" w:color="000000"/>
                      <w:left w:val="single" w:sz="4" w:space="4" w:color="000000"/>
                      <w:bottom w:val="single" w:sz="4" w:space="1" w:color="000000"/>
                      <w:right w:val="single" w:sz="4" w:space="4" w:color="000000"/>
                    </w:pBdr>
                    <w:spacing w:line="360" w:lineRule="auto"/>
                    <w:jc w:val="both"/>
                    <w:rPr>
                      <w:b/>
                      <w:color w:val="000000"/>
                      <w:sz w:val="22"/>
                      <w:szCs w:val="22"/>
                    </w:rPr>
                  </w:pPr>
                  <w:r>
                    <w:rPr>
                      <w:b/>
                      <w:color w:val="000000"/>
                      <w:sz w:val="22"/>
                      <w:szCs w:val="22"/>
                    </w:rPr>
                    <w:t xml:space="preserve">      </w:t>
                  </w:r>
                  <w:r w:rsidR="003B44E0" w:rsidRPr="00FF5040">
                    <w:rPr>
                      <w:b/>
                      <w:color w:val="000000"/>
                      <w:sz w:val="22"/>
                      <w:szCs w:val="22"/>
                    </w:rPr>
                    <w:t>5</w:t>
                  </w:r>
                  <w:r w:rsidR="003B44E0" w:rsidRPr="00FF5040">
                    <w:rPr>
                      <w:b/>
                      <w:color w:val="000000"/>
                      <w:sz w:val="22"/>
                      <w:szCs w:val="22"/>
                    </w:rPr>
                    <w:tab/>
                  </w:r>
                  <w:r w:rsidR="00D264BD">
                    <w:rPr>
                      <w:b/>
                      <w:color w:val="000000"/>
                      <w:sz w:val="22"/>
                      <w:szCs w:val="22"/>
                    </w:rPr>
                    <w:t xml:space="preserve">           </w:t>
                  </w:r>
                  <w:r w:rsidR="003B44E0" w:rsidRPr="00FF5040">
                    <w:rPr>
                      <w:b/>
                      <w:color w:val="000000"/>
                      <w:sz w:val="22"/>
                      <w:szCs w:val="22"/>
                    </w:rPr>
                    <w:t>de 2146 à 2609</w:t>
                  </w:r>
                  <w:r w:rsidR="00D65BFF" w:rsidRPr="00FF5040">
                    <w:rPr>
                      <w:b/>
                      <w:color w:val="000000"/>
                      <w:sz w:val="22"/>
                      <w:szCs w:val="22"/>
                    </w:rPr>
                    <w:t xml:space="preserve"> €   </w:t>
                  </w:r>
                  <w:r w:rsidR="00D264BD">
                    <w:rPr>
                      <w:b/>
                      <w:color w:val="000000"/>
                      <w:sz w:val="22"/>
                      <w:szCs w:val="22"/>
                    </w:rPr>
                    <w:t xml:space="preserve"> </w:t>
                  </w:r>
                  <w:r w:rsidR="00D65BFF" w:rsidRPr="00FF5040">
                    <w:rPr>
                      <w:b/>
                      <w:color w:val="000000"/>
                      <w:sz w:val="22"/>
                      <w:szCs w:val="22"/>
                    </w:rPr>
                    <w:t>par mois</w:t>
                  </w:r>
                  <w:r w:rsidR="00D65BFF" w:rsidRPr="00FF5040">
                    <w:rPr>
                      <w:b/>
                      <w:color w:val="000000"/>
                      <w:sz w:val="22"/>
                      <w:szCs w:val="22"/>
                    </w:rPr>
                    <w:tab/>
                  </w:r>
                  <w:r w:rsidR="00D264BD">
                    <w:rPr>
                      <w:b/>
                      <w:color w:val="000000"/>
                      <w:sz w:val="22"/>
                      <w:szCs w:val="22"/>
                    </w:rPr>
                    <w:t xml:space="preserve">                  </w:t>
                  </w:r>
                  <w:r w:rsidR="003B44E0" w:rsidRPr="00FF5040">
                    <w:rPr>
                      <w:b/>
                      <w:sz w:val="22"/>
                      <w:szCs w:val="22"/>
                    </w:rPr>
                    <w:t xml:space="preserve">118.00 </w:t>
                  </w:r>
                  <w:r w:rsidR="003B44E0" w:rsidRPr="00FF5040">
                    <w:rPr>
                      <w:b/>
                      <w:color w:val="000000"/>
                      <w:sz w:val="22"/>
                      <w:szCs w:val="22"/>
                    </w:rPr>
                    <w:t xml:space="preserve">€                </w:t>
                  </w:r>
                  <w:r w:rsidR="00BD2838" w:rsidRPr="00FF5040">
                    <w:rPr>
                      <w:b/>
                      <w:color w:val="000000"/>
                      <w:sz w:val="22"/>
                      <w:szCs w:val="22"/>
                    </w:rPr>
                    <w:t xml:space="preserve"> </w:t>
                  </w:r>
                  <w:r w:rsidR="009F4404" w:rsidRPr="00FF5040">
                    <w:rPr>
                      <w:b/>
                      <w:color w:val="000000"/>
                      <w:sz w:val="22"/>
                      <w:szCs w:val="22"/>
                    </w:rPr>
                    <w:t xml:space="preserve"> </w:t>
                  </w:r>
                  <w:r w:rsidR="00BD2838" w:rsidRPr="00FF5040">
                    <w:rPr>
                      <w:b/>
                      <w:color w:val="000000"/>
                      <w:sz w:val="22"/>
                      <w:szCs w:val="22"/>
                    </w:rPr>
                    <w:t xml:space="preserve"> </w:t>
                  </w:r>
                  <w:r w:rsidR="00D264BD">
                    <w:rPr>
                      <w:b/>
                      <w:color w:val="000000"/>
                      <w:sz w:val="22"/>
                      <w:szCs w:val="22"/>
                    </w:rPr>
                    <w:t xml:space="preserve">        </w:t>
                  </w:r>
                  <w:r w:rsidR="001C3678">
                    <w:rPr>
                      <w:b/>
                      <w:color w:val="000000"/>
                      <w:sz w:val="22"/>
                      <w:szCs w:val="22"/>
                    </w:rPr>
                    <w:t xml:space="preserve">    </w:t>
                  </w:r>
                  <w:r w:rsidR="00D264BD">
                    <w:rPr>
                      <w:b/>
                      <w:color w:val="000000"/>
                      <w:sz w:val="22"/>
                      <w:szCs w:val="22"/>
                    </w:rPr>
                    <w:t xml:space="preserve"> </w:t>
                  </w:r>
                  <w:r w:rsidR="00BD2838" w:rsidRPr="00FF5040">
                    <w:rPr>
                      <w:b/>
                      <w:color w:val="000000"/>
                      <w:sz w:val="22"/>
                      <w:szCs w:val="22"/>
                    </w:rPr>
                    <w:t>40.</w:t>
                  </w:r>
                  <w:r w:rsidR="009F4404" w:rsidRPr="00FF5040">
                    <w:rPr>
                      <w:b/>
                      <w:color w:val="000000"/>
                      <w:sz w:val="22"/>
                      <w:szCs w:val="22"/>
                    </w:rPr>
                    <w:t>12 €</w:t>
                  </w:r>
                </w:p>
                <w:p w:rsidR="003B44E0" w:rsidRPr="00FF5040" w:rsidRDefault="00FF5040" w:rsidP="003B44E0">
                  <w:pPr>
                    <w:pBdr>
                      <w:top w:val="single" w:sz="4" w:space="1" w:color="000000"/>
                      <w:left w:val="single" w:sz="4" w:space="4" w:color="000000"/>
                      <w:bottom w:val="single" w:sz="4" w:space="1" w:color="000000"/>
                      <w:right w:val="single" w:sz="4" w:space="4" w:color="000000"/>
                    </w:pBdr>
                    <w:shd w:val="clear" w:color="auto" w:fill="CCFFCC"/>
                    <w:spacing w:line="360" w:lineRule="auto"/>
                    <w:jc w:val="both"/>
                    <w:rPr>
                      <w:b/>
                      <w:sz w:val="22"/>
                      <w:szCs w:val="22"/>
                    </w:rPr>
                  </w:pPr>
                  <w:r>
                    <w:rPr>
                      <w:b/>
                      <w:color w:val="000000"/>
                      <w:sz w:val="22"/>
                      <w:szCs w:val="22"/>
                    </w:rPr>
                    <w:t xml:space="preserve">      </w:t>
                  </w:r>
                  <w:r w:rsidR="003B44E0" w:rsidRPr="00FF5040">
                    <w:rPr>
                      <w:b/>
                      <w:color w:val="000000"/>
                      <w:sz w:val="22"/>
                      <w:szCs w:val="22"/>
                    </w:rPr>
                    <w:t>6</w:t>
                  </w:r>
                  <w:r w:rsidR="003B44E0" w:rsidRPr="00FF5040">
                    <w:rPr>
                      <w:b/>
                      <w:color w:val="000000"/>
                      <w:sz w:val="22"/>
                      <w:szCs w:val="22"/>
                    </w:rPr>
                    <w:tab/>
                  </w:r>
                  <w:r w:rsidR="00D264BD">
                    <w:rPr>
                      <w:b/>
                      <w:color w:val="000000"/>
                      <w:sz w:val="22"/>
                      <w:szCs w:val="22"/>
                    </w:rPr>
                    <w:tab/>
                  </w:r>
                  <w:r w:rsidR="003B44E0" w:rsidRPr="00FF5040">
                    <w:rPr>
                      <w:b/>
                      <w:color w:val="000000"/>
                      <w:sz w:val="22"/>
                      <w:szCs w:val="22"/>
                    </w:rPr>
                    <w:t>plus  de    2609 €</w:t>
                  </w:r>
                  <w:r w:rsidR="003B44E0" w:rsidRPr="00FF5040">
                    <w:rPr>
                      <w:b/>
                      <w:color w:val="FF0000"/>
                      <w:sz w:val="22"/>
                      <w:szCs w:val="22"/>
                    </w:rPr>
                    <w:t xml:space="preserve"> </w:t>
                  </w:r>
                  <w:r w:rsidR="00D65BFF" w:rsidRPr="00FF5040">
                    <w:rPr>
                      <w:b/>
                      <w:sz w:val="22"/>
                      <w:szCs w:val="22"/>
                    </w:rPr>
                    <w:t xml:space="preserve">  </w:t>
                  </w:r>
                  <w:r w:rsidR="00D264BD">
                    <w:rPr>
                      <w:b/>
                      <w:sz w:val="22"/>
                      <w:szCs w:val="22"/>
                    </w:rPr>
                    <w:t xml:space="preserve"> </w:t>
                  </w:r>
                  <w:r w:rsidR="00D65BFF" w:rsidRPr="00FF5040">
                    <w:rPr>
                      <w:b/>
                      <w:sz w:val="22"/>
                      <w:szCs w:val="22"/>
                    </w:rPr>
                    <w:t>par mois</w:t>
                  </w:r>
                  <w:r w:rsidR="00D65BFF" w:rsidRPr="00FF5040">
                    <w:rPr>
                      <w:b/>
                      <w:sz w:val="22"/>
                      <w:szCs w:val="22"/>
                    </w:rPr>
                    <w:tab/>
                  </w:r>
                  <w:r w:rsidR="00D264BD">
                    <w:rPr>
                      <w:b/>
                      <w:sz w:val="22"/>
                      <w:szCs w:val="22"/>
                    </w:rPr>
                    <w:t xml:space="preserve">                  </w:t>
                  </w:r>
                  <w:r w:rsidR="003B44E0" w:rsidRPr="00FF5040">
                    <w:rPr>
                      <w:b/>
                      <w:sz w:val="22"/>
                      <w:szCs w:val="22"/>
                    </w:rPr>
                    <w:t>162.00 €</w:t>
                  </w:r>
                  <w:r w:rsidR="00BD2838" w:rsidRPr="00FF5040">
                    <w:rPr>
                      <w:b/>
                      <w:sz w:val="22"/>
                      <w:szCs w:val="22"/>
                    </w:rPr>
                    <w:t xml:space="preserve">                   </w:t>
                  </w:r>
                  <w:r w:rsidR="00D264BD">
                    <w:rPr>
                      <w:b/>
                      <w:sz w:val="22"/>
                      <w:szCs w:val="22"/>
                    </w:rPr>
                    <w:t xml:space="preserve">       </w:t>
                  </w:r>
                  <w:r w:rsidR="001C3678">
                    <w:rPr>
                      <w:b/>
                      <w:sz w:val="22"/>
                      <w:szCs w:val="22"/>
                    </w:rPr>
                    <w:t xml:space="preserve">    </w:t>
                  </w:r>
                  <w:r w:rsidR="00D264BD">
                    <w:rPr>
                      <w:b/>
                      <w:sz w:val="22"/>
                      <w:szCs w:val="22"/>
                    </w:rPr>
                    <w:t xml:space="preserve">  </w:t>
                  </w:r>
                  <w:r w:rsidR="00BD2838" w:rsidRPr="00FF5040">
                    <w:rPr>
                      <w:b/>
                      <w:sz w:val="22"/>
                      <w:szCs w:val="22"/>
                    </w:rPr>
                    <w:t>55.08 €</w:t>
                  </w:r>
                </w:p>
                <w:p w:rsidR="003B44E0" w:rsidRPr="00FF5040" w:rsidRDefault="003B44E0" w:rsidP="003B44E0">
                  <w:pPr>
                    <w:pBdr>
                      <w:left w:val="single" w:sz="4" w:space="4" w:color="000000"/>
                      <w:bottom w:val="single" w:sz="4" w:space="1" w:color="000000"/>
                      <w:right w:val="single" w:sz="4" w:space="4" w:color="000000"/>
                    </w:pBdr>
                    <w:spacing w:line="276" w:lineRule="auto"/>
                    <w:jc w:val="both"/>
                    <w:rPr>
                      <w:sz w:val="20"/>
                      <w:szCs w:val="20"/>
                    </w:rPr>
                  </w:pPr>
                  <w:r w:rsidRPr="00FF5040">
                    <w:rPr>
                      <w:sz w:val="20"/>
                      <w:szCs w:val="20"/>
                    </w:rPr>
                    <w:t xml:space="preserve">(*) Incluant six numéros du magazine Vie Nouvelle et bénéficiant d’un crédit d’impôt de 66% </w:t>
                  </w:r>
                  <w:r w:rsidR="009F4404" w:rsidRPr="00FF5040">
                    <w:rPr>
                      <w:sz w:val="20"/>
                      <w:szCs w:val="20"/>
                    </w:rPr>
                    <w:t>(**) Après déduction fiscale</w:t>
                  </w:r>
                </w:p>
                <w:p w:rsidR="003B44E0" w:rsidRPr="00FF5040" w:rsidRDefault="003B44E0" w:rsidP="003B44E0">
                  <w:pPr>
                    <w:pStyle w:val="Style"/>
                    <w:spacing w:line="225" w:lineRule="exact"/>
                    <w:jc w:val="center"/>
                    <w:rPr>
                      <w:rFonts w:ascii="Times New Roman" w:hAnsi="Times New Roman"/>
                      <w:b/>
                      <w:color w:val="FF0000"/>
                      <w:w w:val="107"/>
                      <w:sz w:val="20"/>
                      <w:szCs w:val="20"/>
                    </w:rPr>
                  </w:pPr>
                  <w:r w:rsidRPr="00FF5040">
                    <w:rPr>
                      <w:rFonts w:ascii="Times New Roman" w:hAnsi="Times New Roman"/>
                      <w:b/>
                      <w:w w:val="107"/>
                      <w:sz w:val="20"/>
                      <w:szCs w:val="20"/>
                    </w:rPr>
                    <w:t xml:space="preserve">Bulletin d'adhésion à adresser à USR CGT </w:t>
                  </w:r>
                  <w:r w:rsidRPr="00FF5040">
                    <w:rPr>
                      <w:rFonts w:ascii="Times New Roman" w:hAnsi="Times New Roman"/>
                      <w:b/>
                      <w:color w:val="000000"/>
                      <w:w w:val="107"/>
                      <w:sz w:val="20"/>
                      <w:szCs w:val="20"/>
                    </w:rPr>
                    <w:t xml:space="preserve">ADP (CDG2 Module N- </w:t>
                  </w:r>
                  <w:r w:rsidRPr="00FF5040">
                    <w:rPr>
                      <w:rFonts w:ascii="Times New Roman" w:hAnsi="Times New Roman"/>
                      <w:b/>
                      <w:w w:val="107"/>
                      <w:sz w:val="20"/>
                      <w:szCs w:val="20"/>
                    </w:rPr>
                    <w:t xml:space="preserve">BP </w:t>
                  </w:r>
                  <w:r w:rsidR="00E856E9" w:rsidRPr="00FF5040">
                    <w:rPr>
                      <w:rFonts w:ascii="Times New Roman" w:hAnsi="Times New Roman"/>
                      <w:b/>
                      <w:w w:val="107"/>
                      <w:sz w:val="20"/>
                      <w:szCs w:val="20"/>
                    </w:rPr>
                    <w:t>81007</w:t>
                  </w:r>
                  <w:r w:rsidRPr="00FF5040">
                    <w:rPr>
                      <w:rFonts w:ascii="Times New Roman" w:hAnsi="Times New Roman"/>
                      <w:b/>
                      <w:w w:val="107"/>
                      <w:sz w:val="20"/>
                      <w:szCs w:val="20"/>
                    </w:rPr>
                    <w:t>- 95</w:t>
                  </w:r>
                  <w:r w:rsidR="00E856E9" w:rsidRPr="00FF5040">
                    <w:rPr>
                      <w:rFonts w:ascii="Times New Roman" w:hAnsi="Times New Roman"/>
                      <w:b/>
                      <w:w w:val="107"/>
                      <w:sz w:val="20"/>
                      <w:szCs w:val="20"/>
                    </w:rPr>
                    <w:t>931</w:t>
                  </w:r>
                  <w:r w:rsidRPr="00FF5040">
                    <w:rPr>
                      <w:rFonts w:ascii="Times New Roman" w:hAnsi="Times New Roman"/>
                      <w:b/>
                      <w:color w:val="000000"/>
                      <w:w w:val="107"/>
                      <w:sz w:val="20"/>
                      <w:szCs w:val="20"/>
                    </w:rPr>
                    <w:t xml:space="preserve"> ROISSY CDG)</w:t>
                  </w:r>
                </w:p>
                <w:p w:rsidR="003B44E0" w:rsidRPr="00FF5040" w:rsidRDefault="003B44E0" w:rsidP="003B44E0">
                  <w:pPr>
                    <w:pBdr>
                      <w:top w:val="single" w:sz="4" w:space="0" w:color="000000"/>
                      <w:left w:val="single" w:sz="4" w:space="4" w:color="000000"/>
                      <w:bottom w:val="single" w:sz="4" w:space="10" w:color="000000"/>
                      <w:right w:val="single" w:sz="4" w:space="4" w:color="000000"/>
                    </w:pBdr>
                    <w:jc w:val="both"/>
                    <w:rPr>
                      <w:sz w:val="20"/>
                      <w:szCs w:val="20"/>
                    </w:rPr>
                  </w:pPr>
                </w:p>
                <w:p w:rsidR="003B44E0" w:rsidRPr="00FF5040" w:rsidRDefault="003B44E0" w:rsidP="003B44E0">
                  <w:pPr>
                    <w:pBdr>
                      <w:top w:val="single" w:sz="4" w:space="0" w:color="000000"/>
                      <w:left w:val="single" w:sz="4" w:space="4" w:color="000000"/>
                      <w:bottom w:val="single" w:sz="4" w:space="10" w:color="000000"/>
                      <w:right w:val="single" w:sz="4" w:space="4" w:color="000000"/>
                    </w:pBdr>
                    <w:jc w:val="both"/>
                    <w:rPr>
                      <w:sz w:val="20"/>
                      <w:szCs w:val="20"/>
                    </w:rPr>
                  </w:pPr>
                  <w:r w:rsidRPr="00FF5040">
                    <w:rPr>
                      <w:sz w:val="20"/>
                      <w:szCs w:val="20"/>
                    </w:rPr>
                    <w:t>Nom…………………………Prénom……………………Adresse……………………………………….………..…….</w:t>
                  </w:r>
                </w:p>
                <w:p w:rsidR="003B44E0" w:rsidRPr="00FF5040" w:rsidRDefault="003B44E0" w:rsidP="003B44E0">
                  <w:pPr>
                    <w:pBdr>
                      <w:top w:val="single" w:sz="4" w:space="0" w:color="000000"/>
                      <w:left w:val="single" w:sz="4" w:space="4" w:color="000000"/>
                      <w:bottom w:val="single" w:sz="4" w:space="10" w:color="000000"/>
                      <w:right w:val="single" w:sz="4" w:space="4" w:color="000000"/>
                    </w:pBdr>
                    <w:tabs>
                      <w:tab w:val="left" w:pos="9072"/>
                    </w:tabs>
                    <w:spacing w:line="360" w:lineRule="auto"/>
                    <w:rPr>
                      <w:sz w:val="20"/>
                      <w:szCs w:val="20"/>
                    </w:rPr>
                  </w:pPr>
                  <w:r w:rsidRPr="00FF5040">
                    <w:rPr>
                      <w:sz w:val="20"/>
                      <w:szCs w:val="20"/>
                    </w:rPr>
                    <w:t>Téléphone f</w:t>
                  </w:r>
                  <w:r w:rsidR="0009394B" w:rsidRPr="00FF5040">
                    <w:rPr>
                      <w:sz w:val="20"/>
                      <w:szCs w:val="20"/>
                    </w:rPr>
                    <w:t>ixe :……………</w:t>
                  </w:r>
                  <w:r w:rsidR="001C3678">
                    <w:rPr>
                      <w:sz w:val="20"/>
                      <w:szCs w:val="20"/>
                    </w:rPr>
                    <w:t>………….</w:t>
                  </w:r>
                  <w:r w:rsidR="0009394B" w:rsidRPr="00FF5040">
                    <w:rPr>
                      <w:sz w:val="20"/>
                      <w:szCs w:val="20"/>
                    </w:rPr>
                    <w:t>mobile:……….……</w:t>
                  </w:r>
                  <w:r w:rsidR="001C3678">
                    <w:rPr>
                      <w:sz w:val="20"/>
                      <w:szCs w:val="20"/>
                    </w:rPr>
                    <w:t>………….</w:t>
                  </w:r>
                  <w:r w:rsidRPr="00FF5040">
                    <w:rPr>
                      <w:sz w:val="20"/>
                      <w:szCs w:val="20"/>
                    </w:rPr>
                    <w:t>e-mail:.…</w:t>
                  </w:r>
                  <w:r w:rsidR="001C3678">
                    <w:rPr>
                      <w:sz w:val="20"/>
                      <w:szCs w:val="20"/>
                    </w:rPr>
                    <w:t>………………………………………</w:t>
                  </w:r>
                </w:p>
                <w:p w:rsidR="003B44E0" w:rsidRPr="00FF5040" w:rsidRDefault="0009394B" w:rsidP="003B44E0">
                  <w:pPr>
                    <w:pBdr>
                      <w:top w:val="single" w:sz="4" w:space="0" w:color="000000"/>
                      <w:left w:val="single" w:sz="4" w:space="4" w:color="000000"/>
                      <w:bottom w:val="single" w:sz="4" w:space="10" w:color="000000"/>
                      <w:right w:val="single" w:sz="4" w:space="4" w:color="000000"/>
                    </w:pBdr>
                    <w:jc w:val="both"/>
                    <w:rPr>
                      <w:sz w:val="20"/>
                      <w:szCs w:val="20"/>
                    </w:rPr>
                  </w:pPr>
                  <w:r w:rsidRPr="00FF5040">
                    <w:rPr>
                      <w:sz w:val="20"/>
                      <w:szCs w:val="20"/>
                    </w:rPr>
                    <w:t>Date de départ d'ADP:………………</w:t>
                  </w:r>
                  <w:r w:rsidR="003B44E0" w:rsidRPr="00FF5040">
                    <w:rPr>
                      <w:sz w:val="20"/>
                      <w:szCs w:val="20"/>
                    </w:rPr>
                    <w:t xml:space="preserve">Préretraite </w:t>
                  </w:r>
                  <w:r w:rsidR="003B44E0" w:rsidRPr="00FF5040">
                    <w:rPr>
                      <w:sz w:val="20"/>
                      <w:szCs w:val="20"/>
                    </w:rPr>
                    <w:sym w:font="Wingdings" w:char="F0A8"/>
                  </w:r>
                  <w:r w:rsidRPr="00FF5040">
                    <w:rPr>
                      <w:sz w:val="20"/>
                      <w:szCs w:val="20"/>
                    </w:rPr>
                    <w:tab/>
                  </w:r>
                  <w:r w:rsidR="003B44E0" w:rsidRPr="00FF5040">
                    <w:rPr>
                      <w:sz w:val="20"/>
                      <w:szCs w:val="20"/>
                    </w:rPr>
                    <w:t xml:space="preserve">Retraite </w:t>
                  </w:r>
                  <w:r w:rsidR="003B44E0" w:rsidRPr="00FF5040">
                    <w:rPr>
                      <w:sz w:val="20"/>
                      <w:szCs w:val="20"/>
                    </w:rPr>
                    <w:sym w:font="Wingdings" w:char="F0A8"/>
                  </w:r>
                </w:p>
                <w:p w:rsidR="003B44E0" w:rsidRPr="00FF5040" w:rsidRDefault="003B44E0" w:rsidP="003B44E0">
                  <w:pPr>
                    <w:pBdr>
                      <w:top w:val="single" w:sz="4" w:space="0" w:color="000000"/>
                      <w:left w:val="single" w:sz="4" w:space="4" w:color="000000"/>
                      <w:bottom w:val="single" w:sz="4" w:space="10" w:color="000000"/>
                      <w:right w:val="single" w:sz="4" w:space="4" w:color="000000"/>
                    </w:pBdr>
                    <w:jc w:val="both"/>
                    <w:rPr>
                      <w:sz w:val="20"/>
                      <w:szCs w:val="20"/>
                    </w:rPr>
                  </w:pPr>
                  <w:r w:rsidRPr="00FF5040">
                    <w:rPr>
                      <w:sz w:val="20"/>
                      <w:szCs w:val="20"/>
                    </w:rPr>
                    <w:t>Catégorie professionnelle de départ en retraite ou préretraite : …………………………………………………………..</w:t>
                  </w:r>
                </w:p>
                <w:p w:rsidR="003B44E0" w:rsidRPr="00FF5040" w:rsidRDefault="003B44E0" w:rsidP="003B44E0">
                  <w:pPr>
                    <w:pBdr>
                      <w:top w:val="single" w:sz="4" w:space="0" w:color="000000"/>
                      <w:left w:val="single" w:sz="4" w:space="4" w:color="000000"/>
                      <w:bottom w:val="single" w:sz="4" w:space="10" w:color="000000"/>
                      <w:right w:val="single" w:sz="4" w:space="4" w:color="000000"/>
                    </w:pBdr>
                    <w:jc w:val="both"/>
                    <w:rPr>
                      <w:sz w:val="20"/>
                      <w:szCs w:val="20"/>
                    </w:rPr>
                  </w:pPr>
                  <w:r w:rsidRPr="00FF5040">
                    <w:rPr>
                      <w:sz w:val="20"/>
                      <w:szCs w:val="20"/>
                    </w:rPr>
                    <w:t>Montant de ma retraite mensuelle:…………………………</w:t>
                  </w:r>
                  <w:r w:rsidR="001C3678">
                    <w:rPr>
                      <w:sz w:val="20"/>
                      <w:szCs w:val="20"/>
                    </w:rPr>
                    <w:t xml:space="preserve">…..€  </w:t>
                  </w:r>
                  <w:r w:rsidRPr="00FF5040">
                    <w:rPr>
                      <w:sz w:val="20"/>
                      <w:szCs w:val="20"/>
                    </w:rPr>
                    <w:t>(CNAV + ARRCO + AGIRC + CARDIF)</w:t>
                  </w:r>
                </w:p>
                <w:p w:rsidR="003B44E0" w:rsidRPr="00FF5040" w:rsidRDefault="003B44E0" w:rsidP="003B44E0">
                  <w:pPr>
                    <w:pBdr>
                      <w:top w:val="single" w:sz="4" w:space="0" w:color="000000"/>
                      <w:left w:val="single" w:sz="4" w:space="4" w:color="000000"/>
                      <w:bottom w:val="single" w:sz="4" w:space="10" w:color="000000"/>
                      <w:right w:val="single" w:sz="4" w:space="4" w:color="000000"/>
                    </w:pBdr>
                    <w:jc w:val="both"/>
                    <w:rPr>
                      <w:b/>
                      <w:bCs/>
                      <w:sz w:val="20"/>
                      <w:szCs w:val="20"/>
                      <w:shd w:val="clear" w:color="auto" w:fill="C0C0C0"/>
                    </w:rPr>
                  </w:pPr>
                  <w:r w:rsidRPr="00FF5040">
                    <w:rPr>
                      <w:sz w:val="20"/>
                      <w:szCs w:val="20"/>
                    </w:rPr>
                    <w:t xml:space="preserve">Je joins un chèque à mon bulletin d'adhésion correspondant au montant de ma cotisation annuelle. </w:t>
                  </w:r>
                </w:p>
                <w:p w:rsidR="003B44E0" w:rsidRDefault="003B44E0"/>
              </w:txbxContent>
            </v:textbox>
          </v:shape>
        </w:pict>
      </w:r>
      <w:r w:rsidR="003B44E0">
        <w:rPr>
          <w:sz w:val="20"/>
          <w:szCs w:val="20"/>
        </w:rPr>
        <w:tab/>
      </w:r>
    </w:p>
    <w:sectPr w:rsidR="000F0623" w:rsidRPr="003B44E0" w:rsidSect="00166487">
      <w:type w:val="continuous"/>
      <w:pgSz w:w="11906" w:h="16838"/>
      <w:pgMar w:top="851" w:right="851" w:bottom="567" w:left="851" w:header="567"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197" w:rsidRDefault="00610197" w:rsidP="00D31EF0">
      <w:r>
        <w:separator/>
      </w:r>
    </w:p>
  </w:endnote>
  <w:endnote w:type="continuationSeparator" w:id="0">
    <w:p w:rsidR="00610197" w:rsidRDefault="00610197" w:rsidP="00D31E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D1D" w:rsidRDefault="00F27F6D">
    <w:pPr>
      <w:pStyle w:val="Pieddepage"/>
      <w:jc w:val="center"/>
    </w:pPr>
    <w:fldSimple w:instr=" PAGE   \* MERGEFORMAT ">
      <w:r w:rsidR="00ED7FAD">
        <w:rPr>
          <w:noProof/>
        </w:rPr>
        <w:t>1</w:t>
      </w:r>
    </w:fldSimple>
  </w:p>
  <w:p w:rsidR="00403855" w:rsidRDefault="0040385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DC1" w:rsidRDefault="00B15DC1">
    <w:pPr>
      <w:pStyle w:val="Pieddepage"/>
    </w:pPr>
  </w:p>
  <w:p w:rsidR="00ED7FAD" w:rsidRDefault="00ED7FAD">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855" w:rsidRDefault="00403855"/>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08C" w:rsidRDefault="00F27F6D">
    <w:pPr>
      <w:pStyle w:val="Pieddepage"/>
      <w:jc w:val="center"/>
    </w:pPr>
    <w:fldSimple w:instr=" PAGE   \* MERGEFORMAT ">
      <w:r w:rsidR="00ED67A8">
        <w:rPr>
          <w:noProof/>
        </w:rPr>
        <w:t>3</w:t>
      </w:r>
    </w:fldSimple>
  </w:p>
  <w:p w:rsidR="00403855" w:rsidRDefault="00403855"/>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670" w:rsidRDefault="00F27F6D">
    <w:pPr>
      <w:pStyle w:val="Pieddepage"/>
      <w:jc w:val="center"/>
    </w:pPr>
    <w:fldSimple w:instr=" PAGE   \* MERGEFORMAT ">
      <w:r w:rsidR="00B70670">
        <w:rPr>
          <w:noProof/>
        </w:rPr>
        <w:t>1</w:t>
      </w:r>
    </w:fldSimple>
  </w:p>
  <w:p w:rsidR="00403855" w:rsidRDefault="00403855"/>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855" w:rsidRDefault="00403855"/>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B37" w:rsidRDefault="00F27F6D">
    <w:pPr>
      <w:pStyle w:val="Pieddepage"/>
      <w:jc w:val="center"/>
    </w:pPr>
    <w:fldSimple w:instr=" PAGE   \* MERGEFORMAT ">
      <w:r w:rsidR="00850EFE">
        <w:rPr>
          <w:noProof/>
        </w:rPr>
        <w:t>4</w:t>
      </w:r>
    </w:fldSimple>
  </w:p>
  <w:p w:rsidR="00403855" w:rsidRDefault="00403855"/>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FAD" w:rsidRDefault="00F27F6D">
    <w:pPr>
      <w:pStyle w:val="Pieddepage"/>
      <w:jc w:val="right"/>
    </w:pPr>
    <w:fldSimple w:instr=" PAGE   \* MERGEFORMAT ">
      <w:r w:rsidR="00ED7FAD">
        <w:rPr>
          <w:noProof/>
        </w:rPr>
        <w:t>2</w:t>
      </w:r>
    </w:fldSimple>
  </w:p>
  <w:p w:rsidR="00403855" w:rsidRDefault="0040385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197" w:rsidRDefault="00610197" w:rsidP="00D31EF0">
      <w:r>
        <w:separator/>
      </w:r>
    </w:p>
  </w:footnote>
  <w:footnote w:type="continuationSeparator" w:id="0">
    <w:p w:rsidR="00610197" w:rsidRDefault="00610197" w:rsidP="00D31E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FAD" w:rsidRDefault="00ED7FAD" w:rsidP="00B15DC1">
    <w:pPr>
      <w:pStyle w:val="En-tte"/>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855" w:rsidRDefault="004038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855" w:rsidRDefault="00403855"/>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855" w:rsidRDefault="00403855"/>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855" w:rsidRDefault="00403855"/>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855" w:rsidRDefault="00403855"/>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FAD" w:rsidRDefault="00F27F6D">
    <w:pPr>
      <w:pStyle w:val="En-tte"/>
      <w:jc w:val="right"/>
    </w:pPr>
    <w:fldSimple w:instr=" PAGE   \* MERGEFORMAT ">
      <w:r w:rsidR="00ED7FAD">
        <w:rPr>
          <w:noProof/>
        </w:rPr>
        <w:t>2</w:t>
      </w:r>
    </w:fldSimple>
  </w:p>
  <w:p w:rsidR="00403855" w:rsidRDefault="0040385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43C4A"/>
    <w:multiLevelType w:val="hybridMultilevel"/>
    <w:tmpl w:val="BABEC222"/>
    <w:lvl w:ilvl="0" w:tplc="BFD277AE">
      <w:start w:val="1"/>
      <w:numFmt w:val="upperLetter"/>
      <w:lvlText w:val="%1."/>
      <w:lvlJc w:val="left"/>
      <w:pPr>
        <w:ind w:left="2580" w:hanging="360"/>
      </w:pPr>
      <w:rPr>
        <w:rFonts w:hint="default"/>
        <w:u w:val="none"/>
      </w:rPr>
    </w:lvl>
    <w:lvl w:ilvl="1" w:tplc="040C0019" w:tentative="1">
      <w:start w:val="1"/>
      <w:numFmt w:val="lowerLetter"/>
      <w:lvlText w:val="%2."/>
      <w:lvlJc w:val="left"/>
      <w:pPr>
        <w:ind w:left="3300" w:hanging="360"/>
      </w:pPr>
    </w:lvl>
    <w:lvl w:ilvl="2" w:tplc="040C001B" w:tentative="1">
      <w:start w:val="1"/>
      <w:numFmt w:val="lowerRoman"/>
      <w:lvlText w:val="%3."/>
      <w:lvlJc w:val="right"/>
      <w:pPr>
        <w:ind w:left="4020" w:hanging="180"/>
      </w:pPr>
    </w:lvl>
    <w:lvl w:ilvl="3" w:tplc="040C000F" w:tentative="1">
      <w:start w:val="1"/>
      <w:numFmt w:val="decimal"/>
      <w:lvlText w:val="%4."/>
      <w:lvlJc w:val="left"/>
      <w:pPr>
        <w:ind w:left="4740" w:hanging="360"/>
      </w:pPr>
    </w:lvl>
    <w:lvl w:ilvl="4" w:tplc="040C0019" w:tentative="1">
      <w:start w:val="1"/>
      <w:numFmt w:val="lowerLetter"/>
      <w:lvlText w:val="%5."/>
      <w:lvlJc w:val="left"/>
      <w:pPr>
        <w:ind w:left="5460" w:hanging="360"/>
      </w:pPr>
    </w:lvl>
    <w:lvl w:ilvl="5" w:tplc="040C001B" w:tentative="1">
      <w:start w:val="1"/>
      <w:numFmt w:val="lowerRoman"/>
      <w:lvlText w:val="%6."/>
      <w:lvlJc w:val="right"/>
      <w:pPr>
        <w:ind w:left="6180" w:hanging="180"/>
      </w:pPr>
    </w:lvl>
    <w:lvl w:ilvl="6" w:tplc="040C000F" w:tentative="1">
      <w:start w:val="1"/>
      <w:numFmt w:val="decimal"/>
      <w:lvlText w:val="%7."/>
      <w:lvlJc w:val="left"/>
      <w:pPr>
        <w:ind w:left="6900" w:hanging="360"/>
      </w:pPr>
    </w:lvl>
    <w:lvl w:ilvl="7" w:tplc="040C0019" w:tentative="1">
      <w:start w:val="1"/>
      <w:numFmt w:val="lowerLetter"/>
      <w:lvlText w:val="%8."/>
      <w:lvlJc w:val="left"/>
      <w:pPr>
        <w:ind w:left="7620" w:hanging="360"/>
      </w:pPr>
    </w:lvl>
    <w:lvl w:ilvl="8" w:tplc="040C001B" w:tentative="1">
      <w:start w:val="1"/>
      <w:numFmt w:val="lowerRoman"/>
      <w:lvlText w:val="%9."/>
      <w:lvlJc w:val="right"/>
      <w:pPr>
        <w:ind w:left="8340" w:hanging="180"/>
      </w:pPr>
    </w:lvl>
  </w:abstractNum>
  <w:abstractNum w:abstractNumId="1">
    <w:nsid w:val="3FE86186"/>
    <w:multiLevelType w:val="hybridMultilevel"/>
    <w:tmpl w:val="BE3487C8"/>
    <w:lvl w:ilvl="0" w:tplc="D5583376">
      <w:start w:val="1"/>
      <w:numFmt w:val="upperLetter"/>
      <w:lvlText w:val="%1."/>
      <w:lvlJc w:val="left"/>
      <w:pPr>
        <w:ind w:left="2610" w:hanging="360"/>
      </w:pPr>
      <w:rPr>
        <w:rFonts w:hint="default"/>
      </w:rPr>
    </w:lvl>
    <w:lvl w:ilvl="1" w:tplc="040C0019" w:tentative="1">
      <w:start w:val="1"/>
      <w:numFmt w:val="lowerLetter"/>
      <w:lvlText w:val="%2."/>
      <w:lvlJc w:val="left"/>
      <w:pPr>
        <w:ind w:left="3330" w:hanging="360"/>
      </w:pPr>
    </w:lvl>
    <w:lvl w:ilvl="2" w:tplc="040C001B" w:tentative="1">
      <w:start w:val="1"/>
      <w:numFmt w:val="lowerRoman"/>
      <w:lvlText w:val="%3."/>
      <w:lvlJc w:val="right"/>
      <w:pPr>
        <w:ind w:left="4050" w:hanging="180"/>
      </w:pPr>
    </w:lvl>
    <w:lvl w:ilvl="3" w:tplc="040C000F" w:tentative="1">
      <w:start w:val="1"/>
      <w:numFmt w:val="decimal"/>
      <w:lvlText w:val="%4."/>
      <w:lvlJc w:val="left"/>
      <w:pPr>
        <w:ind w:left="4770" w:hanging="360"/>
      </w:pPr>
    </w:lvl>
    <w:lvl w:ilvl="4" w:tplc="040C0019" w:tentative="1">
      <w:start w:val="1"/>
      <w:numFmt w:val="lowerLetter"/>
      <w:lvlText w:val="%5."/>
      <w:lvlJc w:val="left"/>
      <w:pPr>
        <w:ind w:left="5490" w:hanging="360"/>
      </w:pPr>
    </w:lvl>
    <w:lvl w:ilvl="5" w:tplc="040C001B" w:tentative="1">
      <w:start w:val="1"/>
      <w:numFmt w:val="lowerRoman"/>
      <w:lvlText w:val="%6."/>
      <w:lvlJc w:val="right"/>
      <w:pPr>
        <w:ind w:left="6210" w:hanging="180"/>
      </w:pPr>
    </w:lvl>
    <w:lvl w:ilvl="6" w:tplc="040C000F" w:tentative="1">
      <w:start w:val="1"/>
      <w:numFmt w:val="decimal"/>
      <w:lvlText w:val="%7."/>
      <w:lvlJc w:val="left"/>
      <w:pPr>
        <w:ind w:left="6930" w:hanging="360"/>
      </w:pPr>
    </w:lvl>
    <w:lvl w:ilvl="7" w:tplc="040C0019" w:tentative="1">
      <w:start w:val="1"/>
      <w:numFmt w:val="lowerLetter"/>
      <w:lvlText w:val="%8."/>
      <w:lvlJc w:val="left"/>
      <w:pPr>
        <w:ind w:left="7650" w:hanging="360"/>
      </w:pPr>
    </w:lvl>
    <w:lvl w:ilvl="8" w:tplc="040C001B" w:tentative="1">
      <w:start w:val="1"/>
      <w:numFmt w:val="lowerRoman"/>
      <w:lvlText w:val="%9."/>
      <w:lvlJc w:val="right"/>
      <w:pPr>
        <w:ind w:left="8370" w:hanging="180"/>
      </w:pPr>
    </w:lvl>
  </w:abstractNum>
  <w:abstractNum w:abstractNumId="2">
    <w:nsid w:val="52276F65"/>
    <w:multiLevelType w:val="hybridMultilevel"/>
    <w:tmpl w:val="AB207A84"/>
    <w:lvl w:ilvl="0" w:tplc="25801C50">
      <w:start w:val="1"/>
      <w:numFmt w:val="upperLetter"/>
      <w:lvlText w:val="%1."/>
      <w:lvlJc w:val="left"/>
      <w:pPr>
        <w:ind w:left="4719" w:hanging="360"/>
      </w:pPr>
      <w:rPr>
        <w:rFonts w:hint="default"/>
      </w:rPr>
    </w:lvl>
    <w:lvl w:ilvl="1" w:tplc="040C0019" w:tentative="1">
      <w:start w:val="1"/>
      <w:numFmt w:val="lowerLetter"/>
      <w:lvlText w:val="%2."/>
      <w:lvlJc w:val="left"/>
      <w:pPr>
        <w:ind w:left="5439" w:hanging="360"/>
      </w:pPr>
    </w:lvl>
    <w:lvl w:ilvl="2" w:tplc="040C001B" w:tentative="1">
      <w:start w:val="1"/>
      <w:numFmt w:val="lowerRoman"/>
      <w:lvlText w:val="%3."/>
      <w:lvlJc w:val="right"/>
      <w:pPr>
        <w:ind w:left="6159" w:hanging="180"/>
      </w:pPr>
    </w:lvl>
    <w:lvl w:ilvl="3" w:tplc="040C000F" w:tentative="1">
      <w:start w:val="1"/>
      <w:numFmt w:val="decimal"/>
      <w:lvlText w:val="%4."/>
      <w:lvlJc w:val="left"/>
      <w:pPr>
        <w:ind w:left="6879" w:hanging="360"/>
      </w:pPr>
    </w:lvl>
    <w:lvl w:ilvl="4" w:tplc="040C0019" w:tentative="1">
      <w:start w:val="1"/>
      <w:numFmt w:val="lowerLetter"/>
      <w:lvlText w:val="%5."/>
      <w:lvlJc w:val="left"/>
      <w:pPr>
        <w:ind w:left="7599" w:hanging="360"/>
      </w:pPr>
    </w:lvl>
    <w:lvl w:ilvl="5" w:tplc="040C001B" w:tentative="1">
      <w:start w:val="1"/>
      <w:numFmt w:val="lowerRoman"/>
      <w:lvlText w:val="%6."/>
      <w:lvlJc w:val="right"/>
      <w:pPr>
        <w:ind w:left="8319" w:hanging="180"/>
      </w:pPr>
    </w:lvl>
    <w:lvl w:ilvl="6" w:tplc="040C000F" w:tentative="1">
      <w:start w:val="1"/>
      <w:numFmt w:val="decimal"/>
      <w:lvlText w:val="%7."/>
      <w:lvlJc w:val="left"/>
      <w:pPr>
        <w:ind w:left="9039" w:hanging="360"/>
      </w:pPr>
    </w:lvl>
    <w:lvl w:ilvl="7" w:tplc="040C0019" w:tentative="1">
      <w:start w:val="1"/>
      <w:numFmt w:val="lowerLetter"/>
      <w:lvlText w:val="%8."/>
      <w:lvlJc w:val="left"/>
      <w:pPr>
        <w:ind w:left="9759" w:hanging="360"/>
      </w:pPr>
    </w:lvl>
    <w:lvl w:ilvl="8" w:tplc="040C001B" w:tentative="1">
      <w:start w:val="1"/>
      <w:numFmt w:val="lowerRoman"/>
      <w:lvlText w:val="%9."/>
      <w:lvlJc w:val="right"/>
      <w:pPr>
        <w:ind w:left="10479" w:hanging="180"/>
      </w:pPr>
    </w:lvl>
  </w:abstractNum>
  <w:abstractNum w:abstractNumId="3">
    <w:nsid w:val="6F667137"/>
    <w:multiLevelType w:val="hybridMultilevel"/>
    <w:tmpl w:val="284082BC"/>
    <w:lvl w:ilvl="0" w:tplc="6316D62E">
      <w:start w:val="1"/>
      <w:numFmt w:val="upperLetter"/>
      <w:lvlText w:val="%1."/>
      <w:lvlJc w:val="left"/>
      <w:pPr>
        <w:ind w:left="2490" w:hanging="360"/>
      </w:pPr>
      <w:rPr>
        <w:rFonts w:hint="default"/>
      </w:rPr>
    </w:lvl>
    <w:lvl w:ilvl="1" w:tplc="040C0019" w:tentative="1">
      <w:start w:val="1"/>
      <w:numFmt w:val="lowerLetter"/>
      <w:lvlText w:val="%2."/>
      <w:lvlJc w:val="left"/>
      <w:pPr>
        <w:ind w:left="3210" w:hanging="360"/>
      </w:pPr>
    </w:lvl>
    <w:lvl w:ilvl="2" w:tplc="040C001B" w:tentative="1">
      <w:start w:val="1"/>
      <w:numFmt w:val="lowerRoman"/>
      <w:lvlText w:val="%3."/>
      <w:lvlJc w:val="right"/>
      <w:pPr>
        <w:ind w:left="3930" w:hanging="180"/>
      </w:pPr>
    </w:lvl>
    <w:lvl w:ilvl="3" w:tplc="040C000F" w:tentative="1">
      <w:start w:val="1"/>
      <w:numFmt w:val="decimal"/>
      <w:lvlText w:val="%4."/>
      <w:lvlJc w:val="left"/>
      <w:pPr>
        <w:ind w:left="4650" w:hanging="360"/>
      </w:pPr>
    </w:lvl>
    <w:lvl w:ilvl="4" w:tplc="040C0019" w:tentative="1">
      <w:start w:val="1"/>
      <w:numFmt w:val="lowerLetter"/>
      <w:lvlText w:val="%5."/>
      <w:lvlJc w:val="left"/>
      <w:pPr>
        <w:ind w:left="5370" w:hanging="360"/>
      </w:pPr>
    </w:lvl>
    <w:lvl w:ilvl="5" w:tplc="040C001B" w:tentative="1">
      <w:start w:val="1"/>
      <w:numFmt w:val="lowerRoman"/>
      <w:lvlText w:val="%6."/>
      <w:lvlJc w:val="right"/>
      <w:pPr>
        <w:ind w:left="6090" w:hanging="180"/>
      </w:pPr>
    </w:lvl>
    <w:lvl w:ilvl="6" w:tplc="040C000F" w:tentative="1">
      <w:start w:val="1"/>
      <w:numFmt w:val="decimal"/>
      <w:lvlText w:val="%7."/>
      <w:lvlJc w:val="left"/>
      <w:pPr>
        <w:ind w:left="6810" w:hanging="360"/>
      </w:pPr>
    </w:lvl>
    <w:lvl w:ilvl="7" w:tplc="040C0019" w:tentative="1">
      <w:start w:val="1"/>
      <w:numFmt w:val="lowerLetter"/>
      <w:lvlText w:val="%8."/>
      <w:lvlJc w:val="left"/>
      <w:pPr>
        <w:ind w:left="7530" w:hanging="360"/>
      </w:pPr>
    </w:lvl>
    <w:lvl w:ilvl="8" w:tplc="040C001B" w:tentative="1">
      <w:start w:val="1"/>
      <w:numFmt w:val="lowerRoman"/>
      <w:lvlText w:val="%9."/>
      <w:lvlJc w:val="right"/>
      <w:pPr>
        <w:ind w:left="825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20"/>
  <w:displayHorizontalDrawingGridEvery w:val="2"/>
  <w:characterSpacingControl w:val="doNotCompress"/>
  <w:hdrShapeDefaults>
    <o:shapedefaults v:ext="edit" spidmax="12595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B2B8F"/>
    <w:rsid w:val="00012E7D"/>
    <w:rsid w:val="00017611"/>
    <w:rsid w:val="00033425"/>
    <w:rsid w:val="00045D67"/>
    <w:rsid w:val="0004773D"/>
    <w:rsid w:val="0005489D"/>
    <w:rsid w:val="000612B2"/>
    <w:rsid w:val="0006448C"/>
    <w:rsid w:val="0007050B"/>
    <w:rsid w:val="00071451"/>
    <w:rsid w:val="00074483"/>
    <w:rsid w:val="000748A4"/>
    <w:rsid w:val="000855D5"/>
    <w:rsid w:val="0008588A"/>
    <w:rsid w:val="00087F14"/>
    <w:rsid w:val="00090C11"/>
    <w:rsid w:val="0009394B"/>
    <w:rsid w:val="000A4B47"/>
    <w:rsid w:val="000A6F4A"/>
    <w:rsid w:val="000B2A4E"/>
    <w:rsid w:val="000C0791"/>
    <w:rsid w:val="000C2563"/>
    <w:rsid w:val="000C6B87"/>
    <w:rsid w:val="000C7B9E"/>
    <w:rsid w:val="000D04F5"/>
    <w:rsid w:val="000D1BD9"/>
    <w:rsid w:val="000E09E4"/>
    <w:rsid w:val="000E642A"/>
    <w:rsid w:val="000E7902"/>
    <w:rsid w:val="000F0623"/>
    <w:rsid w:val="000F47C1"/>
    <w:rsid w:val="0010390E"/>
    <w:rsid w:val="00113322"/>
    <w:rsid w:val="0012551A"/>
    <w:rsid w:val="00136110"/>
    <w:rsid w:val="00142A02"/>
    <w:rsid w:val="00145A7A"/>
    <w:rsid w:val="00150FC9"/>
    <w:rsid w:val="00155AF6"/>
    <w:rsid w:val="0015650D"/>
    <w:rsid w:val="00166487"/>
    <w:rsid w:val="00173189"/>
    <w:rsid w:val="00173272"/>
    <w:rsid w:val="0017515F"/>
    <w:rsid w:val="00175183"/>
    <w:rsid w:val="001803A6"/>
    <w:rsid w:val="00186537"/>
    <w:rsid w:val="001A224A"/>
    <w:rsid w:val="001A24FA"/>
    <w:rsid w:val="001B0748"/>
    <w:rsid w:val="001C3678"/>
    <w:rsid w:val="001D2E26"/>
    <w:rsid w:val="001E0D7C"/>
    <w:rsid w:val="001E1B2C"/>
    <w:rsid w:val="001E6430"/>
    <w:rsid w:val="001F330D"/>
    <w:rsid w:val="001F4909"/>
    <w:rsid w:val="0020174F"/>
    <w:rsid w:val="0021420D"/>
    <w:rsid w:val="0021793B"/>
    <w:rsid w:val="00226A97"/>
    <w:rsid w:val="00231244"/>
    <w:rsid w:val="002405F3"/>
    <w:rsid w:val="00247BE3"/>
    <w:rsid w:val="0025365A"/>
    <w:rsid w:val="002607CB"/>
    <w:rsid w:val="00262CC3"/>
    <w:rsid w:val="00264F19"/>
    <w:rsid w:val="00283C7F"/>
    <w:rsid w:val="00291ABC"/>
    <w:rsid w:val="00293E67"/>
    <w:rsid w:val="002952E8"/>
    <w:rsid w:val="00297467"/>
    <w:rsid w:val="002A0037"/>
    <w:rsid w:val="002A26EE"/>
    <w:rsid w:val="002A604B"/>
    <w:rsid w:val="002A7174"/>
    <w:rsid w:val="002B2CE6"/>
    <w:rsid w:val="002B72AE"/>
    <w:rsid w:val="002C2EF7"/>
    <w:rsid w:val="002C4385"/>
    <w:rsid w:val="002C637E"/>
    <w:rsid w:val="002C67BD"/>
    <w:rsid w:val="002D12C0"/>
    <w:rsid w:val="002D3AC6"/>
    <w:rsid w:val="002D4B37"/>
    <w:rsid w:val="002D5088"/>
    <w:rsid w:val="002E1B36"/>
    <w:rsid w:val="002E25BF"/>
    <w:rsid w:val="002E4F11"/>
    <w:rsid w:val="002E6396"/>
    <w:rsid w:val="002F0F64"/>
    <w:rsid w:val="003044DF"/>
    <w:rsid w:val="00311634"/>
    <w:rsid w:val="003132D4"/>
    <w:rsid w:val="003205C4"/>
    <w:rsid w:val="00324A6B"/>
    <w:rsid w:val="00333A8E"/>
    <w:rsid w:val="00333D63"/>
    <w:rsid w:val="00334163"/>
    <w:rsid w:val="0036284B"/>
    <w:rsid w:val="0036308C"/>
    <w:rsid w:val="00365568"/>
    <w:rsid w:val="003718C5"/>
    <w:rsid w:val="00371935"/>
    <w:rsid w:val="00386813"/>
    <w:rsid w:val="00387ABA"/>
    <w:rsid w:val="00395C56"/>
    <w:rsid w:val="0039613C"/>
    <w:rsid w:val="003A0FEE"/>
    <w:rsid w:val="003A1421"/>
    <w:rsid w:val="003A190A"/>
    <w:rsid w:val="003A75F0"/>
    <w:rsid w:val="003B15A9"/>
    <w:rsid w:val="003B1FF6"/>
    <w:rsid w:val="003B2A64"/>
    <w:rsid w:val="003B44E0"/>
    <w:rsid w:val="003B56D1"/>
    <w:rsid w:val="003C4606"/>
    <w:rsid w:val="003C4DCB"/>
    <w:rsid w:val="003C6261"/>
    <w:rsid w:val="003D24AB"/>
    <w:rsid w:val="003D3B7D"/>
    <w:rsid w:val="003F34A6"/>
    <w:rsid w:val="003F5E90"/>
    <w:rsid w:val="003F6B50"/>
    <w:rsid w:val="00400832"/>
    <w:rsid w:val="004015BC"/>
    <w:rsid w:val="00403855"/>
    <w:rsid w:val="00412B70"/>
    <w:rsid w:val="00421913"/>
    <w:rsid w:val="00422A41"/>
    <w:rsid w:val="00422A63"/>
    <w:rsid w:val="00424777"/>
    <w:rsid w:val="00425A2B"/>
    <w:rsid w:val="004331D8"/>
    <w:rsid w:val="00436B74"/>
    <w:rsid w:val="004409D2"/>
    <w:rsid w:val="0044276F"/>
    <w:rsid w:val="00444FE0"/>
    <w:rsid w:val="0044690A"/>
    <w:rsid w:val="00455D88"/>
    <w:rsid w:val="00456F44"/>
    <w:rsid w:val="0046085F"/>
    <w:rsid w:val="00474D32"/>
    <w:rsid w:val="0048643C"/>
    <w:rsid w:val="0048673F"/>
    <w:rsid w:val="00494448"/>
    <w:rsid w:val="004A132A"/>
    <w:rsid w:val="004A516D"/>
    <w:rsid w:val="004A686D"/>
    <w:rsid w:val="004B53D3"/>
    <w:rsid w:val="004C3233"/>
    <w:rsid w:val="004C3AA7"/>
    <w:rsid w:val="004C4754"/>
    <w:rsid w:val="004C5BA6"/>
    <w:rsid w:val="004C7DEE"/>
    <w:rsid w:val="004D4D99"/>
    <w:rsid w:val="004D5249"/>
    <w:rsid w:val="004E2585"/>
    <w:rsid w:val="004F05E4"/>
    <w:rsid w:val="004F17A1"/>
    <w:rsid w:val="004F43CA"/>
    <w:rsid w:val="004F6937"/>
    <w:rsid w:val="00504E63"/>
    <w:rsid w:val="00511E4D"/>
    <w:rsid w:val="00513F58"/>
    <w:rsid w:val="00517B30"/>
    <w:rsid w:val="00526F3B"/>
    <w:rsid w:val="00535A85"/>
    <w:rsid w:val="00536765"/>
    <w:rsid w:val="00541C96"/>
    <w:rsid w:val="0054211E"/>
    <w:rsid w:val="0054318A"/>
    <w:rsid w:val="00543775"/>
    <w:rsid w:val="0054479E"/>
    <w:rsid w:val="00551A0E"/>
    <w:rsid w:val="00552228"/>
    <w:rsid w:val="005675BC"/>
    <w:rsid w:val="0056778D"/>
    <w:rsid w:val="00576505"/>
    <w:rsid w:val="005813CE"/>
    <w:rsid w:val="00587ACF"/>
    <w:rsid w:val="00592DC7"/>
    <w:rsid w:val="0059645D"/>
    <w:rsid w:val="005A123C"/>
    <w:rsid w:val="005A1D29"/>
    <w:rsid w:val="005A483B"/>
    <w:rsid w:val="005A60B2"/>
    <w:rsid w:val="005B02E0"/>
    <w:rsid w:val="005B29AC"/>
    <w:rsid w:val="005B4427"/>
    <w:rsid w:val="005C071C"/>
    <w:rsid w:val="005C2CA6"/>
    <w:rsid w:val="005C52D1"/>
    <w:rsid w:val="005C6986"/>
    <w:rsid w:val="005D142E"/>
    <w:rsid w:val="005E3AD0"/>
    <w:rsid w:val="005F0D77"/>
    <w:rsid w:val="005F22B5"/>
    <w:rsid w:val="005F502F"/>
    <w:rsid w:val="00605112"/>
    <w:rsid w:val="006073C4"/>
    <w:rsid w:val="00610197"/>
    <w:rsid w:val="00622C71"/>
    <w:rsid w:val="006331FE"/>
    <w:rsid w:val="0063420E"/>
    <w:rsid w:val="00637317"/>
    <w:rsid w:val="006450CB"/>
    <w:rsid w:val="006511C4"/>
    <w:rsid w:val="00657359"/>
    <w:rsid w:val="00661329"/>
    <w:rsid w:val="00663D4E"/>
    <w:rsid w:val="00665E6B"/>
    <w:rsid w:val="00667765"/>
    <w:rsid w:val="00672644"/>
    <w:rsid w:val="006822C2"/>
    <w:rsid w:val="006835B7"/>
    <w:rsid w:val="00686CD0"/>
    <w:rsid w:val="0069100E"/>
    <w:rsid w:val="006A0FE8"/>
    <w:rsid w:val="006C75E9"/>
    <w:rsid w:val="006D6EF3"/>
    <w:rsid w:val="006D7C3E"/>
    <w:rsid w:val="006E2CCE"/>
    <w:rsid w:val="00702C36"/>
    <w:rsid w:val="00705356"/>
    <w:rsid w:val="00712D34"/>
    <w:rsid w:val="00713355"/>
    <w:rsid w:val="00721F3A"/>
    <w:rsid w:val="007309D8"/>
    <w:rsid w:val="007420F9"/>
    <w:rsid w:val="0074263E"/>
    <w:rsid w:val="00744017"/>
    <w:rsid w:val="00745E6C"/>
    <w:rsid w:val="00750CF5"/>
    <w:rsid w:val="0075421B"/>
    <w:rsid w:val="00760C44"/>
    <w:rsid w:val="00766619"/>
    <w:rsid w:val="0078260B"/>
    <w:rsid w:val="00784300"/>
    <w:rsid w:val="00786CA8"/>
    <w:rsid w:val="007971D9"/>
    <w:rsid w:val="007A0AC4"/>
    <w:rsid w:val="007A2EA3"/>
    <w:rsid w:val="007A470D"/>
    <w:rsid w:val="007A53E4"/>
    <w:rsid w:val="007A7184"/>
    <w:rsid w:val="007B02E4"/>
    <w:rsid w:val="007B5FFD"/>
    <w:rsid w:val="007C1E8E"/>
    <w:rsid w:val="007C3404"/>
    <w:rsid w:val="007D4204"/>
    <w:rsid w:val="007D794D"/>
    <w:rsid w:val="007E4919"/>
    <w:rsid w:val="008127C5"/>
    <w:rsid w:val="00816894"/>
    <w:rsid w:val="00817419"/>
    <w:rsid w:val="00840799"/>
    <w:rsid w:val="00850DF4"/>
    <w:rsid w:val="00850EFE"/>
    <w:rsid w:val="00866603"/>
    <w:rsid w:val="00866BF6"/>
    <w:rsid w:val="00866D1D"/>
    <w:rsid w:val="008708B6"/>
    <w:rsid w:val="008716EC"/>
    <w:rsid w:val="008774F4"/>
    <w:rsid w:val="00877E3F"/>
    <w:rsid w:val="0088482F"/>
    <w:rsid w:val="00884B26"/>
    <w:rsid w:val="00887EFD"/>
    <w:rsid w:val="008920E3"/>
    <w:rsid w:val="00895307"/>
    <w:rsid w:val="008A12E7"/>
    <w:rsid w:val="008B0D05"/>
    <w:rsid w:val="008B6074"/>
    <w:rsid w:val="008C0025"/>
    <w:rsid w:val="008C391B"/>
    <w:rsid w:val="008C54E8"/>
    <w:rsid w:val="008D3F4E"/>
    <w:rsid w:val="008E7019"/>
    <w:rsid w:val="008F1F62"/>
    <w:rsid w:val="008F4E39"/>
    <w:rsid w:val="00902700"/>
    <w:rsid w:val="009046B8"/>
    <w:rsid w:val="00906158"/>
    <w:rsid w:val="00912A73"/>
    <w:rsid w:val="00915B69"/>
    <w:rsid w:val="0092417B"/>
    <w:rsid w:val="00933630"/>
    <w:rsid w:val="00936BCC"/>
    <w:rsid w:val="009403C2"/>
    <w:rsid w:val="00944A43"/>
    <w:rsid w:val="00951500"/>
    <w:rsid w:val="00951795"/>
    <w:rsid w:val="00951895"/>
    <w:rsid w:val="00965801"/>
    <w:rsid w:val="0097297F"/>
    <w:rsid w:val="0097411B"/>
    <w:rsid w:val="00974A37"/>
    <w:rsid w:val="00983966"/>
    <w:rsid w:val="00986555"/>
    <w:rsid w:val="00991710"/>
    <w:rsid w:val="00993405"/>
    <w:rsid w:val="009A0B11"/>
    <w:rsid w:val="009A36DC"/>
    <w:rsid w:val="009A781C"/>
    <w:rsid w:val="009B25F7"/>
    <w:rsid w:val="009D63C5"/>
    <w:rsid w:val="009D747C"/>
    <w:rsid w:val="009E0E0D"/>
    <w:rsid w:val="009F285A"/>
    <w:rsid w:val="009F4404"/>
    <w:rsid w:val="00A1537D"/>
    <w:rsid w:val="00A45779"/>
    <w:rsid w:val="00A52303"/>
    <w:rsid w:val="00A64DF3"/>
    <w:rsid w:val="00A6541C"/>
    <w:rsid w:val="00A777E7"/>
    <w:rsid w:val="00A84D3D"/>
    <w:rsid w:val="00A85EB3"/>
    <w:rsid w:val="00A86B8F"/>
    <w:rsid w:val="00A90968"/>
    <w:rsid w:val="00A96AED"/>
    <w:rsid w:val="00AA1B43"/>
    <w:rsid w:val="00AA64CC"/>
    <w:rsid w:val="00AB629C"/>
    <w:rsid w:val="00AB76B0"/>
    <w:rsid w:val="00AC02C1"/>
    <w:rsid w:val="00AC4B55"/>
    <w:rsid w:val="00AC76E8"/>
    <w:rsid w:val="00AD0CC5"/>
    <w:rsid w:val="00AD3823"/>
    <w:rsid w:val="00AD4519"/>
    <w:rsid w:val="00AD6A4F"/>
    <w:rsid w:val="00AE05E1"/>
    <w:rsid w:val="00AE6283"/>
    <w:rsid w:val="00AF20B5"/>
    <w:rsid w:val="00AF2AAB"/>
    <w:rsid w:val="00B04190"/>
    <w:rsid w:val="00B065B7"/>
    <w:rsid w:val="00B106BD"/>
    <w:rsid w:val="00B13E20"/>
    <w:rsid w:val="00B15DC1"/>
    <w:rsid w:val="00B16950"/>
    <w:rsid w:val="00B24762"/>
    <w:rsid w:val="00B25542"/>
    <w:rsid w:val="00B33533"/>
    <w:rsid w:val="00B41ED4"/>
    <w:rsid w:val="00B451B0"/>
    <w:rsid w:val="00B458D7"/>
    <w:rsid w:val="00B50393"/>
    <w:rsid w:val="00B53ADA"/>
    <w:rsid w:val="00B554E7"/>
    <w:rsid w:val="00B60919"/>
    <w:rsid w:val="00B616A4"/>
    <w:rsid w:val="00B66CD2"/>
    <w:rsid w:val="00B70670"/>
    <w:rsid w:val="00B71458"/>
    <w:rsid w:val="00B71546"/>
    <w:rsid w:val="00B722A8"/>
    <w:rsid w:val="00B73216"/>
    <w:rsid w:val="00B74CDA"/>
    <w:rsid w:val="00B8356C"/>
    <w:rsid w:val="00B8628F"/>
    <w:rsid w:val="00B9000E"/>
    <w:rsid w:val="00B91CC2"/>
    <w:rsid w:val="00B9294D"/>
    <w:rsid w:val="00B92D26"/>
    <w:rsid w:val="00B942CF"/>
    <w:rsid w:val="00B94A6B"/>
    <w:rsid w:val="00B95D69"/>
    <w:rsid w:val="00B97973"/>
    <w:rsid w:val="00BA1277"/>
    <w:rsid w:val="00BA41F3"/>
    <w:rsid w:val="00BA4CDC"/>
    <w:rsid w:val="00BA6C68"/>
    <w:rsid w:val="00BC12ED"/>
    <w:rsid w:val="00BD1CCF"/>
    <w:rsid w:val="00BD2838"/>
    <w:rsid w:val="00BD6540"/>
    <w:rsid w:val="00BE45BA"/>
    <w:rsid w:val="00BF045E"/>
    <w:rsid w:val="00BF26D9"/>
    <w:rsid w:val="00BF3698"/>
    <w:rsid w:val="00C02330"/>
    <w:rsid w:val="00C06699"/>
    <w:rsid w:val="00C129D7"/>
    <w:rsid w:val="00C13BF9"/>
    <w:rsid w:val="00C14050"/>
    <w:rsid w:val="00C14892"/>
    <w:rsid w:val="00C31D23"/>
    <w:rsid w:val="00C341B4"/>
    <w:rsid w:val="00C36C35"/>
    <w:rsid w:val="00C46812"/>
    <w:rsid w:val="00C520C7"/>
    <w:rsid w:val="00C54793"/>
    <w:rsid w:val="00C55652"/>
    <w:rsid w:val="00C57DF5"/>
    <w:rsid w:val="00C72644"/>
    <w:rsid w:val="00C84CE2"/>
    <w:rsid w:val="00C86786"/>
    <w:rsid w:val="00C905EF"/>
    <w:rsid w:val="00C9357B"/>
    <w:rsid w:val="00CA33D9"/>
    <w:rsid w:val="00CC61B5"/>
    <w:rsid w:val="00CD2B5F"/>
    <w:rsid w:val="00CF45E3"/>
    <w:rsid w:val="00CF6580"/>
    <w:rsid w:val="00D001DA"/>
    <w:rsid w:val="00D05CBF"/>
    <w:rsid w:val="00D10E5F"/>
    <w:rsid w:val="00D142A6"/>
    <w:rsid w:val="00D166B4"/>
    <w:rsid w:val="00D176E6"/>
    <w:rsid w:val="00D264BD"/>
    <w:rsid w:val="00D31EF0"/>
    <w:rsid w:val="00D32A23"/>
    <w:rsid w:val="00D33C02"/>
    <w:rsid w:val="00D34121"/>
    <w:rsid w:val="00D471F1"/>
    <w:rsid w:val="00D62C8D"/>
    <w:rsid w:val="00D65BFF"/>
    <w:rsid w:val="00D77546"/>
    <w:rsid w:val="00D92672"/>
    <w:rsid w:val="00DA11F0"/>
    <w:rsid w:val="00DA5B6D"/>
    <w:rsid w:val="00DB26CB"/>
    <w:rsid w:val="00DC0E03"/>
    <w:rsid w:val="00DD6510"/>
    <w:rsid w:val="00DF2181"/>
    <w:rsid w:val="00DF6A24"/>
    <w:rsid w:val="00E07019"/>
    <w:rsid w:val="00E106FB"/>
    <w:rsid w:val="00E13C5E"/>
    <w:rsid w:val="00E252C8"/>
    <w:rsid w:val="00E2584E"/>
    <w:rsid w:val="00E25A56"/>
    <w:rsid w:val="00E270A5"/>
    <w:rsid w:val="00E40A3D"/>
    <w:rsid w:val="00E55B9A"/>
    <w:rsid w:val="00E6013A"/>
    <w:rsid w:val="00E626E1"/>
    <w:rsid w:val="00E70CAA"/>
    <w:rsid w:val="00E728A3"/>
    <w:rsid w:val="00E74EA0"/>
    <w:rsid w:val="00E770FD"/>
    <w:rsid w:val="00E82D78"/>
    <w:rsid w:val="00E832F9"/>
    <w:rsid w:val="00E836C3"/>
    <w:rsid w:val="00E856E9"/>
    <w:rsid w:val="00E86929"/>
    <w:rsid w:val="00E96517"/>
    <w:rsid w:val="00EB2B8F"/>
    <w:rsid w:val="00EB596F"/>
    <w:rsid w:val="00EB7B46"/>
    <w:rsid w:val="00EC109A"/>
    <w:rsid w:val="00EC24C0"/>
    <w:rsid w:val="00EC2DEF"/>
    <w:rsid w:val="00EC6043"/>
    <w:rsid w:val="00ED67A8"/>
    <w:rsid w:val="00ED7FAD"/>
    <w:rsid w:val="00EF0537"/>
    <w:rsid w:val="00EF3BE7"/>
    <w:rsid w:val="00F01289"/>
    <w:rsid w:val="00F01D9D"/>
    <w:rsid w:val="00F03B24"/>
    <w:rsid w:val="00F0584A"/>
    <w:rsid w:val="00F24D40"/>
    <w:rsid w:val="00F27F6D"/>
    <w:rsid w:val="00F34D4E"/>
    <w:rsid w:val="00F668DE"/>
    <w:rsid w:val="00F71A56"/>
    <w:rsid w:val="00F94EB5"/>
    <w:rsid w:val="00F96DC1"/>
    <w:rsid w:val="00FB551A"/>
    <w:rsid w:val="00FD7271"/>
    <w:rsid w:val="00FE03AD"/>
    <w:rsid w:val="00FF018D"/>
    <w:rsid w:val="00FF5040"/>
    <w:rsid w:val="00FF5AA2"/>
    <w:rsid w:val="00FF61C4"/>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B8F"/>
    <w:pPr>
      <w:widowControl w:val="0"/>
      <w:suppressAutoHyphens/>
    </w:pPr>
    <w:rPr>
      <w:rFonts w:ascii="Times New Roman" w:hAnsi="Times New Roman" w:cs="Times New Roman"/>
      <w:kern w:val="1"/>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uiPriority w:val="99"/>
    <w:rsid w:val="00EB2B8F"/>
    <w:rPr>
      <w:rFonts w:cs="Times New Roman"/>
    </w:rPr>
  </w:style>
  <w:style w:type="paragraph" w:styleId="Pieddepage">
    <w:name w:val="footer"/>
    <w:basedOn w:val="Normal"/>
    <w:link w:val="PieddepageCar"/>
    <w:uiPriority w:val="99"/>
    <w:rsid w:val="00EB2B8F"/>
    <w:pPr>
      <w:suppressLineNumbers/>
      <w:tabs>
        <w:tab w:val="center" w:pos="4818"/>
        <w:tab w:val="right" w:pos="9637"/>
      </w:tabs>
    </w:pPr>
  </w:style>
  <w:style w:type="character" w:customStyle="1" w:styleId="PieddepageCar">
    <w:name w:val="Pied de page Car"/>
    <w:basedOn w:val="Policepardfaut"/>
    <w:link w:val="Pieddepage"/>
    <w:uiPriority w:val="99"/>
    <w:locked/>
    <w:rsid w:val="00EB2B8F"/>
    <w:rPr>
      <w:rFonts w:ascii="Times New Roman" w:hAnsi="Times New Roman" w:cs="Times New Roman"/>
      <w:kern w:val="1"/>
      <w:sz w:val="24"/>
      <w:szCs w:val="24"/>
      <w:lang w:eastAsia="ar-SA" w:bidi="ar-SA"/>
    </w:rPr>
  </w:style>
  <w:style w:type="paragraph" w:styleId="En-tte">
    <w:name w:val="header"/>
    <w:basedOn w:val="Normal"/>
    <w:link w:val="En-tteCar"/>
    <w:uiPriority w:val="99"/>
    <w:rsid w:val="00EB2B8F"/>
    <w:pPr>
      <w:suppressLineNumbers/>
      <w:tabs>
        <w:tab w:val="center" w:pos="4818"/>
        <w:tab w:val="right" w:pos="9637"/>
      </w:tabs>
    </w:pPr>
  </w:style>
  <w:style w:type="character" w:customStyle="1" w:styleId="En-tteCar">
    <w:name w:val="En-tête Car"/>
    <w:basedOn w:val="Policepardfaut"/>
    <w:link w:val="En-tte"/>
    <w:uiPriority w:val="99"/>
    <w:locked/>
    <w:rsid w:val="00EB2B8F"/>
    <w:rPr>
      <w:rFonts w:ascii="Times New Roman" w:hAnsi="Times New Roman" w:cs="Times New Roman"/>
      <w:kern w:val="1"/>
      <w:sz w:val="24"/>
      <w:szCs w:val="24"/>
      <w:lang w:eastAsia="ar-SA" w:bidi="ar-SA"/>
    </w:rPr>
  </w:style>
  <w:style w:type="paragraph" w:customStyle="1" w:styleId="Style">
    <w:name w:val="Style"/>
    <w:uiPriority w:val="99"/>
    <w:rsid w:val="00EB2B8F"/>
    <w:pPr>
      <w:widowControl w:val="0"/>
      <w:suppressAutoHyphens/>
      <w:autoSpaceDE w:val="0"/>
    </w:pPr>
    <w:rPr>
      <w:rFonts w:ascii="Arial" w:hAnsi="Arial" w:cs="Times New Roman"/>
      <w:kern w:val="1"/>
      <w:sz w:val="24"/>
      <w:szCs w:val="24"/>
    </w:rPr>
  </w:style>
  <w:style w:type="paragraph" w:styleId="Textedebulles">
    <w:name w:val="Balloon Text"/>
    <w:basedOn w:val="Normal"/>
    <w:link w:val="TextedebullesCar"/>
    <w:uiPriority w:val="99"/>
    <w:semiHidden/>
    <w:unhideWhenUsed/>
    <w:rsid w:val="00EB2B8F"/>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EB2B8F"/>
    <w:rPr>
      <w:rFonts w:ascii="Tahoma" w:hAnsi="Tahoma" w:cs="Tahoma"/>
      <w:kern w:val="1"/>
      <w:sz w:val="16"/>
      <w:szCs w:val="16"/>
      <w:lang w:eastAsia="ar-SA" w:bidi="ar-SA"/>
    </w:rPr>
  </w:style>
  <w:style w:type="paragraph" w:styleId="NormalWeb">
    <w:name w:val="Normal (Web)"/>
    <w:basedOn w:val="Normal"/>
    <w:uiPriority w:val="99"/>
    <w:unhideWhenUsed/>
    <w:rsid w:val="00142A02"/>
    <w:pPr>
      <w:widowControl/>
      <w:suppressAutoHyphens w:val="0"/>
      <w:spacing w:before="100" w:beforeAutospacing="1" w:after="100" w:afterAutospacing="1"/>
    </w:pPr>
    <w:rPr>
      <w:kern w:val="0"/>
      <w:lang w:eastAsia="fr-FR"/>
    </w:rPr>
  </w:style>
  <w:style w:type="character" w:styleId="Lienhypertexte">
    <w:name w:val="Hyperlink"/>
    <w:basedOn w:val="Policepardfaut"/>
    <w:uiPriority w:val="99"/>
    <w:semiHidden/>
    <w:unhideWhenUsed/>
    <w:rsid w:val="00142A02"/>
    <w:rPr>
      <w:color w:val="0000FF"/>
      <w:u w:val="single"/>
    </w:rPr>
  </w:style>
  <w:style w:type="paragraph" w:customStyle="1" w:styleId="spip">
    <w:name w:val="spip"/>
    <w:basedOn w:val="Normal"/>
    <w:rsid w:val="00DD6510"/>
    <w:pPr>
      <w:widowControl/>
      <w:suppressAutoHyphens w:val="0"/>
      <w:spacing w:before="100" w:beforeAutospacing="1" w:after="100" w:afterAutospacing="1"/>
    </w:pPr>
    <w:rPr>
      <w:kern w:val="0"/>
      <w:lang w:eastAsia="fr-FR"/>
    </w:rPr>
  </w:style>
</w:styles>
</file>

<file path=word/webSettings.xml><?xml version="1.0" encoding="utf-8"?>
<w:webSettings xmlns:r="http://schemas.openxmlformats.org/officeDocument/2006/relationships" xmlns:w="http://schemas.openxmlformats.org/wordprocessingml/2006/main">
  <w:divs>
    <w:div w:id="621502690">
      <w:bodyDiv w:val="1"/>
      <w:marLeft w:val="0"/>
      <w:marRight w:val="0"/>
      <w:marTop w:val="0"/>
      <w:marBottom w:val="0"/>
      <w:divBdr>
        <w:top w:val="none" w:sz="0" w:space="0" w:color="auto"/>
        <w:left w:val="none" w:sz="0" w:space="0" w:color="auto"/>
        <w:bottom w:val="none" w:sz="0" w:space="0" w:color="auto"/>
        <w:right w:val="none" w:sz="0" w:space="0" w:color="auto"/>
      </w:divBdr>
    </w:div>
    <w:div w:id="150497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2.jpeg"/><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fr.wikipedia.org/wiki/Politique_de_change" TargetMode="External"/><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6.xml"/><Relationship Id="rId28" Type="http://schemas.openxmlformats.org/officeDocument/2006/relationships/image" Target="media/image4.jpeg"/><Relationship Id="rId10" Type="http://schemas.openxmlformats.org/officeDocument/2006/relationships/header" Target="header1.xml"/><Relationship Id="rId19" Type="http://schemas.openxmlformats.org/officeDocument/2006/relationships/hyperlink" Target="http://fr.wikipedia.org/wiki/Cod%C3%A9cisio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image" Target="media/image3.emf"/><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6D4260-622F-4888-B06C-3A8D307E4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421</Words>
  <Characters>2317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2733</CharactersWithSpaces>
  <SharedDoc>false</SharedDoc>
  <HLinks>
    <vt:vector size="12" baseType="variant">
      <vt:variant>
        <vt:i4>3670124</vt:i4>
      </vt:variant>
      <vt:variant>
        <vt:i4>3</vt:i4>
      </vt:variant>
      <vt:variant>
        <vt:i4>0</vt:i4>
      </vt:variant>
      <vt:variant>
        <vt:i4>5</vt:i4>
      </vt:variant>
      <vt:variant>
        <vt:lpwstr>http://fr.wikipedia.org/wiki/Politique_de_change</vt:lpwstr>
      </vt:variant>
      <vt:variant>
        <vt:lpwstr/>
      </vt:variant>
      <vt:variant>
        <vt:i4>655438</vt:i4>
      </vt:variant>
      <vt:variant>
        <vt:i4>0</vt:i4>
      </vt:variant>
      <vt:variant>
        <vt:i4>0</vt:i4>
      </vt:variant>
      <vt:variant>
        <vt:i4>5</vt:i4>
      </vt:variant>
      <vt:variant>
        <vt:lpwstr>http://fr.wikipedia.org/wiki/Cod%C3%A9cision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c:creator>
  <cp:keywords/>
  <cp:lastModifiedBy>Richard LOUVET</cp:lastModifiedBy>
  <cp:revision>6</cp:revision>
  <dcterms:created xsi:type="dcterms:W3CDTF">2014-04-22T13:24:00Z</dcterms:created>
  <dcterms:modified xsi:type="dcterms:W3CDTF">2016-12-23T10:14:00Z</dcterms:modified>
</cp:coreProperties>
</file>