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3" w:rsidRDefault="00047223" w:rsidP="00047223">
      <w:pPr>
        <w:pStyle w:val="Titre"/>
        <w:jc w:val="left"/>
      </w:pPr>
      <w:r w:rsidRPr="00047223">
        <w:t>Centre de gestion de la Fonction P</w:t>
      </w:r>
      <w:r w:rsidRPr="00047223">
        <w:t>u</w:t>
      </w:r>
      <w:r w:rsidRPr="00047223">
        <w:t>blique Territoriale du Nord</w:t>
      </w:r>
    </w:p>
    <w:p w:rsidR="00047223" w:rsidRDefault="00047223" w:rsidP="005606E9">
      <w:pPr>
        <w:pStyle w:val="Titre2"/>
      </w:pPr>
      <w:r>
        <w:t>Les agents non titulaires perçoivent un traitement par référence à l'article 20 de la loi n° 83-634 du</w:t>
      </w:r>
      <w:r w:rsidR="005606E9">
        <w:t xml:space="preserve"> </w:t>
      </w:r>
      <w:r>
        <w:t>13/07/1983.</w:t>
      </w:r>
      <w:r>
        <w:t xml:space="preserve"> </w:t>
      </w:r>
    </w:p>
    <w:p w:rsidR="005606E9" w:rsidRPr="005606E9" w:rsidRDefault="005606E9" w:rsidP="005606E9"/>
    <w:p w:rsidR="00047223" w:rsidRDefault="00047223" w:rsidP="00047223">
      <w:r>
        <w:t xml:space="preserve">Le 2ème alinéa du même article </w:t>
      </w:r>
      <w:proofErr w:type="gramStart"/>
      <w:r>
        <w:t>précise</w:t>
      </w:r>
      <w:proofErr w:type="gramEnd"/>
      <w:r>
        <w:t xml:space="preserve"> que le montant du traitement est fixé en fonction du grade de</w:t>
      </w:r>
      <w:r w:rsidR="00B1785C">
        <w:t xml:space="preserve"> </w:t>
      </w:r>
      <w:r>
        <w:t>l'agent et de l'échelon auquel il est parvenu, ou de l'emploi auquel il a été nommé.</w:t>
      </w:r>
    </w:p>
    <w:p w:rsidR="00047223" w:rsidRDefault="00047223" w:rsidP="00047223">
      <w:r>
        <w:t>C'est le décret n° 85-1148 du 24/10/1985 qui précise les modalités de calcul du traitement. En quelques</w:t>
      </w:r>
      <w:r w:rsidR="00A40645">
        <w:t xml:space="preserve"> </w:t>
      </w:r>
      <w:r>
        <w:t>mots, il est important de dire qu'à chaque échelon des grades de la fonction publique territ</w:t>
      </w:r>
      <w:r>
        <w:t>o</w:t>
      </w:r>
      <w:r>
        <w:t>riale est</w:t>
      </w:r>
      <w:r w:rsidR="00A40645">
        <w:t xml:space="preserve"> </w:t>
      </w:r>
      <w:r>
        <w:t>attribué un indice brut (I.B.) par décret. Un indice majoré (I.M.), fixé également par décret, correspond à</w:t>
      </w:r>
      <w:r w:rsidR="00A40645">
        <w:t xml:space="preserve"> </w:t>
      </w:r>
      <w:r>
        <w:t>chaque indice brut. L'article 8 du décret n° 85-1148 du 24/10/1985 fixe l'indice majoré minimum de</w:t>
      </w:r>
      <w:r w:rsidR="00A40645">
        <w:t xml:space="preserve"> </w:t>
      </w:r>
      <w:r>
        <w:t>rémunération des agents publics.</w:t>
      </w:r>
    </w:p>
    <w:p w:rsidR="00A9707B" w:rsidRDefault="00A9707B" w:rsidP="00047223"/>
    <w:p w:rsidR="00047223" w:rsidRDefault="00047223" w:rsidP="00047223">
      <w:r>
        <w:t>Hormis les cas des agents non titulaires recrutés dans des emplois non permanents (article 3 de la loi n°</w:t>
      </w:r>
      <w:r w:rsidR="00A9707B">
        <w:t xml:space="preserve"> </w:t>
      </w:r>
      <w:r>
        <w:t>84-53) ou pour le remplacement temporaire de fonctionnaires ou d’agents contractuels (article 3-1 de la</w:t>
      </w:r>
      <w:r w:rsidR="00A9707B">
        <w:t xml:space="preserve"> </w:t>
      </w:r>
      <w:r>
        <w:t>loi n° 84-53), le renouvellement du contrat doit être précédé de la déclaration de vacance de l’emploi</w:t>
      </w:r>
      <w:r w:rsidR="00A9707B">
        <w:t xml:space="preserve"> </w:t>
      </w:r>
      <w:r>
        <w:t>concerné.</w:t>
      </w:r>
    </w:p>
    <w:p w:rsidR="00047223" w:rsidRDefault="00047223" w:rsidP="00047223">
      <w:r>
        <w:t>En application de l’article 38 du décret n° 88-145 du 15/02/1988, des conditions de délai entourent la</w:t>
      </w:r>
      <w:r w:rsidR="005606E9">
        <w:t xml:space="preserve"> </w:t>
      </w:r>
      <w:r>
        <w:t>décision de renouveler ou non l’engagement. Celle-ci doit être notifiée au plus tard :</w:t>
      </w:r>
    </w:p>
    <w:p w:rsidR="00047223" w:rsidRDefault="00047223" w:rsidP="00047223"/>
    <w:p w:rsidR="00047223" w:rsidRDefault="00047223" w:rsidP="00047223">
      <w:pPr>
        <w:pStyle w:val="Paragraphedeliste"/>
        <w:numPr>
          <w:ilvl w:val="0"/>
          <w:numId w:val="1"/>
        </w:numPr>
      </w:pPr>
      <w:r>
        <w:t>le huitième jour précédant le terme de l'engagement pour l'agent recruté pour une durée</w:t>
      </w:r>
      <w:r w:rsidR="005606E9">
        <w:t xml:space="preserve"> </w:t>
      </w:r>
      <w:r>
        <w:t>inf</w:t>
      </w:r>
      <w:r>
        <w:t>é</w:t>
      </w:r>
      <w:r>
        <w:t>rieure à six mois,</w:t>
      </w:r>
    </w:p>
    <w:p w:rsidR="00047223" w:rsidRDefault="00047223" w:rsidP="00047223"/>
    <w:p w:rsidR="00047223" w:rsidRDefault="00047223" w:rsidP="00047223">
      <w:pPr>
        <w:pStyle w:val="Paragraphedeliste"/>
        <w:numPr>
          <w:ilvl w:val="0"/>
          <w:numId w:val="1"/>
        </w:numPr>
      </w:pPr>
      <w:r>
        <w:t>au début du mois précédant le terme de l'engagement pour l'agent recruté pour une durée ég</w:t>
      </w:r>
      <w:r>
        <w:t>a</w:t>
      </w:r>
      <w:r>
        <w:t>le</w:t>
      </w:r>
      <w:r w:rsidR="005606E9">
        <w:t xml:space="preserve"> </w:t>
      </w:r>
      <w:r>
        <w:t>ou supérieure à six mois et inférieure à deux ans,</w:t>
      </w:r>
    </w:p>
    <w:p w:rsidR="00047223" w:rsidRDefault="00047223" w:rsidP="00047223"/>
    <w:p w:rsidR="00047223" w:rsidRDefault="00047223" w:rsidP="00047223">
      <w:pPr>
        <w:pStyle w:val="Paragraphedeliste"/>
        <w:numPr>
          <w:ilvl w:val="0"/>
          <w:numId w:val="1"/>
        </w:numPr>
      </w:pPr>
      <w:r>
        <w:t>au début du deuxième mois précédant le terme de l'engagement pour l'agent recruté pour une</w:t>
      </w:r>
      <w:r w:rsidR="005606E9">
        <w:t xml:space="preserve"> </w:t>
      </w:r>
      <w:r>
        <w:t>durée supérieure à deux ans,</w:t>
      </w:r>
    </w:p>
    <w:p w:rsidR="00047223" w:rsidRDefault="00047223" w:rsidP="00047223"/>
    <w:p w:rsidR="00047223" w:rsidRDefault="00047223" w:rsidP="00047223">
      <w:pPr>
        <w:pStyle w:val="Paragraphedeliste"/>
        <w:numPr>
          <w:ilvl w:val="0"/>
          <w:numId w:val="1"/>
        </w:numPr>
      </w:pPr>
      <w:r>
        <w:t>au début du troisième mois précédant le terme de l'engagement pour le contrat susceptible</w:t>
      </w:r>
      <w:r w:rsidR="005606E9">
        <w:t xml:space="preserve"> </w:t>
      </w:r>
      <w:r>
        <w:t>d'être reconduit pour une durée indéterminée. Dans ce cas, la notification de la décision doit</w:t>
      </w:r>
      <w:r w:rsidR="005606E9">
        <w:t xml:space="preserve"> </w:t>
      </w:r>
      <w:r>
        <w:t>être précédée d'un entretien.</w:t>
      </w:r>
    </w:p>
    <w:p w:rsidR="00C572F1" w:rsidRDefault="00C572F1" w:rsidP="00C572F1">
      <w:pPr>
        <w:pStyle w:val="Paragraphedeliste"/>
      </w:pPr>
    </w:p>
    <w:p w:rsidR="00047223" w:rsidRDefault="00047223" w:rsidP="00047223">
      <w:r>
        <w:t>Lorsqu'il est proposé de renouveler le contrat, l'agent non titulaire dispose d'un délai de huit jours pour</w:t>
      </w:r>
      <w:r w:rsidR="00B1785C">
        <w:t xml:space="preserve"> </w:t>
      </w:r>
      <w:r>
        <w:t>faire connaître, le cas échéant, son acceptation. En cas de non-réponse dans ce délai, l'intéressé est</w:t>
      </w:r>
      <w:r w:rsidR="00B1785C">
        <w:t xml:space="preserve"> </w:t>
      </w:r>
      <w:r>
        <w:t>présumé renoncer à son emploi.</w:t>
      </w:r>
    </w:p>
    <w:p w:rsidR="00C572F1" w:rsidRDefault="00C572F1" w:rsidP="00047223"/>
    <w:p w:rsidR="00047223" w:rsidRDefault="00047223" w:rsidP="00C572F1">
      <w:pPr>
        <w:pStyle w:val="Titre2"/>
      </w:pPr>
      <w:r>
        <w:t>II. La rémunération des agents non titulaires</w:t>
      </w:r>
    </w:p>
    <w:p w:rsidR="00C572F1" w:rsidRPr="00C572F1" w:rsidRDefault="00C572F1" w:rsidP="00C572F1"/>
    <w:p w:rsidR="00047223" w:rsidRDefault="00047223" w:rsidP="00047223">
      <w:r>
        <w:t>L’article 136 de la loi n° 84-53 du 26/01/1984 rend applicable aux agents non titulaires les 1er et 2</w:t>
      </w:r>
      <w:r w:rsidRPr="00C572F1">
        <w:rPr>
          <w:vertAlign w:val="superscript"/>
        </w:rPr>
        <w:t>ème</w:t>
      </w:r>
      <w:r w:rsidR="00C572F1">
        <w:t xml:space="preserve"> </w:t>
      </w:r>
      <w:r>
        <w:t>alinéas de l’article 20 de la loi n° 83-634 du 13/07/1983. Le premier alinéa de cet article énumère les</w:t>
      </w:r>
      <w:r w:rsidR="00C572F1">
        <w:t xml:space="preserve"> </w:t>
      </w:r>
      <w:r>
        <w:t>éléments qui composent la rémunération des fonctionnaires territoriaux. « Les fonctionnaires ont droit,</w:t>
      </w:r>
      <w:r w:rsidR="00543875">
        <w:t xml:space="preserve"> </w:t>
      </w:r>
      <w:r>
        <w:t>après service fait, à une rémunération comprenant le traitement, l'indemnité de résidence, le</w:t>
      </w:r>
      <w:r w:rsidR="00C572F1">
        <w:t xml:space="preserve"> </w:t>
      </w:r>
      <w:r>
        <w:t>suppl</w:t>
      </w:r>
      <w:r>
        <w:t>é</w:t>
      </w:r>
      <w:r>
        <w:t>ment familial de traitement ainsi que les indemnités instituées par un texte législatif ou</w:t>
      </w:r>
      <w:r w:rsidR="00C572F1">
        <w:t xml:space="preserve"> </w:t>
      </w:r>
      <w:r>
        <w:t>régleme</w:t>
      </w:r>
      <w:r>
        <w:t>n</w:t>
      </w:r>
      <w:r>
        <w:t>taire».</w:t>
      </w:r>
    </w:p>
    <w:p w:rsidR="00C572F1" w:rsidRDefault="00C572F1" w:rsidP="00047223"/>
    <w:p w:rsidR="00047223" w:rsidRDefault="00047223" w:rsidP="00047223">
      <w:r>
        <w:t>Les agents non titulaires sont exclus du bénéfice de la nouvelle bonification indiciaire (N.B.I.) même s’ils</w:t>
      </w:r>
      <w:r w:rsidR="00C572F1">
        <w:t xml:space="preserve"> </w:t>
      </w:r>
      <w:r>
        <w:t xml:space="preserve">exercent des fonctions y ouvrant </w:t>
      </w:r>
      <w:proofErr w:type="gramStart"/>
      <w:r>
        <w:t>droit</w:t>
      </w:r>
      <w:proofErr w:type="gramEnd"/>
      <w:r>
        <w:t>. En effet, l’article 27 de la loi n° 91-73 du 18/01/1991 pr</w:t>
      </w:r>
      <w:r>
        <w:t>é</w:t>
      </w:r>
      <w:r>
        <w:t>cise que</w:t>
      </w:r>
      <w:r w:rsidR="00C572F1">
        <w:t xml:space="preserve"> </w:t>
      </w:r>
      <w:r>
        <w:t>la N.B.I. est versée aux seuls fonctionnaires civils et militaires.</w:t>
      </w:r>
    </w:p>
    <w:p w:rsidR="00C572F1" w:rsidRDefault="00C572F1" w:rsidP="00047223"/>
    <w:p w:rsidR="00047223" w:rsidRDefault="00047223" w:rsidP="00047223">
      <w:r>
        <w:lastRenderedPageBreak/>
        <w:t>Le décret n° 88-145 du 15/02/1988 ne comporte aucune disposition relative à la composition de la</w:t>
      </w:r>
      <w:r w:rsidR="009704FD">
        <w:t xml:space="preserve"> </w:t>
      </w:r>
      <w:r>
        <w:t>rémunération des agents non titulaires. En effet, les seuls textes de référence en la matière sont ceux</w:t>
      </w:r>
      <w:r w:rsidR="00B1785C">
        <w:t xml:space="preserve"> </w:t>
      </w:r>
      <w:r>
        <w:t>applicables aux fonctionnaires.</w:t>
      </w:r>
    </w:p>
    <w:p w:rsidR="00047223" w:rsidRDefault="00047223" w:rsidP="00047223"/>
    <w:p w:rsidR="00047223" w:rsidRDefault="00047223" w:rsidP="00047223">
      <w:r>
        <w:t>Règles particulières de calcul de la rémunération pour les collaborateurs de cabinet (Cf. CDGI</w:t>
      </w:r>
      <w:r>
        <w:t>N</w:t>
      </w:r>
      <w:r>
        <w:t>FO2005-13) et pour les personnes handicapées (Cf. CDG-INFO2006-4).</w:t>
      </w:r>
    </w:p>
    <w:p w:rsidR="009704FD" w:rsidRDefault="009704FD" w:rsidP="00047223"/>
    <w:p w:rsidR="00047223" w:rsidRDefault="00047223" w:rsidP="009704FD">
      <w:pPr>
        <w:pStyle w:val="Titre2"/>
      </w:pPr>
      <w:r>
        <w:t>1. Le traitement indiciaire</w:t>
      </w:r>
    </w:p>
    <w:p w:rsidR="009704FD" w:rsidRDefault="009704FD" w:rsidP="00047223"/>
    <w:p w:rsidR="00047223" w:rsidRDefault="00047223" w:rsidP="00047223">
      <w:r>
        <w:t>Les agents non titulaires perçoivent un traitement par référence à l’article 20 de la loi n° 83-634 du</w:t>
      </w:r>
    </w:p>
    <w:p w:rsidR="00047223" w:rsidRDefault="00047223" w:rsidP="00047223">
      <w:r>
        <w:t>13/07/1983.</w:t>
      </w:r>
    </w:p>
    <w:p w:rsidR="00047223" w:rsidRDefault="00047223" w:rsidP="00047223">
      <w:r>
        <w:t>Le 2ème alinéa du même article précise que le montant du traitement est fixé en fonction du grade de</w:t>
      </w:r>
    </w:p>
    <w:p w:rsidR="00047223" w:rsidRDefault="00047223" w:rsidP="00047223">
      <w:proofErr w:type="gramStart"/>
      <w:r>
        <w:t>l'agent</w:t>
      </w:r>
      <w:proofErr w:type="gramEnd"/>
      <w:r>
        <w:t xml:space="preserve"> et de l'échelon auquel il est parvenu, ou de l'emploi auquel il a été nommé.</w:t>
      </w:r>
    </w:p>
    <w:p w:rsidR="009704FD" w:rsidRDefault="009704FD" w:rsidP="00047223"/>
    <w:p w:rsidR="00047223" w:rsidRDefault="00047223" w:rsidP="00047223">
      <w:r>
        <w:t>C’est le décret n° 85-1148 du 24/10/1985 qui précise les modalités de calcul du traitement. En quelques</w:t>
      </w:r>
      <w:r w:rsidR="009704FD">
        <w:t xml:space="preserve"> </w:t>
      </w:r>
      <w:r>
        <w:t>mots, il est important de dire qu’à chaque échelon des grades de la fonction publique territ</w:t>
      </w:r>
      <w:r>
        <w:t>o</w:t>
      </w:r>
      <w:r>
        <w:t>riale est</w:t>
      </w:r>
      <w:r w:rsidR="009704FD">
        <w:t xml:space="preserve"> </w:t>
      </w:r>
      <w:r>
        <w:t>attribué un indice brut (I.B.) par décret. Un indice majoré (I.M.), fixé également par décret, correspond à</w:t>
      </w:r>
      <w:r w:rsidR="009704FD">
        <w:t xml:space="preserve"> </w:t>
      </w:r>
      <w:r>
        <w:t>chaque indice brut. L’article 8 du décret n° 85-1148 du 24/10/1985 fixe l’indice majoré minimum de</w:t>
      </w:r>
      <w:r w:rsidR="009704FD">
        <w:t xml:space="preserve"> </w:t>
      </w:r>
      <w:r>
        <w:t>rémunération des agents publics.</w:t>
      </w:r>
    </w:p>
    <w:p w:rsidR="00B1785C" w:rsidRDefault="00B1785C" w:rsidP="00047223"/>
    <w:p w:rsidR="00047223" w:rsidRPr="00B33E62" w:rsidRDefault="00047223" w:rsidP="00047223">
      <w:pPr>
        <w:rPr>
          <w:b/>
          <w:i/>
          <w:color w:val="FF0000"/>
        </w:rPr>
      </w:pPr>
      <w:r w:rsidRPr="00B33E62">
        <w:rPr>
          <w:b/>
          <w:i/>
          <w:color w:val="FF0000"/>
        </w:rPr>
        <w:t>Dans la mesure où l'article 20 de la loi n° 83-634 du 13/07/1983 cite le traitement parmi les él</w:t>
      </w:r>
      <w:r w:rsidRPr="00B33E62">
        <w:rPr>
          <w:b/>
          <w:i/>
          <w:color w:val="FF0000"/>
        </w:rPr>
        <w:t>é</w:t>
      </w:r>
      <w:r w:rsidRPr="00B33E62">
        <w:rPr>
          <w:b/>
          <w:i/>
          <w:color w:val="FF0000"/>
        </w:rPr>
        <w:t>ments</w:t>
      </w:r>
      <w:r w:rsidR="00B1785C" w:rsidRPr="00B33E62">
        <w:rPr>
          <w:b/>
          <w:i/>
          <w:color w:val="FF0000"/>
        </w:rPr>
        <w:t xml:space="preserve"> </w:t>
      </w:r>
      <w:r w:rsidRPr="00B33E62">
        <w:rPr>
          <w:b/>
          <w:i/>
          <w:color w:val="FF0000"/>
        </w:rPr>
        <w:t>obligatoires de la rémunération et où, en application du décret du 24/10/1985, le trait</w:t>
      </w:r>
      <w:r w:rsidRPr="00B33E62">
        <w:rPr>
          <w:b/>
          <w:i/>
          <w:color w:val="FF0000"/>
        </w:rPr>
        <w:t>e</w:t>
      </w:r>
      <w:r w:rsidRPr="00B33E62">
        <w:rPr>
          <w:b/>
          <w:i/>
          <w:color w:val="FF0000"/>
        </w:rPr>
        <w:t>ment se ca</w:t>
      </w:r>
      <w:r w:rsidRPr="00B33E62">
        <w:rPr>
          <w:b/>
          <w:i/>
          <w:color w:val="FF0000"/>
        </w:rPr>
        <w:t>l</w:t>
      </w:r>
      <w:r w:rsidRPr="00B33E62">
        <w:rPr>
          <w:b/>
          <w:i/>
          <w:color w:val="FF0000"/>
        </w:rPr>
        <w:t>cule</w:t>
      </w:r>
      <w:r w:rsidR="00D46CD0" w:rsidRPr="00B33E62">
        <w:rPr>
          <w:b/>
          <w:i/>
          <w:color w:val="FF0000"/>
        </w:rPr>
        <w:t xml:space="preserve"> </w:t>
      </w:r>
      <w:r w:rsidRPr="00B33E62">
        <w:rPr>
          <w:b/>
          <w:i/>
          <w:color w:val="FF0000"/>
        </w:rPr>
        <w:t>sur la base d'un indice, les agents non titulaires doivent être rémunérés sur la base d'un traitement</w:t>
      </w:r>
      <w:r w:rsidR="00B1785C" w:rsidRPr="00B33E62">
        <w:rPr>
          <w:b/>
          <w:i/>
          <w:color w:val="FF0000"/>
        </w:rPr>
        <w:t xml:space="preserve"> </w:t>
      </w:r>
      <w:r w:rsidRPr="00B33E62">
        <w:rPr>
          <w:b/>
          <w:i/>
          <w:color w:val="FF0000"/>
        </w:rPr>
        <w:t>ind</w:t>
      </w:r>
      <w:r w:rsidRPr="00B33E62">
        <w:rPr>
          <w:b/>
          <w:i/>
          <w:color w:val="FF0000"/>
        </w:rPr>
        <w:t>i</w:t>
      </w:r>
      <w:r w:rsidRPr="00B33E62">
        <w:rPr>
          <w:b/>
          <w:i/>
          <w:color w:val="FF0000"/>
        </w:rPr>
        <w:t>ciaire.</w:t>
      </w:r>
    </w:p>
    <w:p w:rsidR="0097229D" w:rsidRDefault="00047223" w:rsidP="00047223">
      <w:r>
        <w:t>Par conséquent, la rémunération d'un agent non titulaire ne peut pas être fixée par rapport au S.M.I.C.</w:t>
      </w:r>
    </w:p>
    <w:p w:rsidR="00B33E62" w:rsidRDefault="00B33E62" w:rsidP="00047223"/>
    <w:p w:rsidR="00B33E62" w:rsidRDefault="00B33E62" w:rsidP="00047223">
      <w:r>
        <w:t>Remarque de l’U.A.D.E.P.F : la base est le traitement indiciaire et non pas le trentième !!!</w:t>
      </w:r>
      <w:bookmarkStart w:id="0" w:name="_GoBack"/>
      <w:bookmarkEnd w:id="0"/>
    </w:p>
    <w:sectPr w:rsidR="00B3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7C50"/>
    <w:multiLevelType w:val="hybridMultilevel"/>
    <w:tmpl w:val="2020CD2E"/>
    <w:lvl w:ilvl="0" w:tplc="E9C0280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23"/>
    <w:rsid w:val="000052C6"/>
    <w:rsid w:val="0001285F"/>
    <w:rsid w:val="0001543E"/>
    <w:rsid w:val="000170C3"/>
    <w:rsid w:val="0002062E"/>
    <w:rsid w:val="000215FC"/>
    <w:rsid w:val="000353C6"/>
    <w:rsid w:val="00035563"/>
    <w:rsid w:val="00041D17"/>
    <w:rsid w:val="00043806"/>
    <w:rsid w:val="000440C2"/>
    <w:rsid w:val="0004430E"/>
    <w:rsid w:val="00045D12"/>
    <w:rsid w:val="00045DD0"/>
    <w:rsid w:val="00046B9E"/>
    <w:rsid w:val="00047223"/>
    <w:rsid w:val="000504F3"/>
    <w:rsid w:val="000511F5"/>
    <w:rsid w:val="00054908"/>
    <w:rsid w:val="000752DB"/>
    <w:rsid w:val="0008446B"/>
    <w:rsid w:val="000907A4"/>
    <w:rsid w:val="00095838"/>
    <w:rsid w:val="000A1679"/>
    <w:rsid w:val="000A5AF3"/>
    <w:rsid w:val="000A5DB8"/>
    <w:rsid w:val="000B5DE3"/>
    <w:rsid w:val="000C0590"/>
    <w:rsid w:val="000C0D01"/>
    <w:rsid w:val="000D09F0"/>
    <w:rsid w:val="000D1AAB"/>
    <w:rsid w:val="000D43CA"/>
    <w:rsid w:val="000D7710"/>
    <w:rsid w:val="000E328E"/>
    <w:rsid w:val="000E6168"/>
    <w:rsid w:val="000E7CA9"/>
    <w:rsid w:val="000F1D4A"/>
    <w:rsid w:val="000F3E52"/>
    <w:rsid w:val="000F69E1"/>
    <w:rsid w:val="00100427"/>
    <w:rsid w:val="00101ACD"/>
    <w:rsid w:val="00103569"/>
    <w:rsid w:val="00103680"/>
    <w:rsid w:val="001063CC"/>
    <w:rsid w:val="001101A5"/>
    <w:rsid w:val="0011053A"/>
    <w:rsid w:val="00110DC6"/>
    <w:rsid w:val="00111B9F"/>
    <w:rsid w:val="00112795"/>
    <w:rsid w:val="0011280A"/>
    <w:rsid w:val="00113F59"/>
    <w:rsid w:val="00122613"/>
    <w:rsid w:val="001250A7"/>
    <w:rsid w:val="001306FA"/>
    <w:rsid w:val="001317A5"/>
    <w:rsid w:val="00135B69"/>
    <w:rsid w:val="00137E84"/>
    <w:rsid w:val="00140A5C"/>
    <w:rsid w:val="00146B2B"/>
    <w:rsid w:val="00147F79"/>
    <w:rsid w:val="001527EE"/>
    <w:rsid w:val="00153F9B"/>
    <w:rsid w:val="00157474"/>
    <w:rsid w:val="00161D1E"/>
    <w:rsid w:val="00162002"/>
    <w:rsid w:val="00166851"/>
    <w:rsid w:val="00173C11"/>
    <w:rsid w:val="00176DA5"/>
    <w:rsid w:val="0017727F"/>
    <w:rsid w:val="00187F75"/>
    <w:rsid w:val="0019519B"/>
    <w:rsid w:val="001967FA"/>
    <w:rsid w:val="001A3DEC"/>
    <w:rsid w:val="001B114E"/>
    <w:rsid w:val="001B3A8A"/>
    <w:rsid w:val="001B463A"/>
    <w:rsid w:val="001B60A7"/>
    <w:rsid w:val="001C15ED"/>
    <w:rsid w:val="001C31E6"/>
    <w:rsid w:val="001C3846"/>
    <w:rsid w:val="001C3E0B"/>
    <w:rsid w:val="001C7331"/>
    <w:rsid w:val="001D3BF8"/>
    <w:rsid w:val="001D5336"/>
    <w:rsid w:val="001D65A2"/>
    <w:rsid w:val="001D66DD"/>
    <w:rsid w:val="001E11AE"/>
    <w:rsid w:val="001E7E39"/>
    <w:rsid w:val="001F052B"/>
    <w:rsid w:val="002026AB"/>
    <w:rsid w:val="00202F79"/>
    <w:rsid w:val="00205704"/>
    <w:rsid w:val="0021005E"/>
    <w:rsid w:val="0021048F"/>
    <w:rsid w:val="002128BD"/>
    <w:rsid w:val="002149AE"/>
    <w:rsid w:val="00215031"/>
    <w:rsid w:val="002222AC"/>
    <w:rsid w:val="00222928"/>
    <w:rsid w:val="00224340"/>
    <w:rsid w:val="0023470B"/>
    <w:rsid w:val="0024244B"/>
    <w:rsid w:val="00245D2C"/>
    <w:rsid w:val="002521AB"/>
    <w:rsid w:val="00253EB1"/>
    <w:rsid w:val="00261441"/>
    <w:rsid w:val="00266D69"/>
    <w:rsid w:val="002736AA"/>
    <w:rsid w:val="0027412D"/>
    <w:rsid w:val="00274EA5"/>
    <w:rsid w:val="002779DF"/>
    <w:rsid w:val="00280AAF"/>
    <w:rsid w:val="002908E3"/>
    <w:rsid w:val="002A1293"/>
    <w:rsid w:val="002A242D"/>
    <w:rsid w:val="002A36D3"/>
    <w:rsid w:val="002A59DB"/>
    <w:rsid w:val="002A5CF5"/>
    <w:rsid w:val="002B0CE8"/>
    <w:rsid w:val="002B0EB2"/>
    <w:rsid w:val="002B25FA"/>
    <w:rsid w:val="002C329F"/>
    <w:rsid w:val="002C79F5"/>
    <w:rsid w:val="002D4D4F"/>
    <w:rsid w:val="002E0732"/>
    <w:rsid w:val="002E373C"/>
    <w:rsid w:val="002E396F"/>
    <w:rsid w:val="002E4D86"/>
    <w:rsid w:val="002E7104"/>
    <w:rsid w:val="002F018B"/>
    <w:rsid w:val="002F7BD4"/>
    <w:rsid w:val="00305840"/>
    <w:rsid w:val="00307A72"/>
    <w:rsid w:val="00311D3E"/>
    <w:rsid w:val="00317D03"/>
    <w:rsid w:val="00331070"/>
    <w:rsid w:val="00340467"/>
    <w:rsid w:val="00343B2C"/>
    <w:rsid w:val="0034483E"/>
    <w:rsid w:val="00346B13"/>
    <w:rsid w:val="00347199"/>
    <w:rsid w:val="00351DAE"/>
    <w:rsid w:val="0035451D"/>
    <w:rsid w:val="00355391"/>
    <w:rsid w:val="00360AB4"/>
    <w:rsid w:val="00361697"/>
    <w:rsid w:val="003626B9"/>
    <w:rsid w:val="00362FAD"/>
    <w:rsid w:val="00363B96"/>
    <w:rsid w:val="00363F4A"/>
    <w:rsid w:val="00364029"/>
    <w:rsid w:val="00364C15"/>
    <w:rsid w:val="0036655B"/>
    <w:rsid w:val="003665D9"/>
    <w:rsid w:val="00366BD8"/>
    <w:rsid w:val="00374430"/>
    <w:rsid w:val="0037602C"/>
    <w:rsid w:val="00377BAC"/>
    <w:rsid w:val="0038214A"/>
    <w:rsid w:val="003831C8"/>
    <w:rsid w:val="00395FE4"/>
    <w:rsid w:val="00396FE8"/>
    <w:rsid w:val="00397086"/>
    <w:rsid w:val="003A6DF9"/>
    <w:rsid w:val="003B0C15"/>
    <w:rsid w:val="003B1ECE"/>
    <w:rsid w:val="003B3B86"/>
    <w:rsid w:val="003C1AA1"/>
    <w:rsid w:val="003C5A43"/>
    <w:rsid w:val="003E0AB5"/>
    <w:rsid w:val="003E6A14"/>
    <w:rsid w:val="003E76C4"/>
    <w:rsid w:val="003F039A"/>
    <w:rsid w:val="003F0DE3"/>
    <w:rsid w:val="003F2DFB"/>
    <w:rsid w:val="003F4B67"/>
    <w:rsid w:val="003F7F96"/>
    <w:rsid w:val="00402268"/>
    <w:rsid w:val="004042CF"/>
    <w:rsid w:val="00414498"/>
    <w:rsid w:val="004147F0"/>
    <w:rsid w:val="00415F1D"/>
    <w:rsid w:val="00421272"/>
    <w:rsid w:val="00421ABB"/>
    <w:rsid w:val="00430427"/>
    <w:rsid w:val="0043110A"/>
    <w:rsid w:val="00433370"/>
    <w:rsid w:val="00444094"/>
    <w:rsid w:val="00453A8A"/>
    <w:rsid w:val="00455CFA"/>
    <w:rsid w:val="00462AF8"/>
    <w:rsid w:val="00462D49"/>
    <w:rsid w:val="00464E98"/>
    <w:rsid w:val="0047153B"/>
    <w:rsid w:val="00473F75"/>
    <w:rsid w:val="00487ED0"/>
    <w:rsid w:val="004940E2"/>
    <w:rsid w:val="00494B15"/>
    <w:rsid w:val="004959BD"/>
    <w:rsid w:val="004A1AC8"/>
    <w:rsid w:val="004A2A2B"/>
    <w:rsid w:val="004A3E72"/>
    <w:rsid w:val="004A6C60"/>
    <w:rsid w:val="004B0DC3"/>
    <w:rsid w:val="004B11D1"/>
    <w:rsid w:val="004C6326"/>
    <w:rsid w:val="004C674A"/>
    <w:rsid w:val="004D0EF8"/>
    <w:rsid w:val="004D42C0"/>
    <w:rsid w:val="004D5D0B"/>
    <w:rsid w:val="004D6B51"/>
    <w:rsid w:val="004E4985"/>
    <w:rsid w:val="004F357A"/>
    <w:rsid w:val="004F4B46"/>
    <w:rsid w:val="005033C0"/>
    <w:rsid w:val="005070AF"/>
    <w:rsid w:val="00511B09"/>
    <w:rsid w:val="00532995"/>
    <w:rsid w:val="0054009B"/>
    <w:rsid w:val="00543447"/>
    <w:rsid w:val="00543875"/>
    <w:rsid w:val="005473A8"/>
    <w:rsid w:val="00553EA4"/>
    <w:rsid w:val="0055422B"/>
    <w:rsid w:val="005546A0"/>
    <w:rsid w:val="005606E9"/>
    <w:rsid w:val="00563F8A"/>
    <w:rsid w:val="00565ED3"/>
    <w:rsid w:val="005661CF"/>
    <w:rsid w:val="005722A8"/>
    <w:rsid w:val="00590CF6"/>
    <w:rsid w:val="00591667"/>
    <w:rsid w:val="00594FFE"/>
    <w:rsid w:val="005C18B1"/>
    <w:rsid w:val="005C5977"/>
    <w:rsid w:val="005C643E"/>
    <w:rsid w:val="005D227D"/>
    <w:rsid w:val="005E2DD1"/>
    <w:rsid w:val="005F05B5"/>
    <w:rsid w:val="005F085E"/>
    <w:rsid w:val="005F1698"/>
    <w:rsid w:val="005F2E3E"/>
    <w:rsid w:val="005F34D2"/>
    <w:rsid w:val="005F6110"/>
    <w:rsid w:val="005F6476"/>
    <w:rsid w:val="005F732B"/>
    <w:rsid w:val="006071CF"/>
    <w:rsid w:val="0061014C"/>
    <w:rsid w:val="00611ABD"/>
    <w:rsid w:val="00633285"/>
    <w:rsid w:val="00633D75"/>
    <w:rsid w:val="00634183"/>
    <w:rsid w:val="00650C05"/>
    <w:rsid w:val="00651370"/>
    <w:rsid w:val="00660977"/>
    <w:rsid w:val="00661702"/>
    <w:rsid w:val="0066451D"/>
    <w:rsid w:val="006770B2"/>
    <w:rsid w:val="00683A70"/>
    <w:rsid w:val="0068455C"/>
    <w:rsid w:val="00685205"/>
    <w:rsid w:val="0068576C"/>
    <w:rsid w:val="00687D5E"/>
    <w:rsid w:val="00690D6F"/>
    <w:rsid w:val="006965E7"/>
    <w:rsid w:val="006A3425"/>
    <w:rsid w:val="006A5020"/>
    <w:rsid w:val="006B573C"/>
    <w:rsid w:val="006C2051"/>
    <w:rsid w:val="006C443F"/>
    <w:rsid w:val="006C7212"/>
    <w:rsid w:val="006D1B0D"/>
    <w:rsid w:val="006D2D5B"/>
    <w:rsid w:val="006D615D"/>
    <w:rsid w:val="006E0447"/>
    <w:rsid w:val="006E3BA6"/>
    <w:rsid w:val="006E45FE"/>
    <w:rsid w:val="006F486F"/>
    <w:rsid w:val="006F607C"/>
    <w:rsid w:val="006F6B39"/>
    <w:rsid w:val="00706AE1"/>
    <w:rsid w:val="00715CEC"/>
    <w:rsid w:val="00720A63"/>
    <w:rsid w:val="0072274F"/>
    <w:rsid w:val="00722B4F"/>
    <w:rsid w:val="00722CF2"/>
    <w:rsid w:val="00724A66"/>
    <w:rsid w:val="00734CCF"/>
    <w:rsid w:val="00737015"/>
    <w:rsid w:val="007431C6"/>
    <w:rsid w:val="00744B56"/>
    <w:rsid w:val="00746128"/>
    <w:rsid w:val="00751E8F"/>
    <w:rsid w:val="00752248"/>
    <w:rsid w:val="0075773A"/>
    <w:rsid w:val="007608CC"/>
    <w:rsid w:val="0076523A"/>
    <w:rsid w:val="00765CA9"/>
    <w:rsid w:val="00772FAD"/>
    <w:rsid w:val="00787BBE"/>
    <w:rsid w:val="007904C9"/>
    <w:rsid w:val="00790B37"/>
    <w:rsid w:val="007936BB"/>
    <w:rsid w:val="00796500"/>
    <w:rsid w:val="007A0265"/>
    <w:rsid w:val="007B29E4"/>
    <w:rsid w:val="007C3E19"/>
    <w:rsid w:val="007C5407"/>
    <w:rsid w:val="007D18E8"/>
    <w:rsid w:val="007D453B"/>
    <w:rsid w:val="007D4BFA"/>
    <w:rsid w:val="007D730A"/>
    <w:rsid w:val="007E620A"/>
    <w:rsid w:val="007F01EE"/>
    <w:rsid w:val="007F138B"/>
    <w:rsid w:val="007F26B7"/>
    <w:rsid w:val="00800044"/>
    <w:rsid w:val="00800BB3"/>
    <w:rsid w:val="00806BEE"/>
    <w:rsid w:val="00807646"/>
    <w:rsid w:val="00816950"/>
    <w:rsid w:val="00820698"/>
    <w:rsid w:val="0082210D"/>
    <w:rsid w:val="0082769E"/>
    <w:rsid w:val="00827796"/>
    <w:rsid w:val="008304DC"/>
    <w:rsid w:val="00840AB4"/>
    <w:rsid w:val="00841309"/>
    <w:rsid w:val="00850F69"/>
    <w:rsid w:val="00852E3C"/>
    <w:rsid w:val="008530E6"/>
    <w:rsid w:val="00860DBE"/>
    <w:rsid w:val="00862CE0"/>
    <w:rsid w:val="008636EC"/>
    <w:rsid w:val="008669EE"/>
    <w:rsid w:val="00866DC9"/>
    <w:rsid w:val="00871C43"/>
    <w:rsid w:val="0087285F"/>
    <w:rsid w:val="008729C0"/>
    <w:rsid w:val="0088515C"/>
    <w:rsid w:val="008A71B4"/>
    <w:rsid w:val="008B7314"/>
    <w:rsid w:val="008C0134"/>
    <w:rsid w:val="008C1B32"/>
    <w:rsid w:val="008C3819"/>
    <w:rsid w:val="008C7E8F"/>
    <w:rsid w:val="008D6AAA"/>
    <w:rsid w:val="008D7190"/>
    <w:rsid w:val="008E49FE"/>
    <w:rsid w:val="008E4AD4"/>
    <w:rsid w:val="008F58B6"/>
    <w:rsid w:val="008F6EA3"/>
    <w:rsid w:val="00901CBC"/>
    <w:rsid w:val="00913044"/>
    <w:rsid w:val="00930A6F"/>
    <w:rsid w:val="00931A4B"/>
    <w:rsid w:val="00934FD0"/>
    <w:rsid w:val="009354A1"/>
    <w:rsid w:val="00937419"/>
    <w:rsid w:val="009421D6"/>
    <w:rsid w:val="009424F9"/>
    <w:rsid w:val="009457F4"/>
    <w:rsid w:val="00946A83"/>
    <w:rsid w:val="00946B6C"/>
    <w:rsid w:val="009500A6"/>
    <w:rsid w:val="00951A49"/>
    <w:rsid w:val="00952514"/>
    <w:rsid w:val="00957525"/>
    <w:rsid w:val="00961BCA"/>
    <w:rsid w:val="00965A6F"/>
    <w:rsid w:val="0096756B"/>
    <w:rsid w:val="009704FD"/>
    <w:rsid w:val="0097229D"/>
    <w:rsid w:val="009727A0"/>
    <w:rsid w:val="00995578"/>
    <w:rsid w:val="009A30D6"/>
    <w:rsid w:val="009A5F4B"/>
    <w:rsid w:val="009B161F"/>
    <w:rsid w:val="009B3A2E"/>
    <w:rsid w:val="009B7C8D"/>
    <w:rsid w:val="009C0846"/>
    <w:rsid w:val="009C3D87"/>
    <w:rsid w:val="009E1D6A"/>
    <w:rsid w:val="009E2882"/>
    <w:rsid w:val="009E5F0A"/>
    <w:rsid w:val="009E65C0"/>
    <w:rsid w:val="009F498D"/>
    <w:rsid w:val="00A064E1"/>
    <w:rsid w:val="00A125BA"/>
    <w:rsid w:val="00A13F5A"/>
    <w:rsid w:val="00A14D3F"/>
    <w:rsid w:val="00A22784"/>
    <w:rsid w:val="00A22E6A"/>
    <w:rsid w:val="00A24484"/>
    <w:rsid w:val="00A40645"/>
    <w:rsid w:val="00A4106B"/>
    <w:rsid w:val="00A47E66"/>
    <w:rsid w:val="00A47F46"/>
    <w:rsid w:val="00A52F2C"/>
    <w:rsid w:val="00A55936"/>
    <w:rsid w:val="00A566BF"/>
    <w:rsid w:val="00A746E4"/>
    <w:rsid w:val="00A75B8C"/>
    <w:rsid w:val="00A82735"/>
    <w:rsid w:val="00A85A4A"/>
    <w:rsid w:val="00A9115C"/>
    <w:rsid w:val="00A91990"/>
    <w:rsid w:val="00A9707B"/>
    <w:rsid w:val="00A979D7"/>
    <w:rsid w:val="00AA0D87"/>
    <w:rsid w:val="00AA11F5"/>
    <w:rsid w:val="00AA5D72"/>
    <w:rsid w:val="00AA6997"/>
    <w:rsid w:val="00AA770B"/>
    <w:rsid w:val="00AA7744"/>
    <w:rsid w:val="00AA7E00"/>
    <w:rsid w:val="00AA7EED"/>
    <w:rsid w:val="00AB239D"/>
    <w:rsid w:val="00AB4D81"/>
    <w:rsid w:val="00AB6A3D"/>
    <w:rsid w:val="00AC34B1"/>
    <w:rsid w:val="00AC3685"/>
    <w:rsid w:val="00AD14D8"/>
    <w:rsid w:val="00AD353F"/>
    <w:rsid w:val="00AD5AF6"/>
    <w:rsid w:val="00AD5DF8"/>
    <w:rsid w:val="00AD6149"/>
    <w:rsid w:val="00AE5467"/>
    <w:rsid w:val="00AE7266"/>
    <w:rsid w:val="00AF234A"/>
    <w:rsid w:val="00AF36A5"/>
    <w:rsid w:val="00AF6C6B"/>
    <w:rsid w:val="00B0186F"/>
    <w:rsid w:val="00B142A6"/>
    <w:rsid w:val="00B172E3"/>
    <w:rsid w:val="00B1785C"/>
    <w:rsid w:val="00B20DFE"/>
    <w:rsid w:val="00B255EB"/>
    <w:rsid w:val="00B257B8"/>
    <w:rsid w:val="00B33E62"/>
    <w:rsid w:val="00B462C8"/>
    <w:rsid w:val="00B46E64"/>
    <w:rsid w:val="00B5607A"/>
    <w:rsid w:val="00B565AA"/>
    <w:rsid w:val="00B6350C"/>
    <w:rsid w:val="00B64619"/>
    <w:rsid w:val="00B64AF9"/>
    <w:rsid w:val="00B65467"/>
    <w:rsid w:val="00B74DF2"/>
    <w:rsid w:val="00B753F1"/>
    <w:rsid w:val="00B75CF4"/>
    <w:rsid w:val="00B82242"/>
    <w:rsid w:val="00B823C2"/>
    <w:rsid w:val="00B85BDF"/>
    <w:rsid w:val="00B8660A"/>
    <w:rsid w:val="00B94ABA"/>
    <w:rsid w:val="00B95BBE"/>
    <w:rsid w:val="00B96827"/>
    <w:rsid w:val="00BB08B4"/>
    <w:rsid w:val="00BB2D96"/>
    <w:rsid w:val="00BB3C76"/>
    <w:rsid w:val="00BB477D"/>
    <w:rsid w:val="00BB64D9"/>
    <w:rsid w:val="00BC5FF9"/>
    <w:rsid w:val="00BC7B1E"/>
    <w:rsid w:val="00BD4E39"/>
    <w:rsid w:val="00BE676E"/>
    <w:rsid w:val="00BE6BCC"/>
    <w:rsid w:val="00BF18D0"/>
    <w:rsid w:val="00BF28E5"/>
    <w:rsid w:val="00BF3139"/>
    <w:rsid w:val="00BF5940"/>
    <w:rsid w:val="00BF642C"/>
    <w:rsid w:val="00BF6E7C"/>
    <w:rsid w:val="00C01248"/>
    <w:rsid w:val="00C06D4D"/>
    <w:rsid w:val="00C153C2"/>
    <w:rsid w:val="00C16DE0"/>
    <w:rsid w:val="00C1767B"/>
    <w:rsid w:val="00C20025"/>
    <w:rsid w:val="00C20435"/>
    <w:rsid w:val="00C2106F"/>
    <w:rsid w:val="00C22E96"/>
    <w:rsid w:val="00C270FB"/>
    <w:rsid w:val="00C31EA5"/>
    <w:rsid w:val="00C3227F"/>
    <w:rsid w:val="00C32B3B"/>
    <w:rsid w:val="00C3607F"/>
    <w:rsid w:val="00C36519"/>
    <w:rsid w:val="00C42D91"/>
    <w:rsid w:val="00C46CCE"/>
    <w:rsid w:val="00C5406D"/>
    <w:rsid w:val="00C56B0A"/>
    <w:rsid w:val="00C572F1"/>
    <w:rsid w:val="00C57D8A"/>
    <w:rsid w:val="00C6281B"/>
    <w:rsid w:val="00C63BA6"/>
    <w:rsid w:val="00C73934"/>
    <w:rsid w:val="00C752A9"/>
    <w:rsid w:val="00C75679"/>
    <w:rsid w:val="00C75F2A"/>
    <w:rsid w:val="00C76AB2"/>
    <w:rsid w:val="00C851FC"/>
    <w:rsid w:val="00C85C3D"/>
    <w:rsid w:val="00C910F9"/>
    <w:rsid w:val="00C957E2"/>
    <w:rsid w:val="00C9773B"/>
    <w:rsid w:val="00CA038A"/>
    <w:rsid w:val="00CA139D"/>
    <w:rsid w:val="00CA16D3"/>
    <w:rsid w:val="00CA5956"/>
    <w:rsid w:val="00CA73CF"/>
    <w:rsid w:val="00CB1E9E"/>
    <w:rsid w:val="00CB5E51"/>
    <w:rsid w:val="00CC2E50"/>
    <w:rsid w:val="00CC40D0"/>
    <w:rsid w:val="00CC5BB0"/>
    <w:rsid w:val="00CC72F6"/>
    <w:rsid w:val="00CC78D4"/>
    <w:rsid w:val="00CC7D26"/>
    <w:rsid w:val="00CC7EF7"/>
    <w:rsid w:val="00CD094E"/>
    <w:rsid w:val="00CD44FE"/>
    <w:rsid w:val="00CD4646"/>
    <w:rsid w:val="00CD7389"/>
    <w:rsid w:val="00D37115"/>
    <w:rsid w:val="00D37A79"/>
    <w:rsid w:val="00D45DA0"/>
    <w:rsid w:val="00D46CD0"/>
    <w:rsid w:val="00D50A0D"/>
    <w:rsid w:val="00D51E9D"/>
    <w:rsid w:val="00D52090"/>
    <w:rsid w:val="00D52608"/>
    <w:rsid w:val="00D536E5"/>
    <w:rsid w:val="00D56496"/>
    <w:rsid w:val="00D56835"/>
    <w:rsid w:val="00D602BB"/>
    <w:rsid w:val="00D709CF"/>
    <w:rsid w:val="00D721F2"/>
    <w:rsid w:val="00D829A0"/>
    <w:rsid w:val="00D952A9"/>
    <w:rsid w:val="00D95D4A"/>
    <w:rsid w:val="00DA0D06"/>
    <w:rsid w:val="00DB276A"/>
    <w:rsid w:val="00DB3D83"/>
    <w:rsid w:val="00DB4F12"/>
    <w:rsid w:val="00DC0F94"/>
    <w:rsid w:val="00DC4158"/>
    <w:rsid w:val="00DC6CD2"/>
    <w:rsid w:val="00DD1806"/>
    <w:rsid w:val="00DD2D15"/>
    <w:rsid w:val="00DD631D"/>
    <w:rsid w:val="00DD6A76"/>
    <w:rsid w:val="00DD7311"/>
    <w:rsid w:val="00DD7A4B"/>
    <w:rsid w:val="00DE1303"/>
    <w:rsid w:val="00DE2657"/>
    <w:rsid w:val="00DE29E6"/>
    <w:rsid w:val="00DE2F0C"/>
    <w:rsid w:val="00DE7379"/>
    <w:rsid w:val="00DF0725"/>
    <w:rsid w:val="00DF2B0A"/>
    <w:rsid w:val="00DF4C38"/>
    <w:rsid w:val="00DF691A"/>
    <w:rsid w:val="00DF69DD"/>
    <w:rsid w:val="00E00D04"/>
    <w:rsid w:val="00E00DDC"/>
    <w:rsid w:val="00E01159"/>
    <w:rsid w:val="00E04979"/>
    <w:rsid w:val="00E052CA"/>
    <w:rsid w:val="00E10206"/>
    <w:rsid w:val="00E13344"/>
    <w:rsid w:val="00E157F4"/>
    <w:rsid w:val="00E167C3"/>
    <w:rsid w:val="00E167E3"/>
    <w:rsid w:val="00E23533"/>
    <w:rsid w:val="00E27559"/>
    <w:rsid w:val="00E41235"/>
    <w:rsid w:val="00E43AC0"/>
    <w:rsid w:val="00E448FE"/>
    <w:rsid w:val="00E45033"/>
    <w:rsid w:val="00E537FF"/>
    <w:rsid w:val="00E541AA"/>
    <w:rsid w:val="00E5420C"/>
    <w:rsid w:val="00E64C12"/>
    <w:rsid w:val="00E67D17"/>
    <w:rsid w:val="00E71584"/>
    <w:rsid w:val="00E74DED"/>
    <w:rsid w:val="00E74F01"/>
    <w:rsid w:val="00E858E0"/>
    <w:rsid w:val="00EA55AF"/>
    <w:rsid w:val="00EA79F2"/>
    <w:rsid w:val="00EB3C10"/>
    <w:rsid w:val="00EB49C0"/>
    <w:rsid w:val="00EB4DE5"/>
    <w:rsid w:val="00EB6453"/>
    <w:rsid w:val="00EC0D03"/>
    <w:rsid w:val="00EC3AB9"/>
    <w:rsid w:val="00EC59BB"/>
    <w:rsid w:val="00EC70CB"/>
    <w:rsid w:val="00EC70E8"/>
    <w:rsid w:val="00EE270C"/>
    <w:rsid w:val="00EF4CA9"/>
    <w:rsid w:val="00F00C1A"/>
    <w:rsid w:val="00F02D06"/>
    <w:rsid w:val="00F05DD1"/>
    <w:rsid w:val="00F116FA"/>
    <w:rsid w:val="00F12FD9"/>
    <w:rsid w:val="00F17AF8"/>
    <w:rsid w:val="00F20453"/>
    <w:rsid w:val="00F2157F"/>
    <w:rsid w:val="00F22A45"/>
    <w:rsid w:val="00F23DAE"/>
    <w:rsid w:val="00F26381"/>
    <w:rsid w:val="00F31194"/>
    <w:rsid w:val="00F42F39"/>
    <w:rsid w:val="00F51402"/>
    <w:rsid w:val="00F56011"/>
    <w:rsid w:val="00F57A38"/>
    <w:rsid w:val="00F60455"/>
    <w:rsid w:val="00F63DFC"/>
    <w:rsid w:val="00F63E27"/>
    <w:rsid w:val="00F67BB5"/>
    <w:rsid w:val="00F732CE"/>
    <w:rsid w:val="00F9005A"/>
    <w:rsid w:val="00F96F39"/>
    <w:rsid w:val="00FA01A8"/>
    <w:rsid w:val="00FA0EF8"/>
    <w:rsid w:val="00FA2422"/>
    <w:rsid w:val="00FA4EAD"/>
    <w:rsid w:val="00FB199B"/>
    <w:rsid w:val="00FB3D88"/>
    <w:rsid w:val="00FC0BCB"/>
    <w:rsid w:val="00FD3911"/>
    <w:rsid w:val="00FD4A81"/>
    <w:rsid w:val="00FF10E1"/>
    <w:rsid w:val="00FF343E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28"/>
    <w:pPr>
      <w:spacing w:after="0" w:line="240" w:lineRule="auto"/>
      <w:jc w:val="both"/>
    </w:pPr>
    <w:rPr>
      <w:rFonts w:ascii="Times New Roman" w:hAnsi="Times New Roman" w:cs="Arial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0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dressedudestinataireCenturySchoolbook11ptJustifi">
    <w:name w:val="Style Adresse du destinataire + Century Schoolbook 11 pt Justifié..."/>
    <w:basedOn w:val="Normal"/>
    <w:autoRedefine/>
    <w:rsid w:val="00CB5E51"/>
    <w:pPr>
      <w:ind w:firstLine="720"/>
    </w:pPr>
    <w:rPr>
      <w:lang w:bidi="fr-FR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734CCF"/>
    <w:pPr>
      <w:pBdr>
        <w:left w:val="single" w:sz="4" w:space="4" w:color="4F81BD" w:themeColor="accent1"/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4CCF"/>
    <w:rPr>
      <w:rFonts w:ascii="Times New Roman" w:hAnsi="Times New Roman" w:cs="Arial"/>
      <w:b/>
      <w:bCs/>
      <w:i/>
      <w:iCs/>
      <w:color w:val="4F81BD" w:themeColor="accent1"/>
      <w:sz w:val="24"/>
      <w:lang w:eastAsia="fr-FR"/>
    </w:rPr>
  </w:style>
  <w:style w:type="paragraph" w:customStyle="1" w:styleId="Style2">
    <w:name w:val="Style2"/>
    <w:basedOn w:val="Normal"/>
    <w:qFormat/>
    <w:rsid w:val="00746128"/>
  </w:style>
  <w:style w:type="character" w:styleId="lev">
    <w:name w:val="Strong"/>
    <w:basedOn w:val="Policepardfaut"/>
    <w:qFormat/>
    <w:rsid w:val="0047153B"/>
    <w:rPr>
      <w:rFonts w:ascii="Times New Roman" w:hAnsi="Times New Roman"/>
      <w:b/>
      <w:bCs/>
      <w:sz w:val="24"/>
    </w:rPr>
  </w:style>
  <w:style w:type="paragraph" w:customStyle="1" w:styleId="Style1">
    <w:name w:val="Style1"/>
    <w:basedOn w:val="Normal"/>
    <w:autoRedefine/>
    <w:qFormat/>
    <w:rsid w:val="00340467"/>
    <w:rPr>
      <w:szCs w:val="24"/>
      <w:lang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0472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60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60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28"/>
    <w:pPr>
      <w:spacing w:after="0" w:line="240" w:lineRule="auto"/>
      <w:jc w:val="both"/>
    </w:pPr>
    <w:rPr>
      <w:rFonts w:ascii="Times New Roman" w:hAnsi="Times New Roman" w:cs="Arial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0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dressedudestinataireCenturySchoolbook11ptJustifi">
    <w:name w:val="Style Adresse du destinataire + Century Schoolbook 11 pt Justifié..."/>
    <w:basedOn w:val="Normal"/>
    <w:autoRedefine/>
    <w:rsid w:val="00CB5E51"/>
    <w:pPr>
      <w:ind w:firstLine="720"/>
    </w:pPr>
    <w:rPr>
      <w:lang w:bidi="fr-FR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734CCF"/>
    <w:pPr>
      <w:pBdr>
        <w:left w:val="single" w:sz="4" w:space="4" w:color="4F81BD" w:themeColor="accent1"/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4CCF"/>
    <w:rPr>
      <w:rFonts w:ascii="Times New Roman" w:hAnsi="Times New Roman" w:cs="Arial"/>
      <w:b/>
      <w:bCs/>
      <w:i/>
      <w:iCs/>
      <w:color w:val="4F81BD" w:themeColor="accent1"/>
      <w:sz w:val="24"/>
      <w:lang w:eastAsia="fr-FR"/>
    </w:rPr>
  </w:style>
  <w:style w:type="paragraph" w:customStyle="1" w:styleId="Style2">
    <w:name w:val="Style2"/>
    <w:basedOn w:val="Normal"/>
    <w:qFormat/>
    <w:rsid w:val="00746128"/>
  </w:style>
  <w:style w:type="character" w:styleId="lev">
    <w:name w:val="Strong"/>
    <w:basedOn w:val="Policepardfaut"/>
    <w:qFormat/>
    <w:rsid w:val="0047153B"/>
    <w:rPr>
      <w:rFonts w:ascii="Times New Roman" w:hAnsi="Times New Roman"/>
      <w:b/>
      <w:bCs/>
      <w:sz w:val="24"/>
    </w:rPr>
  </w:style>
  <w:style w:type="paragraph" w:customStyle="1" w:styleId="Style1">
    <w:name w:val="Style1"/>
    <w:basedOn w:val="Normal"/>
    <w:autoRedefine/>
    <w:qFormat/>
    <w:rsid w:val="00340467"/>
    <w:rPr>
      <w:szCs w:val="24"/>
      <w:lang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0472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60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6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MOREL</dc:creator>
  <cp:lastModifiedBy>Bernard MOREL</cp:lastModifiedBy>
  <cp:revision>2</cp:revision>
  <dcterms:created xsi:type="dcterms:W3CDTF">2014-07-08T08:06:00Z</dcterms:created>
  <dcterms:modified xsi:type="dcterms:W3CDTF">2014-07-08T12:17:00Z</dcterms:modified>
</cp:coreProperties>
</file>