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7" w:type="dxa"/>
        <w:jc w:val="center"/>
        <w:tblCellSpacing w:w="0" w:type="dxa"/>
        <w:shd w:val="clear" w:color="auto" w:fill="BFBFBF"/>
        <w:tblCellMar>
          <w:left w:w="0" w:type="dxa"/>
          <w:right w:w="0" w:type="dxa"/>
        </w:tblCellMar>
        <w:tblLook w:val="04A0"/>
      </w:tblPr>
      <w:tblGrid>
        <w:gridCol w:w="2263"/>
        <w:gridCol w:w="2878"/>
        <w:gridCol w:w="457"/>
        <w:gridCol w:w="506"/>
        <w:gridCol w:w="703"/>
      </w:tblGrid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2878" w:type="dxa"/>
            <w:shd w:val="clear" w:color="auto" w:fill="BFBFBF"/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6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DUTAMBY Stuart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1041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200m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7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DUTAMBY Stuart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ES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2103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800m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8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VERBRUGGHE David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14784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1 500m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9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DENISSEL Simon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34111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110m Haies (106)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10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HERKENRATH Loic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1381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400m Haies (76)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11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 xml:space="preserve">ANACHARSIS </w:t>
              </w:r>
              <w:proofErr w:type="spellStart"/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Phara</w:t>
              </w:r>
              <w:proofErr w:type="spellEnd"/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F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5584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Perche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12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BOSLAK Vanessa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Longueur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13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GOMIS Kafetien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765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Longueur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14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SZEZESNY Florent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752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Triple Saut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15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BOATENG Mathilde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F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1313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Javelot (600 G)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16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MEZEN Sandrine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F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4875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Javelot (800 G)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17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CAMUS Gregory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7190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Javelot (800 G)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18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LEROY Lucas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6985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proofErr w:type="spellStart"/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Decathlon</w:t>
            </w:r>
            <w:proofErr w:type="spellEnd"/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 xml:space="preserve"> Sh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19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ASSELIN Alexandre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7219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Decathlon</w:t>
            </w:r>
            <w:proofErr w:type="spellEnd"/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20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JONQUOIS Julien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6790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proofErr w:type="spellStart"/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Decathlon</w:t>
            </w:r>
            <w:proofErr w:type="spellEnd"/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 xml:space="preserve"> Sh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666666"/>
                <w:sz w:val="24"/>
                <w:szCs w:val="24"/>
              </w:rPr>
            </w:pPr>
            <w:hyperlink r:id="rId21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MARTIN Romain</w:t>
              </w:r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666666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666666"/>
                <w:sz w:val="24"/>
                <w:szCs w:val="24"/>
              </w:rPr>
              <w:t>7860</w:t>
            </w:r>
          </w:p>
        </w:tc>
      </w:tr>
      <w:tr w:rsidR="00EA454B" w:rsidTr="00EA454B">
        <w:trPr>
          <w:trHeight w:val="340"/>
          <w:tblCellSpacing w:w="0" w:type="dxa"/>
          <w:jc w:val="center"/>
        </w:trPr>
        <w:tc>
          <w:tcPr>
            <w:tcW w:w="226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Decathlon</w:t>
            </w:r>
            <w:proofErr w:type="spellEnd"/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Sh</w:t>
            </w:r>
          </w:p>
        </w:tc>
        <w:tc>
          <w:tcPr>
            <w:tcW w:w="2878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rPr>
                <w:rFonts w:asciiTheme="majorHAnsi" w:hAnsiTheme="majorHAnsi"/>
                <w:color w:val="000000"/>
                <w:sz w:val="24"/>
                <w:szCs w:val="24"/>
              </w:rPr>
            </w:pPr>
            <w:hyperlink r:id="rId22" w:history="1"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 xml:space="preserve">QUERIN </w:t>
              </w:r>
              <w:proofErr w:type="spellStart"/>
              <w:r w:rsidRPr="00EA454B">
                <w:rPr>
                  <w:rStyle w:val="Lienhypertexte"/>
                  <w:rFonts w:asciiTheme="majorHAnsi" w:hAnsiTheme="majorHAnsi"/>
                  <w:color w:val="A00014"/>
                  <w:sz w:val="24"/>
                  <w:szCs w:val="24"/>
                  <w:u w:val="none"/>
                </w:rPr>
                <w:t>Gael</w:t>
              </w:r>
              <w:proofErr w:type="spellEnd"/>
            </w:hyperlink>
          </w:p>
        </w:tc>
        <w:tc>
          <w:tcPr>
            <w:tcW w:w="457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SE</w:t>
            </w:r>
          </w:p>
        </w:tc>
        <w:tc>
          <w:tcPr>
            <w:tcW w:w="506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703" w:type="dxa"/>
            <w:shd w:val="clear" w:color="auto" w:fill="BFBFBF"/>
            <w:noWrap/>
            <w:tcMar>
              <w:top w:w="19" w:type="dxa"/>
              <w:left w:w="19" w:type="dxa"/>
              <w:bottom w:w="19" w:type="dxa"/>
              <w:right w:w="19" w:type="dxa"/>
            </w:tcMar>
            <w:vAlign w:val="bottom"/>
            <w:hideMark/>
          </w:tcPr>
          <w:p w:rsidR="00EA454B" w:rsidRPr="00EA454B" w:rsidRDefault="00EA454B" w:rsidP="00EA454B">
            <w:pPr>
              <w:spacing w:line="132" w:lineRule="atLeast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EA454B">
              <w:rPr>
                <w:rFonts w:asciiTheme="majorHAnsi" w:hAnsiTheme="majorHAnsi"/>
                <w:color w:val="000000"/>
                <w:sz w:val="24"/>
                <w:szCs w:val="24"/>
              </w:rPr>
              <w:t>7663</w:t>
            </w:r>
          </w:p>
        </w:tc>
      </w:tr>
    </w:tbl>
    <w:p w:rsidR="001D6D1D" w:rsidRPr="00CA5E52" w:rsidRDefault="001D6D1D" w:rsidP="00CA5E52"/>
    <w:sectPr w:rsidR="001D6D1D" w:rsidRPr="00CA5E52" w:rsidSect="00384F8A">
      <w:headerReference w:type="default" r:id="rId23"/>
      <w:pgSz w:w="11906" w:h="16838" w:code="9"/>
      <w:pgMar w:top="4536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4F" w:rsidRDefault="004E2C4F" w:rsidP="00660DF9">
      <w:pPr>
        <w:spacing w:after="0" w:line="240" w:lineRule="auto"/>
      </w:pPr>
      <w:r>
        <w:separator/>
      </w:r>
    </w:p>
  </w:endnote>
  <w:endnote w:type="continuationSeparator" w:id="0">
    <w:p w:rsidR="004E2C4F" w:rsidRDefault="004E2C4F" w:rsidP="0066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4F" w:rsidRDefault="004E2C4F" w:rsidP="00660DF9">
      <w:pPr>
        <w:spacing w:after="0" w:line="240" w:lineRule="auto"/>
      </w:pPr>
      <w:r>
        <w:separator/>
      </w:r>
    </w:p>
  </w:footnote>
  <w:footnote w:type="continuationSeparator" w:id="0">
    <w:p w:rsidR="004E2C4F" w:rsidRDefault="004E2C4F" w:rsidP="0066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F9" w:rsidRDefault="00384F8A" w:rsidP="00384F8A">
    <w:pPr>
      <w:pStyle w:val="En-tte"/>
      <w:tabs>
        <w:tab w:val="center" w:pos="0"/>
        <w:tab w:val="left" w:pos="4536"/>
      </w:tabs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-145415</wp:posOffset>
          </wp:positionV>
          <wp:extent cx="1911350" cy="1016000"/>
          <wp:effectExtent l="19050" t="0" r="0" b="0"/>
          <wp:wrapNone/>
          <wp:docPr id="1" name="Image 0" descr="Logo L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35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2506980</wp:posOffset>
          </wp:positionH>
          <wp:positionV relativeFrom="paragraph">
            <wp:posOffset>-282575</wp:posOffset>
          </wp:positionV>
          <wp:extent cx="4044950" cy="2139315"/>
          <wp:effectExtent l="19050" t="0" r="0" b="0"/>
          <wp:wrapNone/>
          <wp:docPr id="2" name="Image 1" descr="Championnats de France Elite : liste des qualifiab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mpionnats de France Elite : liste des qualifiab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213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384F8A" w:rsidRDefault="00384F8A" w:rsidP="00384F8A">
    <w:pPr>
      <w:pStyle w:val="En-tte"/>
      <w:tabs>
        <w:tab w:val="center" w:pos="0"/>
        <w:tab w:val="left" w:pos="4536"/>
      </w:tabs>
    </w:pPr>
  </w:p>
  <w:p w:rsidR="00CA5E52" w:rsidRDefault="00CA5E52" w:rsidP="00384F8A">
    <w:pPr>
      <w:pStyle w:val="En-tte"/>
      <w:tabs>
        <w:tab w:val="center" w:pos="0"/>
        <w:tab w:val="left" w:pos="4536"/>
      </w:tabs>
      <w:jc w:val="center"/>
      <w:rPr>
        <w:b/>
        <w:i/>
        <w:sz w:val="56"/>
        <w:szCs w:val="56"/>
      </w:rPr>
    </w:pPr>
  </w:p>
  <w:p w:rsidR="00384F8A" w:rsidRPr="00384F8A" w:rsidRDefault="00384F8A" w:rsidP="00384F8A">
    <w:pPr>
      <w:pStyle w:val="En-tte"/>
      <w:tabs>
        <w:tab w:val="center" w:pos="0"/>
        <w:tab w:val="left" w:pos="4536"/>
      </w:tabs>
      <w:jc w:val="center"/>
      <w:rPr>
        <w:b/>
        <w:i/>
        <w:sz w:val="56"/>
        <w:szCs w:val="56"/>
      </w:rPr>
    </w:pPr>
    <w:r w:rsidRPr="00384F8A">
      <w:rPr>
        <w:b/>
        <w:i/>
        <w:sz w:val="56"/>
        <w:szCs w:val="56"/>
      </w:rPr>
      <w:t>Nos qualifi</w:t>
    </w:r>
    <w:r w:rsidR="00CA5E52">
      <w:rPr>
        <w:b/>
        <w:i/>
        <w:sz w:val="56"/>
        <w:szCs w:val="56"/>
      </w:rPr>
      <w:t>é</w:t>
    </w:r>
    <w:r w:rsidRPr="00384F8A">
      <w:rPr>
        <w:b/>
        <w:i/>
        <w:sz w:val="56"/>
        <w:szCs w:val="56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0DF9"/>
    <w:rsid w:val="001D6D1D"/>
    <w:rsid w:val="002C497D"/>
    <w:rsid w:val="00384F8A"/>
    <w:rsid w:val="00391622"/>
    <w:rsid w:val="004E2C4F"/>
    <w:rsid w:val="005621B0"/>
    <w:rsid w:val="00660DF9"/>
    <w:rsid w:val="006A77C4"/>
    <w:rsid w:val="00725512"/>
    <w:rsid w:val="00A70874"/>
    <w:rsid w:val="00CA5E52"/>
    <w:rsid w:val="00E61190"/>
    <w:rsid w:val="00EA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0DF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6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60DF9"/>
  </w:style>
  <w:style w:type="paragraph" w:styleId="Pieddepage">
    <w:name w:val="footer"/>
    <w:basedOn w:val="Normal"/>
    <w:link w:val="PieddepageCar"/>
    <w:uiPriority w:val="99"/>
    <w:semiHidden/>
    <w:unhideWhenUsed/>
    <w:rsid w:val="0066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60DF9"/>
  </w:style>
  <w:style w:type="paragraph" w:styleId="Textedebulles">
    <w:name w:val="Balloon Text"/>
    <w:basedOn w:val="Normal"/>
    <w:link w:val="TextedebullesCar"/>
    <w:uiPriority w:val="99"/>
    <w:semiHidden/>
    <w:unhideWhenUsed/>
    <w:rsid w:val="0066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770">
          <w:marLeft w:val="0"/>
          <w:marRight w:val="0"/>
          <w:marTop w:val="0"/>
          <w:marBottom w:val="0"/>
          <w:divBdr>
            <w:top w:val="single" w:sz="8" w:space="2" w:color="A00014"/>
            <w:left w:val="none" w:sz="0" w:space="0" w:color="auto"/>
            <w:bottom w:val="single" w:sz="8" w:space="2" w:color="A00014"/>
            <w:right w:val="none" w:sz="0" w:space="0" w:color="auto"/>
          </w:divBdr>
        </w:div>
        <w:div w:id="170026187">
          <w:marLeft w:val="0"/>
          <w:marRight w:val="0"/>
          <w:marTop w:val="1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943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509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36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906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6288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008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  <w:div w:id="1071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ddThrowAthlete('resultats',%2077546,%200)" TargetMode="External"/><Relationship Id="rId13" Type="http://schemas.openxmlformats.org/officeDocument/2006/relationships/hyperlink" Target="javascript:bddThrowAthlete('resultats',%2060608,%200)" TargetMode="External"/><Relationship Id="rId18" Type="http://schemas.openxmlformats.org/officeDocument/2006/relationships/hyperlink" Target="javascript:bddThrowAthlete('resultats',%20108070,%200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bddThrowAthlete('resultats',%2093752,%200)" TargetMode="External"/><Relationship Id="rId7" Type="http://schemas.openxmlformats.org/officeDocument/2006/relationships/hyperlink" Target="javascript:bddThrowAthlete('resultats',%206828484,%200)" TargetMode="External"/><Relationship Id="rId12" Type="http://schemas.openxmlformats.org/officeDocument/2006/relationships/hyperlink" Target="javascript:bddThrowAthlete('resultats',%2041516,%200)" TargetMode="External"/><Relationship Id="rId17" Type="http://schemas.openxmlformats.org/officeDocument/2006/relationships/hyperlink" Target="javascript:bddThrowAthlete('resultats',%20278920,%200)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javascript:bddThrowAthlete('resultats',%20300819,%200)" TargetMode="External"/><Relationship Id="rId20" Type="http://schemas.openxmlformats.org/officeDocument/2006/relationships/hyperlink" Target="javascript:bddThrowAthlete('resultats',%20313112,%20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bddThrowAthlete('resultats',%206828484,%200)" TargetMode="External"/><Relationship Id="rId11" Type="http://schemas.openxmlformats.org/officeDocument/2006/relationships/hyperlink" Target="javascript:bddThrowAthlete('resultats',%20100164,%200)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javascript:bddThrowAthlete('resultats',%2069214,%200)" TargetMode="External"/><Relationship Id="rId23" Type="http://schemas.openxmlformats.org/officeDocument/2006/relationships/header" Target="header1.xml"/><Relationship Id="rId10" Type="http://schemas.openxmlformats.org/officeDocument/2006/relationships/hyperlink" Target="javascript:bddThrowAthlete('resultats',%20160167,%200)" TargetMode="External"/><Relationship Id="rId19" Type="http://schemas.openxmlformats.org/officeDocument/2006/relationships/hyperlink" Target="javascript:bddThrowAthlete('resultats',%2016837,%200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bddThrowAthlete('resultats',%202172960,%200)" TargetMode="External"/><Relationship Id="rId14" Type="http://schemas.openxmlformats.org/officeDocument/2006/relationships/hyperlink" Target="javascript:bddThrowAthlete('resultats',%20124573,%200)" TargetMode="External"/><Relationship Id="rId22" Type="http://schemas.openxmlformats.org/officeDocument/2006/relationships/hyperlink" Target="javascript:bddThrowAthlete('resultats',%2041543,%200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2016-06-20T16:58:00Z</cp:lastPrinted>
  <dcterms:created xsi:type="dcterms:W3CDTF">2016-06-20T16:58:00Z</dcterms:created>
  <dcterms:modified xsi:type="dcterms:W3CDTF">2016-06-20T16:58:00Z</dcterms:modified>
</cp:coreProperties>
</file>