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21" w:rsidRDefault="00E97B21" w:rsidP="00BE68A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111.6pt;margin-top:31.25pt;width:381.75pt;height:3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" strokeweight=".5pt">
            <v:textbox>
              <w:txbxContent>
                <w:p w:rsidR="00E97B21" w:rsidRPr="00D80E7B" w:rsidRDefault="00E97B21">
                  <w:pPr>
                    <w:rPr>
                      <w:rFonts w:cs="Aharoni"/>
                      <w:b/>
                      <w:sz w:val="48"/>
                      <w:szCs w:val="48"/>
                      <w:lang w:bidi="he-IL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</w:t>
                  </w:r>
                  <w:r w:rsidRPr="00D80E7B">
                    <w:rPr>
                      <w:rFonts w:cs="Aharoni"/>
                      <w:b/>
                      <w:sz w:val="48"/>
                      <w:szCs w:val="48"/>
                      <w:lang w:bidi="he-IL"/>
                    </w:rPr>
                    <w:t>Clinique du Pont de Chaume</w:t>
                  </w:r>
                </w:p>
                <w:p w:rsidR="00E97B21" w:rsidRDefault="00E97B21"/>
              </w:txbxContent>
            </v:textbox>
          </v:shape>
        </w:pict>
      </w:r>
    </w:p>
    <w:p w:rsidR="00E97B21" w:rsidRDefault="00E97B21" w:rsidP="00BE68A3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7" type="#_x0000_t75" style="position:absolute;margin-left:-40.6pt;margin-top:19.5pt;width:139.25pt;height:172.6pt;z-index:251657728;visibility:visible;mso-position-vertical-relative:page">
            <v:imagedata r:id="rId5" o:title=""/>
            <w10:wrap type="topAndBottom" anchory="page"/>
          </v:shape>
        </w:pict>
      </w:r>
      <w:r>
        <w:t xml:space="preserve">Suite à l’assemblée générale du mardi 14 octobre 2014 réunissant pas loin d’une centaine de salariés, la décision de faire grève le mercredi 22 octobre 2014 de 14h30 à 15h30 pour soutenir les représentants de </w:t>
      </w:r>
      <w:smartTag w:uri="urn:schemas-microsoft-com:office:smarttags" w:element="PersonName">
        <w:smartTagPr>
          <w:attr w:name="ProductID" w:val="la CGT"/>
        </w:smartTagPr>
        <w:r>
          <w:t>la CGT</w:t>
        </w:r>
      </w:smartTag>
      <w:r>
        <w:t xml:space="preserve"> lors des prochaines NAO a été voté à l’unanimité. C’est pour cela que </w:t>
      </w:r>
      <w:smartTag w:uri="urn:schemas-microsoft-com:office:smarttags" w:element="PersonName">
        <w:smartTagPr>
          <w:attr w:name="ProductID" w:val="LA FORCE DES"/>
        </w:smartTagPr>
        <w:r>
          <w:t>la CGT</w:t>
        </w:r>
      </w:smartTag>
      <w:r>
        <w:t xml:space="preserve"> appelle tous les salariés à faire grève ce jour-là et à se réunir dans le hall du 4 ème nord b à 14h30 afin que la direction prenne réellement en compte nos revendications tant sur le plan des salaires, des conditions de travail et du social. </w:t>
      </w:r>
    </w:p>
    <w:p w:rsidR="00E97B21" w:rsidRDefault="00E97B21" w:rsidP="007E1731">
      <w:r w:rsidRPr="00F4536E">
        <w:t>NOUS REVENDIQUONS :</w:t>
      </w:r>
    </w:p>
    <w:p w:rsidR="00E97B21" w:rsidRPr="00BE68A3" w:rsidRDefault="00E97B21" w:rsidP="007E1731">
      <w:pPr>
        <w:pStyle w:val="Standard"/>
        <w:numPr>
          <w:ilvl w:val="0"/>
          <w:numId w:val="5"/>
        </w:numPr>
        <w:tabs>
          <w:tab w:val="clear" w:pos="360"/>
        </w:tabs>
        <w:ind w:left="1473" w:hanging="360"/>
        <w:jc w:val="both"/>
        <w:rPr>
          <w:b/>
          <w:bCs/>
        </w:rPr>
      </w:pPr>
      <w:r w:rsidRPr="00BE68A3">
        <w:rPr>
          <w:b/>
          <w:bCs/>
        </w:rPr>
        <w:t>-Alignement des taux horaires, calculés sur le salaire de base, inférieur au smic de 9,53 euros depuis le 01/01/2014 et revalorisation du point de 3 %</w:t>
      </w:r>
    </w:p>
    <w:p w:rsidR="00E97B21" w:rsidRPr="00BE68A3" w:rsidRDefault="00E97B21" w:rsidP="007E1731">
      <w:pPr>
        <w:pStyle w:val="Standard"/>
        <w:numPr>
          <w:ilvl w:val="0"/>
          <w:numId w:val="6"/>
        </w:numPr>
        <w:tabs>
          <w:tab w:val="clear" w:pos="360"/>
        </w:tabs>
        <w:ind w:left="1473" w:hanging="360"/>
        <w:jc w:val="both"/>
        <w:rPr>
          <w:b/>
          <w:bCs/>
        </w:rPr>
      </w:pPr>
      <w:r w:rsidRPr="00BE68A3">
        <w:rPr>
          <w:b/>
          <w:bCs/>
        </w:rPr>
        <w:t>-Évolution de l'ancienneté tous les ans pour toutes les filières soignantes et non soignantes et ce tout au long de leur carrière</w:t>
      </w:r>
    </w:p>
    <w:p w:rsidR="00E97B21" w:rsidRPr="00BE68A3" w:rsidRDefault="00E97B21" w:rsidP="007E1731">
      <w:pPr>
        <w:pStyle w:val="Standard"/>
        <w:numPr>
          <w:ilvl w:val="0"/>
          <w:numId w:val="6"/>
        </w:numPr>
        <w:tabs>
          <w:tab w:val="clear" w:pos="360"/>
        </w:tabs>
        <w:ind w:left="1473" w:hanging="360"/>
        <w:jc w:val="both"/>
        <w:rPr>
          <w:b/>
          <w:bCs/>
        </w:rPr>
      </w:pPr>
      <w:r w:rsidRPr="00BE68A3">
        <w:rPr>
          <w:b/>
          <w:bCs/>
        </w:rPr>
        <w:t>-Revalorisation de 0,76 % des œuvres sociales du CE pour une dotation à 1% du budget des ASC.</w:t>
      </w:r>
    </w:p>
    <w:p w:rsidR="00E97B21" w:rsidRPr="00BE68A3" w:rsidRDefault="00E97B21" w:rsidP="007E1731">
      <w:pPr>
        <w:pStyle w:val="Standard"/>
        <w:numPr>
          <w:ilvl w:val="0"/>
          <w:numId w:val="6"/>
        </w:numPr>
        <w:tabs>
          <w:tab w:val="clear" w:pos="360"/>
        </w:tabs>
        <w:ind w:left="1473" w:hanging="360"/>
        <w:jc w:val="both"/>
        <w:rPr>
          <w:b/>
          <w:bCs/>
        </w:rPr>
      </w:pPr>
      <w:r w:rsidRPr="00BE68A3">
        <w:rPr>
          <w:b/>
          <w:bCs/>
        </w:rPr>
        <w:t>-Suspension de toutes les réorganisations du travail en cours tant que les IRP et les équipes n'ont pas été consultées et que leur attentes soient réellement prises en compte</w:t>
      </w:r>
    </w:p>
    <w:p w:rsidR="00E97B21" w:rsidRPr="00BE68A3" w:rsidRDefault="00E97B21" w:rsidP="007E1731">
      <w:pPr>
        <w:pStyle w:val="Standard"/>
        <w:numPr>
          <w:ilvl w:val="0"/>
          <w:numId w:val="6"/>
        </w:numPr>
        <w:tabs>
          <w:tab w:val="clear" w:pos="360"/>
        </w:tabs>
        <w:ind w:left="1473" w:hanging="360"/>
        <w:jc w:val="both"/>
        <w:rPr>
          <w:b/>
          <w:bCs/>
        </w:rPr>
      </w:pPr>
      <w:r w:rsidRPr="00BE68A3">
        <w:rPr>
          <w:b/>
          <w:bCs/>
        </w:rPr>
        <w:t>-Création de postes supplémentaires dans les services où il y a une surcharge de travail et/ou des départs massifs de personnels, des aménagements de postes et des horaires en fonction de la pénibilité et de l'âge des salariés.</w:t>
      </w:r>
    </w:p>
    <w:p w:rsidR="00E97B21" w:rsidRPr="00BE68A3" w:rsidRDefault="00E97B21" w:rsidP="007E1731">
      <w:pPr>
        <w:pStyle w:val="Standard"/>
        <w:numPr>
          <w:ilvl w:val="0"/>
          <w:numId w:val="6"/>
        </w:numPr>
        <w:tabs>
          <w:tab w:val="clear" w:pos="360"/>
        </w:tabs>
        <w:ind w:left="1473" w:hanging="360"/>
        <w:jc w:val="both"/>
        <w:rPr>
          <w:b/>
          <w:bCs/>
        </w:rPr>
      </w:pPr>
      <w:r w:rsidRPr="00BE68A3">
        <w:rPr>
          <w:b/>
          <w:bCs/>
        </w:rPr>
        <w:t>-Restitution d’un jour de congé annuel pour tout le personnel et  octroi de jours supplémentaires en fonction de l’ancienneté 10 ans : +1 jour, 20 ans : +2 jours, 30 ans : +3 jours, soit 6 jours de congés supplémentaires au bout de 30 ans d'ancienneté.</w:t>
      </w:r>
    </w:p>
    <w:p w:rsidR="00E97B21" w:rsidRPr="00BE68A3" w:rsidRDefault="00E97B21" w:rsidP="00BE68A3">
      <w:pPr>
        <w:pStyle w:val="Standard"/>
        <w:numPr>
          <w:ilvl w:val="0"/>
          <w:numId w:val="6"/>
        </w:numPr>
        <w:tabs>
          <w:tab w:val="clear" w:pos="360"/>
        </w:tabs>
        <w:ind w:left="1473" w:hanging="360"/>
        <w:jc w:val="both"/>
        <w:rPr>
          <w:b/>
          <w:bCs/>
        </w:rPr>
      </w:pPr>
      <w:r w:rsidRPr="00BE68A3">
        <w:rPr>
          <w:b/>
          <w:bCs/>
        </w:rPr>
        <w:t>-Reconduction de l’enveloppe exceptionnelle de 81000€ pour le CE.</w:t>
      </w:r>
      <w:r>
        <w:t xml:space="preserve">            </w:t>
      </w:r>
    </w:p>
    <w:p w:rsidR="00E97B21" w:rsidRDefault="00E97B21" w:rsidP="00D80E7B"/>
    <w:p w:rsidR="00E97B21" w:rsidRPr="0008099F" w:rsidRDefault="00E97B21" w:rsidP="00BE68A3">
      <w:pPr>
        <w:rPr>
          <w:rFonts w:ascii="Bodoni MT Black" w:hAnsi="Bodoni MT Black"/>
          <w:b/>
          <w:sz w:val="24"/>
          <w:szCs w:val="24"/>
        </w:rPr>
      </w:pPr>
      <w:r w:rsidRPr="0008099F">
        <w:rPr>
          <w:rFonts w:ascii="Bodoni MT Black" w:hAnsi="Bodoni MT Black"/>
          <w:b/>
          <w:sz w:val="24"/>
          <w:szCs w:val="24"/>
        </w:rPr>
        <w:t xml:space="preserve">SEULE </w:t>
      </w:r>
      <w:smartTag w:uri="urn:schemas-microsoft-com:office:smarttags" w:element="PersonName">
        <w:smartTagPr>
          <w:attr w:name="ProductID" w:val="LA FORCE DES"/>
        </w:smartTagPr>
        <w:r w:rsidRPr="0008099F">
          <w:rPr>
            <w:rFonts w:ascii="Bodoni MT Black" w:hAnsi="Bodoni MT Black"/>
            <w:b/>
            <w:sz w:val="24"/>
            <w:szCs w:val="24"/>
          </w:rPr>
          <w:t>LA FORCE DES</w:t>
        </w:r>
      </w:smartTag>
      <w:r w:rsidRPr="0008099F">
        <w:rPr>
          <w:rFonts w:ascii="Bodoni MT Black" w:hAnsi="Bodoni MT Black"/>
          <w:b/>
          <w:sz w:val="24"/>
          <w:szCs w:val="24"/>
        </w:rPr>
        <w:t xml:space="preserve"> SALARIES UNIS ET SOLIDAIRES PERMET D’OBTENIR DES AVANCEES SOCIALES </w:t>
      </w:r>
      <w:bookmarkStart w:id="0" w:name="_GoBack"/>
      <w:bookmarkEnd w:id="0"/>
      <w:r w:rsidRPr="0008099F">
        <w:rPr>
          <w:rFonts w:ascii="Bodoni MT Black" w:hAnsi="Bodoni MT Black"/>
          <w:b/>
          <w:sz w:val="24"/>
          <w:szCs w:val="24"/>
        </w:rPr>
        <w:t>!</w:t>
      </w:r>
    </w:p>
    <w:p w:rsidR="00E97B21" w:rsidRPr="00D80E7B" w:rsidRDefault="00E97B21" w:rsidP="00D80E7B">
      <w:r>
        <w:rPr>
          <w:noProof/>
          <w:lang w:eastAsia="fr-FR"/>
        </w:rPr>
        <w:pict>
          <v:shape id="Image 2" o:spid="_x0000_s1028" type="#_x0000_t75" style="position:absolute;margin-left:174.6pt;margin-top:660.1pt;width:98.25pt;height:101.2pt;z-index:-251659776;visibility:visible;mso-position-horizontal-relative:margin;mso-position-vertical-relative:page" wrapcoords="-165 0 -165 21440 21600 21440 21600 0 -165 0">
            <v:imagedata r:id="rId6" o:title=""/>
            <w10:wrap type="tight" anchorx="margin" anchory="page"/>
          </v:shape>
        </w:pict>
      </w:r>
    </w:p>
    <w:sectPr w:rsidR="00E97B21" w:rsidRPr="00D80E7B" w:rsidSect="0097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7A7"/>
    <w:multiLevelType w:val="hybridMultilevel"/>
    <w:tmpl w:val="A540F8A0"/>
    <w:lvl w:ilvl="0" w:tplc="545CDCC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429158E"/>
    <w:multiLevelType w:val="multilevel"/>
    <w:tmpl w:val="A540F8A0"/>
    <w:lvl w:ilvl="0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F56DD5"/>
    <w:multiLevelType w:val="multilevel"/>
    <w:tmpl w:val="C6449D30"/>
    <w:styleLink w:val="WWNum1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E7B"/>
    <w:rsid w:val="0008099F"/>
    <w:rsid w:val="00177E97"/>
    <w:rsid w:val="00467DC9"/>
    <w:rsid w:val="005F2E29"/>
    <w:rsid w:val="00675B92"/>
    <w:rsid w:val="007E1731"/>
    <w:rsid w:val="008E39BA"/>
    <w:rsid w:val="00951444"/>
    <w:rsid w:val="00977778"/>
    <w:rsid w:val="00B20B26"/>
    <w:rsid w:val="00B673D1"/>
    <w:rsid w:val="00BE68A3"/>
    <w:rsid w:val="00C022AA"/>
    <w:rsid w:val="00CB0662"/>
    <w:rsid w:val="00D80E7B"/>
    <w:rsid w:val="00E97B21"/>
    <w:rsid w:val="00F4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80E7B"/>
    <w:pPr>
      <w:spacing w:after="200" w:line="288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E7B"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E7B"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0E7B"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0E7B"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0E7B"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E7B"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0E7B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0E7B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0E7B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E7B"/>
    <w:rPr>
      <w:rFonts w:ascii="Calibri Light" w:hAnsi="Calibri Light" w:cs="Times New Roman"/>
      <w:color w:val="5381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0E7B"/>
    <w:rPr>
      <w:rFonts w:ascii="Calibri Light" w:hAnsi="Calibri Light" w:cs="Times New Roman"/>
      <w:color w:val="53813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0E7B"/>
    <w:rPr>
      <w:rFonts w:ascii="Calibri Light" w:hAnsi="Calibri Light" w:cs="Times New Roman"/>
      <w:color w:val="53813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0E7B"/>
    <w:rPr>
      <w:rFonts w:ascii="Calibri Light" w:hAnsi="Calibri Light" w:cs="Times New Roman"/>
      <w:color w:val="70AD47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0E7B"/>
    <w:rPr>
      <w:rFonts w:ascii="Calibri Light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E7B"/>
    <w:rPr>
      <w:rFonts w:ascii="Calibri Light" w:hAnsi="Calibri Light" w:cs="Times New Roman"/>
      <w:color w:val="70AD4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80E7B"/>
    <w:rPr>
      <w:rFonts w:ascii="Calibri Light" w:hAnsi="Calibri Light" w:cs="Times New Roman"/>
      <w:b/>
      <w:bCs/>
      <w:color w:val="70AD47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0E7B"/>
    <w:rPr>
      <w:rFonts w:ascii="Calibri Light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80E7B"/>
    <w:rPr>
      <w:rFonts w:ascii="Calibri Light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80E7B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D80E7B"/>
    <w:pPr>
      <w:spacing w:after="0" w:line="240" w:lineRule="auto"/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D80E7B"/>
    <w:rPr>
      <w:rFonts w:ascii="Calibri Light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0E7B"/>
    <w:pPr>
      <w:numPr>
        <w:ilvl w:val="1"/>
      </w:num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0E7B"/>
    <w:rPr>
      <w:rFonts w:ascii="Calibri Light" w:hAnsi="Calibri Light" w:cs="Times New Roman"/>
      <w:sz w:val="30"/>
      <w:szCs w:val="30"/>
    </w:rPr>
  </w:style>
  <w:style w:type="character" w:styleId="Strong">
    <w:name w:val="Strong"/>
    <w:basedOn w:val="DefaultParagraphFont"/>
    <w:uiPriority w:val="99"/>
    <w:qFormat/>
    <w:rsid w:val="00D80E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80E7B"/>
    <w:rPr>
      <w:rFonts w:cs="Times New Roman"/>
      <w:i/>
      <w:iCs/>
      <w:color w:val="70AD47"/>
    </w:rPr>
  </w:style>
  <w:style w:type="paragraph" w:styleId="NoSpacing">
    <w:name w:val="No Spacing"/>
    <w:uiPriority w:val="99"/>
    <w:qFormat/>
    <w:rsid w:val="00D80E7B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D80E7B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basedOn w:val="DefaultParagraphFont"/>
    <w:link w:val="Quote"/>
    <w:uiPriority w:val="99"/>
    <w:locked/>
    <w:rsid w:val="00D80E7B"/>
    <w:rPr>
      <w:rFonts w:cs="Times New Roman"/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80E7B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80E7B"/>
    <w:rPr>
      <w:rFonts w:ascii="Calibri Light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D80E7B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D80E7B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D80E7B"/>
    <w:rPr>
      <w:rFonts w:cs="Times New Roman"/>
      <w:smallCaps/>
      <w:color w:val="595959"/>
    </w:rPr>
  </w:style>
  <w:style w:type="character" w:styleId="IntenseReference">
    <w:name w:val="Intense Reference"/>
    <w:basedOn w:val="DefaultParagraphFont"/>
    <w:uiPriority w:val="99"/>
    <w:qFormat/>
    <w:rsid w:val="00D80E7B"/>
    <w:rPr>
      <w:rFonts w:cs="Times New Roman"/>
      <w:b/>
      <w:bCs/>
      <w:smallCaps/>
      <w:color w:val="70AD47"/>
    </w:rPr>
  </w:style>
  <w:style w:type="character" w:styleId="BookTitle">
    <w:name w:val="Book Title"/>
    <w:basedOn w:val="DefaultParagraphFont"/>
    <w:uiPriority w:val="99"/>
    <w:qFormat/>
    <w:rsid w:val="00D80E7B"/>
    <w:rPr>
      <w:rFonts w:cs="Times New Roman"/>
      <w:b/>
      <w:bCs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99"/>
    <w:qFormat/>
    <w:rsid w:val="00D80E7B"/>
    <w:pPr>
      <w:outlineLvl w:val="9"/>
    </w:pPr>
  </w:style>
  <w:style w:type="paragraph" w:styleId="ListParagraph">
    <w:name w:val="List Paragraph"/>
    <w:basedOn w:val="Normal"/>
    <w:uiPriority w:val="99"/>
    <w:qFormat/>
    <w:rsid w:val="00177E97"/>
    <w:pPr>
      <w:ind w:left="720"/>
      <w:contextualSpacing/>
    </w:pPr>
  </w:style>
  <w:style w:type="paragraph" w:customStyle="1" w:styleId="Standard">
    <w:name w:val="Standard"/>
    <w:uiPriority w:val="99"/>
    <w:rsid w:val="00F4536E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locked/>
    <w:rsid w:val="00BE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E1"/>
    <w:rPr>
      <w:rFonts w:ascii="Times New Roman" w:hAnsi="Times New Roman"/>
      <w:sz w:val="0"/>
      <w:szCs w:val="0"/>
      <w:lang w:eastAsia="en-US"/>
    </w:rPr>
  </w:style>
  <w:style w:type="numbering" w:customStyle="1" w:styleId="WWNum1">
    <w:name w:val="WWNum1"/>
    <w:rsid w:val="004D52E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270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couderc christophe</dc:creator>
  <cp:keywords/>
  <dc:description/>
  <cp:lastModifiedBy>valerie</cp:lastModifiedBy>
  <cp:revision>6</cp:revision>
  <cp:lastPrinted>2014-10-20T11:39:00Z</cp:lastPrinted>
  <dcterms:created xsi:type="dcterms:W3CDTF">2014-10-15T17:20:00Z</dcterms:created>
  <dcterms:modified xsi:type="dcterms:W3CDTF">2014-10-20T11:42:00Z</dcterms:modified>
</cp:coreProperties>
</file>