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bookmarkStart w:id="0" w:name="_GoBack"/>
      <w:bookmarkEnd w:id="0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التكوين الذاتي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هو احد الاليات لتطوير معارفه </w:t>
      </w:r>
      <w:proofErr w:type="gram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العلم</w:t>
      </w:r>
      <w:proofErr w:type="gram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ية و مداركه المهنية. لكن الطريقة تبقى ذاتية فما يتبعه زيد ليس هو ما ينجزه عمر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لهذا و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للاحاطة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بجوانب من الموضوع</w:t>
      </w:r>
      <w:r w:rsidR="002F48BC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خاصة على المستوى العملي</w:t>
      </w: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و من اجل تكوين ذاتي فعال و ناجع يساعد على الارتقاء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بالاستاذ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سنحلل الموضوع وفق التصميم الاتي </w:t>
      </w:r>
      <w:r w:rsidRPr="004A3CD3">
        <w:rPr>
          <w:rFonts w:cs="Arabic Transparent"/>
          <w:b/>
          <w:bCs/>
          <w:sz w:val="24"/>
          <w:szCs w:val="24"/>
          <w:lang w:bidi="ar-MA"/>
        </w:rPr>
        <w:t>:</w:t>
      </w:r>
    </w:p>
    <w:p w:rsidR="00106DFA" w:rsidRPr="004A3CD3" w:rsidRDefault="00106DFA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الاحاطة بمفهوم التكوين ال</w:t>
      </w:r>
      <w:r w:rsidR="002F48BC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ذا</w:t>
      </w: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تي.</w:t>
      </w:r>
    </w:p>
    <w:p w:rsidR="00106DFA" w:rsidRPr="004A3CD3" w:rsidRDefault="00106DFA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علاقة التكوين الذاتي بالمطالعة</w:t>
      </w:r>
    </w:p>
    <w:p w:rsidR="00106DFA" w:rsidRPr="004A3CD3" w:rsidRDefault="00BA2DE3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كيف اضع برنامجا للتكوين الذاتي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(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الاعداد للامتحان المهني كمثال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).</w:t>
      </w:r>
      <w:proofErr w:type="spellEnd"/>
    </w:p>
    <w:p w:rsidR="00106DFA" w:rsidRPr="004A3CD3" w:rsidRDefault="00106DFA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التكوين الذاتي الالكتروني </w:t>
      </w:r>
      <w:r w:rsidRPr="004A3CD3">
        <w:rPr>
          <w:rFonts w:cs="Arabic Transparent"/>
          <w:b/>
          <w:bCs/>
          <w:sz w:val="24"/>
          <w:szCs w:val="24"/>
          <w:lang w:bidi="ar-MA"/>
        </w:rPr>
        <w:t>:</w:t>
      </w: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تجربة تسيير مجموعة الاعداد للمباريات.</w:t>
      </w:r>
    </w:p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 xml:space="preserve">مفهوم التكوين </w:t>
      </w:r>
      <w:proofErr w:type="gramStart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 xml:space="preserve">الذاتي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.</w:t>
      </w:r>
      <w:proofErr w:type="spellEnd"/>
      <w:proofErr w:type="gramEnd"/>
    </w:p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يحيلنا هذا المفهوم على مجموعة من الاليات و الادوات التي يسير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بها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الاستاذ تكوينه الشخصي و الذي قد يكون اما تكوينا رسميا متعلقا بمجال عمله او تكوينا ثانويا ناتجا عن متابعته لهواياته المفضلة لديه.</w:t>
      </w:r>
    </w:p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و نسمي التكوين ذاتيا اذا كان من برمجة و تنظيم الاستاذ بنفسه دون تدخل اية جهة لتفرض عليه اتباع منهاج معين على غرار التكوين الاساسي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او التكوين المستمر الذي تنظمه الادارات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لفائد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موظفيها.</w:t>
      </w:r>
    </w:p>
    <w:p w:rsidR="00D06BC8" w:rsidRPr="004A3CD3" w:rsidRDefault="00BA2DE3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و تتنوع مصادر التكوين </w:t>
      </w:r>
      <w:proofErr w:type="gram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الذاتي</w:t>
      </w:r>
      <w:proofErr w:type="gram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ما بين الكتاب التقليدي و المواقع الالكترونية و تبادل النقاش مع زملاء العمل...</w:t>
      </w:r>
    </w:p>
    <w:p w:rsidR="002F48BC" w:rsidRPr="004A3CD3" w:rsidRDefault="002F48BC" w:rsidP="004A3CD3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لماذا لابد من التكوين الذاتي </w:t>
      </w:r>
      <w:r w:rsidRPr="004A3CD3">
        <w:rPr>
          <w:rFonts w:cs="Arabic Transparent"/>
          <w:b/>
          <w:bCs/>
          <w:sz w:val="24"/>
          <w:szCs w:val="24"/>
          <w:u w:val="single"/>
          <w:lang w:bidi="ar-MA"/>
        </w:rPr>
        <w:t>: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ضعف التكوين الاساسي للمدرسين و عدم تغطيته بشكل شامل لمعظم القضايا التي يصادفها الاستاذ بالقسم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الغياب الشبه تام للتكوين التطبيقي و ندرته نتيجة لعوامل متعلقة ببعض المطالب الفئوية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للاساتذة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المطبقين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ضعف هيئة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التاطير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و المراقبة  و عدم فعالية عملها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لانه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يركز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بالاساس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على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الجاانب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البوليسي للمفتش و هو ضبط النواقص و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تانيب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الاستاذ و تهديده بالزيارة و تخفيض النقطة و الاستهزاء بعمله بدلا من التركيز على محاورته و توجيهه و بحث النواقص و التشجيع على ابداعيته و هذا موجود لكن ليس عاما فمن السادة المفتشين ايضا من لهم رحابة صدر تجاه مقترحات و اعمال الاساتذة و لهم دراية واسعة بالحوار.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تركيز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المسؤولين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عن التكوين المستمر على تنفيذ التزامات مالية دون السؤال عن الحاجيات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الحقيقية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للاساتذة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و مدى استفادتهم و تقييم الدورات التكوينية بشكل يدمج اليات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الحكامة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الجيدة.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ان التكوين الذاتي هو السبيل الوحيد للترقية الوظيفية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للاعداد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للامتحان المهني و المباريات.</w:t>
      </w:r>
    </w:p>
    <w:p w:rsidR="002F48BC" w:rsidRPr="004A3CD3" w:rsidRDefault="002F48BC" w:rsidP="004A3CD3">
      <w:pPr>
        <w:pStyle w:val="Paragraphedeliste"/>
        <w:numPr>
          <w:ilvl w:val="0"/>
          <w:numId w:val="16"/>
        </w:num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ترقية الاستاذ من التلميذ الاكثر اجتهادا  بالفصل الى الاستاذ المثقف المطلع الواسع المعرفة.</w:t>
      </w:r>
    </w:p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proofErr w:type="gramStart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التكوين</w:t>
      </w:r>
      <w:proofErr w:type="gramEnd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 xml:space="preserve"> الذاتي و المطالعة</w:t>
      </w:r>
    </w:p>
    <w:p w:rsidR="00106DFA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ان التكوين الذاتي ينبع اولا من ملكة اسمها القراءة فلا يمكن لشخص ان يطور نفسه ذاتيا اذا كان لا يحب القراءة و المطالعة و المطالعة تختلف اذواقها بين الافراد فمن الناس من تستهويهم الكتب الدينية و منهم من يقرا الروايات و القصص و اخرون يتابعون التنمية الذاتية و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يقراون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عنها و هذه القراءة مرتبطة عادة بالذوق الفردي للشخص.</w:t>
      </w:r>
    </w:p>
    <w:p w:rsidR="00BA2DE3" w:rsidRPr="004A3CD3" w:rsidRDefault="00106DFA" w:rsidP="004A3CD3">
      <w:p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لكن التكوين الذاتي المرتبط بالمجال المهني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له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تشعبات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كبرى اذ انه يحيلنا الى مجموعة من المجالات التي ينبغي على الاستاذ الاطلاع بصفة دورية عليها و الاستفادة من مصادرها و نذكر منها على سبيل المثال لا الحصر </w:t>
      </w:r>
    </w:p>
    <w:p w:rsidR="00106DFA" w:rsidRPr="004A3CD3" w:rsidRDefault="00BA2DE3" w:rsidP="004A3CD3">
      <w:pPr>
        <w:pStyle w:val="Paragraphedeliste"/>
        <w:numPr>
          <w:ilvl w:val="0"/>
          <w:numId w:val="4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مجالات علوم التربية على اتساعها و خاصة منها المرتبطة بالممارسة المهنية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كسوسيولوجيا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التربية و فلسفة التربية و التشريع الاداري و نظريات التعلم و المقاربات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البيذاغوجية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المعتمدة...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..</w:t>
      </w:r>
      <w:proofErr w:type="spellEnd"/>
    </w:p>
    <w:p w:rsidR="00BA2DE3" w:rsidRPr="004A3CD3" w:rsidRDefault="00BA2DE3" w:rsidP="004A3CD3">
      <w:pPr>
        <w:pStyle w:val="Paragraphedeliste"/>
        <w:numPr>
          <w:ilvl w:val="0"/>
          <w:numId w:val="4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مجالات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الديداكتيك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العامة و هي الوسائل التعليمية و التقويم و الدعم و الاقسام المشتركة و تدبير الفضاء و الزمان المدرسي و التخطيط التربوي...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</w:p>
    <w:p w:rsidR="00BA2DE3" w:rsidRPr="004A3CD3" w:rsidRDefault="00BA2DE3" w:rsidP="004A3CD3">
      <w:pPr>
        <w:pStyle w:val="Paragraphedeliste"/>
        <w:numPr>
          <w:ilvl w:val="0"/>
          <w:numId w:val="4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منهجيات تدريس المواد فمثلا بالابتدائي ينبغي الاطلاع على جديد منهجية تدريس المواد الاساسية بالخصوص كمنهجية تدريس اللغات او العلوم او الرياضيات...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</w:p>
    <w:p w:rsidR="00D06BC8" w:rsidRDefault="00BA2DE3" w:rsidP="004A3CD3">
      <w:pPr>
        <w:pStyle w:val="Paragraphedeliste"/>
        <w:numPr>
          <w:ilvl w:val="0"/>
          <w:numId w:val="4"/>
        </w:numPr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المستجدات التربوية خاصة في المجال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البيذاغوجي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و القانوني و التربوي ...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</w:p>
    <w:p w:rsidR="004A3CD3" w:rsidRPr="004A3CD3" w:rsidRDefault="004A3CD3" w:rsidP="004A3CD3">
      <w:pPr>
        <w:pStyle w:val="Paragraphedeliste"/>
        <w:numPr>
          <w:ilvl w:val="0"/>
          <w:numId w:val="4"/>
        </w:numPr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</w:p>
    <w:p w:rsidR="00BA2DE3" w:rsidRPr="004A3CD3" w:rsidRDefault="00BA2DE3" w:rsidP="004A3CD3">
      <w:pPr>
        <w:bidi/>
        <w:spacing w:line="240" w:lineRule="auto"/>
        <w:rPr>
          <w:rFonts w:cs="Arabic Transparent"/>
          <w:b/>
          <w:bCs/>
          <w:sz w:val="24"/>
          <w:szCs w:val="24"/>
          <w:u w:val="single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 xml:space="preserve">كيف اضع برنامجا للتكوين الذاتي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(</w:t>
      </w:r>
      <w:proofErr w:type="spellEnd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 xml:space="preserve"> الاعداد للامتحان المهني كمثال</w:t>
      </w:r>
      <w:proofErr w:type="spellStart"/>
      <w:r w:rsidRPr="004A3CD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).</w:t>
      </w:r>
      <w:proofErr w:type="spellEnd"/>
    </w:p>
    <w:p w:rsidR="00F44B82" w:rsidRPr="004A3CD3" w:rsidRDefault="00BA2DE3" w:rsidP="004A3CD3">
      <w:pPr>
        <w:pStyle w:val="Paragraphedeliste"/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لوضع برنامج للتكوين الذاتي لابد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من بضعة قواعد اساسية نذكر من اهمها </w:t>
      </w:r>
      <w:r w:rsidRPr="004A3CD3">
        <w:rPr>
          <w:rFonts w:cs="Arabic Transparent"/>
          <w:b/>
          <w:bCs/>
          <w:sz w:val="24"/>
          <w:szCs w:val="24"/>
          <w:lang w:bidi="ar-MA"/>
        </w:rPr>
        <w:t>:</w:t>
      </w:r>
    </w:p>
    <w:p w:rsidR="00F44B82" w:rsidRPr="004A3CD3" w:rsidRDefault="00E94A16" w:rsidP="004A3CD3">
      <w:pPr>
        <w:pStyle w:val="Paragraphedeliste"/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lastRenderedPageBreak/>
        <w:t>1/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="00BA2DE3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وضع تصور للمسار الوظيفي المستقبلي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للاستاذ(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ما الذي تتوق للوصول اليه حاليا و بعد وصولك للدرجة الثانية...مثال لتسهيل </w:t>
      </w:r>
      <w:proofErr w:type="gram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الفهم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  <w:proofErr w:type="gram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عندما تتخرج بالسلم 9 يكون لديك خياران للترقي الوظيفي اما اجتياز السلم 10 او اجتياز مباراة المدرسة الوطنية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للادارة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....بعد نجاحك للسلم 10 يصبح لديك خيارات اكثر افضلية خصوصا فتح المجال لاجتياز مباراة التفتيش ..او مباراة السلك العالي للمدرسة الوطنية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للادارة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للتخرج كمتصرف...نجاحك في احد هذين الاطارين يفتح امامك المجال لتشارك في ...الانتقاء لشغل منصب رئيس قسم او مصلحة بالوزارة او الاكاديميات و كذلك يوفر لك الفرصة لتدفع ملفك لتسيير نيابة اقليمية كنائب...هذا ما اعنيه بوضع التصور للتطور الوظيفي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فلا يعقل ان يقول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ساظل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في الطباشير و الممسحة الى الابد...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)</w:t>
      </w:r>
      <w:proofErr w:type="spellEnd"/>
    </w:p>
    <w:p w:rsidR="00F44B82" w:rsidRPr="004A3CD3" w:rsidRDefault="00E94A16" w:rsidP="004A3CD3">
      <w:pPr>
        <w:pStyle w:val="Paragraphedeliste"/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2/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الاطلاع على الاطر المرجعية للامتحان المهني على موقع الوزارة حيث يتضمن اهم المواضيع التي من </w:t>
      </w:r>
      <w:proofErr w:type="spellStart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من</w:t>
      </w:r>
      <w:proofErr w:type="spellEnd"/>
      <w:r w:rsidR="00F44B82"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المحتمل ان يتم </w:t>
      </w: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طرحها بالامتحان المهني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</w:p>
    <w:p w:rsidR="00D06BC8" w:rsidRPr="004A3CD3" w:rsidRDefault="00E94A16" w:rsidP="004A3CD3">
      <w:pPr>
        <w:pStyle w:val="Paragraphedeliste"/>
        <w:bidi/>
        <w:spacing w:line="240" w:lineRule="auto"/>
        <w:rPr>
          <w:rFonts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و على سبيل المثال </w:t>
      </w:r>
      <w:proofErr w:type="spellStart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>فالاطر</w:t>
      </w:r>
      <w:proofErr w:type="spellEnd"/>
      <w:r w:rsidRPr="004A3CD3">
        <w:rPr>
          <w:rFonts w:cs="Arabic Transparent" w:hint="cs"/>
          <w:b/>
          <w:bCs/>
          <w:sz w:val="24"/>
          <w:szCs w:val="24"/>
          <w:rtl/>
          <w:lang w:bidi="ar-MA"/>
        </w:rPr>
        <w:t xml:space="preserve"> المرجعية لسنة 2012 تضمنت كمحاور فرعية</w:t>
      </w:r>
      <w:r w:rsidRPr="004A3CD3">
        <w:rPr>
          <w:rFonts w:ascii="Arial Unicode MS" w:eastAsia="Arial Unicode MS" w:hAnsi="Arial Unicode MS" w:cs="Arabic Transparent"/>
          <w:b/>
          <w:bCs/>
          <w:sz w:val="24"/>
          <w:szCs w:val="24"/>
          <w:u w:val="single"/>
          <w:lang w:bidi="ar-MA"/>
        </w:rPr>
        <w:t xml:space="preserve">  </w:t>
      </w:r>
      <w:r w:rsidRPr="004A3CD3">
        <w:rPr>
          <w:rFonts w:ascii="Arial Unicode MS" w:eastAsia="Arial Unicode MS" w:hAnsi="Arial Unicode MS" w:cs="Arabic Transparent" w:hint="cs"/>
          <w:b/>
          <w:bCs/>
          <w:sz w:val="24"/>
          <w:szCs w:val="24"/>
          <w:u w:val="single"/>
          <w:rtl/>
          <w:lang w:bidi="ar-MA"/>
        </w:rPr>
        <w:t xml:space="preserve">لمادة الممارسات </w:t>
      </w:r>
      <w:proofErr w:type="spellStart"/>
      <w:r w:rsidRPr="004A3CD3">
        <w:rPr>
          <w:rFonts w:ascii="Arial Unicode MS" w:eastAsia="Arial Unicode MS" w:hAnsi="Arial Unicode MS" w:cs="Arabic Transparent" w:hint="cs"/>
          <w:b/>
          <w:bCs/>
          <w:sz w:val="24"/>
          <w:szCs w:val="24"/>
          <w:u w:val="single"/>
          <w:rtl/>
          <w:lang w:bidi="ar-MA"/>
        </w:rPr>
        <w:t>البيذاغوجية</w:t>
      </w:r>
      <w:proofErr w:type="spellEnd"/>
      <w:r w:rsidRPr="004A3CD3">
        <w:rPr>
          <w:rFonts w:ascii="Arial Unicode MS" w:eastAsia="Arial Unicode MS" w:hAnsi="Arial Unicode MS" w:cs="Arabic Transparent" w:hint="cs"/>
          <w:b/>
          <w:bCs/>
          <w:sz w:val="24"/>
          <w:szCs w:val="24"/>
          <w:u w:val="single"/>
          <w:rtl/>
          <w:lang w:bidi="ar-MA"/>
        </w:rPr>
        <w:t xml:space="preserve">  </w:t>
      </w:r>
      <w:r w:rsidRPr="004A3CD3">
        <w:rPr>
          <w:rFonts w:cs="Arabic Transparent"/>
          <w:b/>
          <w:bCs/>
          <w:sz w:val="24"/>
          <w:szCs w:val="24"/>
          <w:lang w:bidi="ar-MA"/>
        </w:rPr>
        <w:t>:</w:t>
      </w:r>
    </w:p>
    <w:p w:rsidR="002F48BC" w:rsidRPr="004A3CD3" w:rsidRDefault="002F48BC" w:rsidP="004A3CD3">
      <w:pPr>
        <w:pStyle w:val="Paragraphedeliste"/>
        <w:bidi/>
        <w:spacing w:line="240" w:lineRule="auto"/>
        <w:rPr>
          <w:rFonts w:cs="Arabic Transparent"/>
          <w:b/>
          <w:bCs/>
          <w:sz w:val="24"/>
          <w:szCs w:val="24"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9322"/>
      </w:tblGrid>
      <w:tr w:rsidR="002F48BC" w:rsidRPr="004A3CD3" w:rsidTr="002F48BC">
        <w:tc>
          <w:tcPr>
            <w:tcW w:w="9322" w:type="dxa"/>
          </w:tcPr>
          <w:p w:rsidR="002F48BC" w:rsidRPr="004A3CD3" w:rsidRDefault="002F48BC" w:rsidP="004A3CD3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مدارس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سوسيولوجيا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التربية: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التيارات،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القضايا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الكبرى،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الظواهر المدرسية والمؤسساتية...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إلخ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./الشراكات والاتفاقيات./</w:t>
            </w: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الحياة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المدرسية،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مشروع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المؤسسة،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مجالس المؤسسة./مواثيق حقوق الطفل الوطنية والدولية.</w:t>
            </w:r>
          </w:p>
        </w:tc>
      </w:tr>
      <w:tr w:rsidR="002F48BC" w:rsidRPr="004A3CD3" w:rsidTr="002F48BC">
        <w:tc>
          <w:tcPr>
            <w:tcW w:w="9322" w:type="dxa"/>
          </w:tcPr>
          <w:p w:rsidR="002F48BC" w:rsidRPr="004A3CD3" w:rsidRDefault="002F48BC" w:rsidP="004A3CD3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فلسفة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التربية: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غايات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الاستقلالية،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الحرية،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العدالة،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الإنصاف،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الطبيعة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الإنسانية،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المواطنة،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التسامح،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الاختلاف...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إلخ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/أخلاقيات مهنة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التدريس: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الأدوار،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الحقوق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والواجبات،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المساواة،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التنافس الإيجابي...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إلخ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./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سوسيولوجيا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النظام التربوي المغربي وتاريخه.</w:t>
            </w:r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2F48BC" w:rsidRPr="004A3CD3" w:rsidTr="002F48BC">
        <w:tc>
          <w:tcPr>
            <w:tcW w:w="9212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margin" w:xAlign="right" w:y="138"/>
              <w:numPr>
                <w:ilvl w:val="0"/>
                <w:numId w:val="17"/>
              </w:numPr>
              <w:bidi/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آليات الحياة المدرسية وقواعد العيش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المشترك؛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/الممارسات ال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</w:rPr>
              <w:t>بيداغوجية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</w:rPr>
              <w:t xml:space="preserve"> والتواصلية داخل القسم و المؤسسة؛</w:t>
            </w:r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2F48BC" w:rsidRPr="004A3CD3" w:rsidTr="002F48BC">
        <w:tc>
          <w:tcPr>
            <w:tcW w:w="9212" w:type="dxa"/>
          </w:tcPr>
          <w:p w:rsidR="002F48BC" w:rsidRPr="004A3CD3" w:rsidRDefault="002F48BC" w:rsidP="004A3CD3">
            <w:pPr>
              <w:pStyle w:val="Paragraphedeliste"/>
              <w:numPr>
                <w:ilvl w:val="0"/>
                <w:numId w:val="17"/>
              </w:numPr>
              <w:bidi/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الحاجيات النفسية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والفيزيولوجية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والمعرفية للتلاميذ؛/الفاعلون في المنظومة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وأدوارهم: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الجماعات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المحلية،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 جمعيات الآباء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والأمهات،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المدرسون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والمدرسات،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الإدارة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التربوية،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المفتشون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والمفتشات،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الموجهون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والموجهات،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الشركاء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الخارجيون</w:t>
            </w:r>
            <w:proofErr w:type="spellEnd"/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2F48BC" w:rsidRPr="004A3CD3" w:rsidTr="002F48BC">
        <w:tc>
          <w:tcPr>
            <w:tcW w:w="9212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margin" w:xAlign="right" w:y="138"/>
              <w:numPr>
                <w:ilvl w:val="0"/>
                <w:numId w:val="17"/>
              </w:numPr>
              <w:bidi/>
              <w:jc w:val="both"/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غايات المنهاج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وأهدافه،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نظامه وأسلاكه؛/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الكفايات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الخاصة والمستعرضة الخاصة بكل سلك دراسي/منطق بناء المعارف المدرسية وتطورها في كل سلك دراسي؛/نظام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الإشهاد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والقوانين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المؤطرة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له؛</w:t>
            </w:r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2F48BC" w:rsidRPr="004A3CD3" w:rsidTr="002F48BC">
        <w:tc>
          <w:tcPr>
            <w:tcW w:w="9212" w:type="dxa"/>
          </w:tcPr>
          <w:p w:rsidR="002F48BC" w:rsidRPr="004A3CD3" w:rsidRDefault="002F48BC" w:rsidP="004A3CD3">
            <w:pPr>
              <w:pStyle w:val="Paragraphedeliste"/>
              <w:numPr>
                <w:ilvl w:val="0"/>
                <w:numId w:val="17"/>
              </w:numPr>
              <w:bidi/>
              <w:jc w:val="both"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الآليات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التنظيمية: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المجالس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المختلفة،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الفرق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التربوية،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النوادي...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إلخ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./الأسس النظرية للمنهاج الدراسي المغربي (الميثاق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الوطني،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الكتاب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الأبيض،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الدلائل،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المذكرات...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)</w:t>
            </w:r>
            <w:proofErr w:type="spellEnd"/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2F48BC" w:rsidRPr="004A3CD3" w:rsidTr="002F48BC">
        <w:tc>
          <w:tcPr>
            <w:tcW w:w="9212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margin" w:xAlign="right" w:y="138"/>
              <w:numPr>
                <w:ilvl w:val="0"/>
                <w:numId w:val="17"/>
              </w:numPr>
              <w:bidi/>
              <w:jc w:val="both"/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نظريات التعلم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والنمو: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السلوكية،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البنائية،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السوسيوبنائية،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المعرفية/علم النفس الاجتماعي/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دينامية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الجماعات،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جماعة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القسم،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التواصلات،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القيادة...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إلخ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./التواصل والتنشيط التربوي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والبيداغوجي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/نظريات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النمو: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الطفولة والمراهقة/التعدد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البيداغوجي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: </w:t>
            </w:r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التجريبية،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التقدم،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المؤسساتية،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الأهداف،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التعاقد،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اللعب،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الخطأ،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الدعم،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الفارقية،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بيداغوجيا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المشروع/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>البيداغوجيات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: أسسها، </w:t>
            </w:r>
          </w:p>
        </w:tc>
      </w:tr>
    </w:tbl>
    <w:p w:rsidR="002F48BC" w:rsidRPr="004A3CD3" w:rsidRDefault="002F48BC" w:rsidP="004A3CD3">
      <w:pPr>
        <w:bidi/>
        <w:spacing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E94A16" w:rsidRPr="004A3CD3" w:rsidRDefault="00E94A16" w:rsidP="004A3CD3">
      <w:pPr>
        <w:bidi/>
        <w:spacing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بينما تضمنت </w:t>
      </w:r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مادة المنهجية و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ديداكتيك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 التدريس </w:t>
      </w: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ما يلي كمحاور فرعية </w:t>
      </w:r>
      <w:r w:rsidRPr="004A3CD3">
        <w:rPr>
          <w:rFonts w:ascii="Arial" w:hAnsi="Arial" w:cs="Arabic Transparent"/>
          <w:b/>
          <w:bCs/>
          <w:sz w:val="24"/>
          <w:szCs w:val="24"/>
          <w:lang w:bidi="ar-MA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9214"/>
      </w:tblGrid>
      <w:tr w:rsidR="002F48BC" w:rsidRPr="004A3CD3" w:rsidTr="002F48BC">
        <w:tc>
          <w:tcPr>
            <w:tcW w:w="9214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page" w:x="1409" w:y="366"/>
              <w:numPr>
                <w:ilvl w:val="0"/>
                <w:numId w:val="19"/>
              </w:numPr>
              <w:bidi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تحديد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الكفايات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والأهداف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التعلمية؛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الالتزام بالتوجيهات الرسمية؛اختيار الوسائل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الديدكتيكية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؛استحضار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التعلمات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السابقة والامتدادات وخبرة المتعلمات والمتعلمين؛التكامل مع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الكفايات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والمواد الدراسية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الأخرى؛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بناء أنشطة ملائمة لأهداف التعلم ولمستوى المتعلمات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والمتعلمين؛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بناء وضعيات/مشكلة تعليمية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تعلمية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مناسبة؛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اعتماد طرائق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ونهوج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بيداغوجية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ملائمة؛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التحكم في المعارف والمفاهيم المدرسة وتكييفها مع مستويات المتعلمات والمتعلمين؛اعتماد تسلسل منهجي ومنطقي؛</w:t>
            </w:r>
          </w:p>
        </w:tc>
      </w:tr>
      <w:tr w:rsidR="002F48BC" w:rsidRPr="004A3CD3" w:rsidTr="002F48BC">
        <w:tc>
          <w:tcPr>
            <w:tcW w:w="9214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page" w:x="1409" w:y="366"/>
              <w:numPr>
                <w:ilvl w:val="0"/>
                <w:numId w:val="19"/>
              </w:numPr>
              <w:bidi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تحديد محطات التقويم والدعم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رصد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تمثلات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المتعلمين وأخطائهم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/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استثمارها؛توظيف الوسائل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الديدكتيكية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بما في فيها تكنولوجيا المعلومات والاتصالات توظيفا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مناسبا؛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تدبير أنشطة التعلم والوضعيات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وتنويعها؛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تدبير الزمن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والفضاء؛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تبني منهجية ملائمة لبناء المضامين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/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المفاهيم المستهدفة؛</w:t>
            </w:r>
          </w:p>
        </w:tc>
      </w:tr>
      <w:tr w:rsidR="002F48BC" w:rsidRPr="004A3CD3" w:rsidTr="002F48BC">
        <w:tc>
          <w:tcPr>
            <w:tcW w:w="9214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page" w:x="1409" w:y="366"/>
              <w:numPr>
                <w:ilvl w:val="0"/>
                <w:numId w:val="19"/>
              </w:numPr>
              <w:bidi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اعتماد أشكال عمل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ملائمة،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وفق متطلبات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التعلم؛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رصد  الفوارق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الفردية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وتدبيرها؛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توظيف تقنيات التواصل والتنشيط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الملائمة؛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التركيز على التعلم الذاتي؛</w:t>
            </w:r>
          </w:p>
        </w:tc>
      </w:tr>
      <w:tr w:rsidR="002F48BC" w:rsidRPr="004A3CD3" w:rsidTr="002F48BC">
        <w:tc>
          <w:tcPr>
            <w:tcW w:w="9214" w:type="dxa"/>
          </w:tcPr>
          <w:p w:rsidR="002F48BC" w:rsidRPr="004A3CD3" w:rsidRDefault="002F48BC" w:rsidP="004A3CD3">
            <w:pPr>
              <w:pStyle w:val="Paragraphedeliste"/>
              <w:framePr w:hSpace="141" w:wrap="around" w:vAnchor="text" w:hAnchor="page" w:x="1409" w:y="366"/>
              <w:numPr>
                <w:ilvl w:val="0"/>
                <w:numId w:val="19"/>
              </w:numPr>
              <w:bidi/>
              <w:rPr>
                <w:rFonts w:ascii="Microsoft Sans Serif" w:hAnsi="Microsoft Sans Serif" w:cs="Arabic Transparent"/>
                <w:b/>
                <w:bCs/>
                <w:sz w:val="24"/>
                <w:szCs w:val="24"/>
                <w:lang w:bidi="ar-MA"/>
              </w:rPr>
            </w:pPr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اعتماد مختلف </w:t>
            </w:r>
            <w:proofErr w:type="gram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أنواع  التقويم</w:t>
            </w:r>
            <w:proofErr w:type="gram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وأساليبه؛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بناء عدة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للتقويم؛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 تحديد معايير المؤشرات التي بمقتضاها يتم رصد درجة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التمكن؛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اعتماد مختلف أنواع التصحيح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المناسبة؛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تحليل نتائج التقويم واستثمارها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اعتماد خطة للدعم بناء على نتائج التقويم </w:t>
            </w:r>
            <w:proofErr w:type="spellStart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4A3CD3">
              <w:rPr>
                <w:rFonts w:ascii="Microsoft Sans Serif" w:hAnsi="Microsoft Sans Serif" w:cs="Arabic Transparent"/>
                <w:b/>
                <w:bCs/>
                <w:sz w:val="24"/>
                <w:szCs w:val="24"/>
                <w:rtl/>
                <w:lang w:bidi="ar-MA"/>
              </w:rPr>
              <w:t xml:space="preserve"> بناء عدة للدعم تستجيب للحاجات التعليمية.</w:t>
            </w:r>
          </w:p>
        </w:tc>
      </w:tr>
    </w:tbl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</w:p>
    <w:p w:rsidR="002F48BC" w:rsidRPr="004A3CD3" w:rsidRDefault="002F48BC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ان الاطلاع على هذه الاطر المرجعية يوفر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مادة غنية و اقتصادية في مجهود البحث تغنيه عن فقدان الوقت في البحث المضني عن مصادر المعرفة التي من المعروف انها متشعبة وكثيرة للغاية في المجال التربوي لدرجة يصعب الالمام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بها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كاملة.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و لعل افضل مصدر تم انتاجه لحد الان هو الدليل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البيداغوجي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للتعليم الابتدائي لوزارة التربية الوطنية لسنة 2008/2009  حيث انه احاط بشكل مختصر و مفيد و جامع مانع بكافة المواضيع التربوية و التي من المفروض ان تكون عونا للمدرس في مهامه سواء داخل الفصل او خارجه.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3/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جمع المادة المعرفية من مصادرها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الموثوقة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و خاصة منها ذات الصلة بالنظام التربوي المغربي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و بهذا الخصوص فان الاستاذ لابد له من </w:t>
      </w:r>
      <w:r w:rsidRPr="004A3CD3">
        <w:rPr>
          <w:rFonts w:ascii="Arial" w:hAnsi="Arial" w:cs="Arabic Transparent"/>
          <w:b/>
          <w:bCs/>
          <w:sz w:val="24"/>
          <w:szCs w:val="24"/>
          <w:lang w:bidi="ar-MA"/>
        </w:rPr>
        <w:t>:</w:t>
      </w:r>
    </w:p>
    <w:p w:rsidR="00E94A16" w:rsidRPr="004A3CD3" w:rsidRDefault="00E94A16" w:rsidP="004A3CD3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الدليل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البيذاغوجي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للتعليم الابتدائي كمرجع اساسي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للاعداد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*تحميل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مجزوءات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التكوين الاساسي و المستمر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للاساتذة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من موقع 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</w:t>
      </w: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ديرية تكوين الاطر بالوزارة.</w:t>
      </w:r>
    </w:p>
    <w:p w:rsidR="00E94A16" w:rsidRPr="004A3CD3" w:rsidRDefault="00E94A16" w:rsidP="00145DF9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الاستعانة بالمنتديات التعليمية المتخصصة و المجموعات الاجتماعية المعنية بقطاع التعليم و خاصة منه الجانب التكويني.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بطبيعة الحال فان الدليل قد لا يغطي كافة المواضيع المطروحة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بالاطر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الملرجعية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للامتحان المهني لذا على الاستاذ ان ينجز ابحاثا عبر الانترنت تكون مختصرة و جامعة للمواضيع الناقصة التي لم يرد ذكرها بالدليل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البيذاغوجي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و سنورد في نهاية البحث مجموعة من المواقع بروابطها التي تفيد الاستاذ في البحث و التكوين.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4/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انجاز ملخصات لكافة المواضيع و البحث عن المباريات و الامتحانات المهنية السابقة و انجازها و يتم هذا الامر بطريقتين </w:t>
      </w:r>
      <w:r w:rsidRPr="004A3CD3">
        <w:rPr>
          <w:rFonts w:ascii="Arial" w:hAnsi="Arial" w:cs="Arabic Transparent"/>
          <w:b/>
          <w:bCs/>
          <w:sz w:val="24"/>
          <w:szCs w:val="24"/>
          <w:lang w:bidi="ar-MA"/>
        </w:rPr>
        <w:t>: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اما تلخيص المواضيع ثم الاجابة عن الامتحانات السابقة.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او انجاز التمارين و اعادة تصحيحها انطلاقا من الاطلاع على مصدر الجواب.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5/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القيام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باعادة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قراءة نهائية لكافة الملخصات قبل وقت الامتحان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بايام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قلائل من باب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التثبيث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للمواضيع.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6/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كنصيحة اخيرة و انطلاقا من استقراء ملاحظات الاساتذة الذين سبق لهم اجتياز هذه الامتحانات بنجاح نورد بعض التوابل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النية الخالصة لوجه الله و الدعاء.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برمجة الاعداد وفق برنامج زماني مبكر و منظم يتضمن المواضيع بالتواريخ و عدد الصفحات التي ينبغي الاطلاع عليها يوميا لان خير الاعمال و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ادومها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نفعا ما كان دائما و ان كان قليلا.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التدريب على منهجية تحرير المواضيع و </w:t>
      </w:r>
      <w:proofErr w:type="gram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تحليل</w:t>
      </w:r>
      <w:proofErr w:type="gram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النصوص و حسن الكتابة و التحرير و هي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ملكة</w:t>
      </w: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تكتسب بالتدريب.</w:t>
      </w:r>
    </w:p>
    <w:p w:rsidR="00E94A16" w:rsidRPr="004A3CD3" w:rsidRDefault="00E94A16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الاجابة بطريقة منظمة وفق تصميم واضح و مركز و خصوصا الاهتمام بالمقدمة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لانها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مراة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الممتحن لدى المصحح.</w:t>
      </w: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</w:p>
    <w:p w:rsidR="00E94A16" w:rsidRPr="004A3CD3" w:rsidRDefault="00E94A16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u w:val="single"/>
          <w:rtl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4</w:t>
      </w:r>
      <w:r w:rsidR="00D06BC8"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/</w:t>
      </w:r>
      <w:proofErr w:type="spellEnd"/>
      <w:r w:rsidR="00D06BC8"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 التكوين الذاتي </w:t>
      </w:r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الالكتروني من خلال تسيير مجموعة اجتماعية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للاعداد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 للمباريات.</w:t>
      </w:r>
    </w:p>
    <w:p w:rsidR="00D06BC8" w:rsidRPr="004A3CD3" w:rsidRDefault="00D06BC8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u w:val="single"/>
          <w:rtl/>
          <w:lang w:bidi="ar-MA"/>
        </w:rPr>
      </w:pPr>
    </w:p>
    <w:p w:rsidR="00D06BC8" w:rsidRPr="004A3CD3" w:rsidRDefault="00D06BC8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في هذا الفصل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ساتناول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التجارب التي استقيتها من خلال تسييري لمجموعة الاعداد للمباريات الخاصة بمركز تكوين المفتشين و المدرسة الوطنية </w:t>
      </w:r>
      <w:proofErr w:type="spellStart"/>
      <w:r w:rsidR="002F48BC"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للادارة</w:t>
      </w:r>
      <w:proofErr w:type="spellEnd"/>
      <w:r w:rsidR="002F48BC"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و كذلك صفحة مباريات مركز تكوين المفتشين و المدرسة الوطنية </w:t>
      </w:r>
      <w:proofErr w:type="spellStart"/>
      <w:r w:rsidR="002F48BC"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للادارة</w:t>
      </w:r>
      <w:proofErr w:type="spellEnd"/>
      <w:r w:rsidR="002F48BC"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2F48BC" w:rsidRPr="004A3CD3" w:rsidRDefault="002F48BC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4A3CD3" w:rsidRPr="004A3CD3" w:rsidRDefault="002F48BC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تعريف مبسط بالهيئتين </w:t>
      </w:r>
      <w:r w:rsidRPr="004A3CD3">
        <w:rPr>
          <w:rFonts w:ascii="Arial" w:hAnsi="Arial" w:cs="Arabic Transparent"/>
          <w:b/>
          <w:bCs/>
          <w:sz w:val="24"/>
          <w:szCs w:val="24"/>
          <w:u w:val="single"/>
          <w:lang w:bidi="ar-MA"/>
        </w:rPr>
        <w:t>:</w:t>
      </w:r>
    </w:p>
    <w:p w:rsidR="002F48BC" w:rsidRPr="004A3CD3" w:rsidRDefault="002F48BC" w:rsidP="004A3CD3">
      <w:pPr>
        <w:bidi/>
        <w:spacing w:after="0" w:line="240" w:lineRule="auto"/>
        <w:ind w:left="360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color w:val="333333"/>
          <w:sz w:val="24"/>
          <w:szCs w:val="24"/>
          <w:u w:val="single"/>
          <w:rtl/>
        </w:rPr>
        <w:br/>
      </w: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هذه المجموعة تعينك على الاعداد ل</w:t>
      </w:r>
    </w:p>
    <w:p w:rsidR="002F48B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مباراة مركز تكوين المفتشين</w:t>
      </w:r>
    </w:p>
    <w:p w:rsidR="002F48B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مباراة المدرسة الوطنية </w:t>
      </w:r>
      <w:proofErr w:type="spellStart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للادارة</w:t>
      </w:r>
      <w:proofErr w:type="spellEnd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 بسلكها العالي و العادي و كذا المدرسة العليا </w:t>
      </w:r>
      <w:proofErr w:type="spellStart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للادارة</w:t>
      </w:r>
      <w:proofErr w:type="spellEnd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 في انتظار الدمج بينهما.</w:t>
      </w:r>
    </w:p>
    <w:p w:rsidR="002F48B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الاعداد للامتحانات المهنية لجميع القطاعات العمومية </w:t>
      </w:r>
      <w:proofErr w:type="spellStart"/>
      <w:r w:rsidR="00145DF9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>(</w:t>
      </w:r>
      <w:proofErr w:type="spellEnd"/>
      <w:r w:rsidR="00145DF9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 xml:space="preserve"> خاصة التعليم</w:t>
      </w:r>
      <w:proofErr w:type="spellStart"/>
      <w:r w:rsidR="00145DF9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>).</w:t>
      </w:r>
      <w:proofErr w:type="spellEnd"/>
    </w:p>
    <w:p w:rsidR="002F48BC" w:rsidRPr="00145DF9" w:rsidRDefault="002F48BC" w:rsidP="00145DF9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اعداد برنامج للمراجعة </w:t>
      </w:r>
    </w:p>
    <w:p w:rsidR="002F48B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الاستفادة ممن تخرجوا سابقا ومن تجاربهم </w:t>
      </w:r>
      <w:proofErr w:type="spellStart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للاعداد</w:t>
      </w:r>
      <w:proofErr w:type="spellEnd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 الجيد.</w:t>
      </w:r>
    </w:p>
    <w:p w:rsidR="00AB2A6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وضع برنامج للاستعداد</w:t>
      </w:r>
      <w:r w:rsidR="00145DF9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 xml:space="preserve"> للمباريات حسب طلبات الاساتذة.</w:t>
      </w:r>
    </w:p>
    <w:p w:rsidR="00AB2A6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lastRenderedPageBreak/>
        <w:t>لا يتم قبول المشاركات الاخبارية و لا النقابية.</w:t>
      </w:r>
      <w:r w:rsidRPr="004A3CD3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>/</w:t>
      </w: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لا </w:t>
      </w:r>
      <w:proofErr w:type="gramStart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تقبل</w:t>
      </w:r>
      <w:proofErr w:type="gramEnd"/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 المشاركات خار</w:t>
      </w:r>
      <w:r w:rsidR="00145DF9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>ج السياق الت</w:t>
      </w:r>
      <w:r w:rsidR="00145DF9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>كويني.</w:t>
      </w:r>
    </w:p>
    <w:p w:rsidR="002F48BC" w:rsidRPr="004A3CD3" w:rsidRDefault="002F48BC" w:rsidP="004A3CD3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Microsoft Sans Serif" w:eastAsia="Times New Roman" w:hAnsi="Microsoft Sans Serif" w:cs="Arabic Transparent"/>
          <w:b/>
          <w:bCs/>
          <w:color w:val="333333"/>
          <w:sz w:val="24"/>
          <w:szCs w:val="24"/>
          <w:rtl/>
        </w:rPr>
        <w:t xml:space="preserve">يمكن للجميع اضافة من يرون مشاركته مفيدة </w:t>
      </w:r>
      <w:proofErr w:type="spellStart"/>
      <w:r w:rsidR="00AB2A6C" w:rsidRPr="004A3CD3">
        <w:rPr>
          <w:rFonts w:ascii="Microsoft Sans Serif" w:eastAsia="Times New Roman" w:hAnsi="Microsoft Sans Serif" w:cs="Arabic Transparent" w:hint="cs"/>
          <w:b/>
          <w:bCs/>
          <w:color w:val="333333"/>
          <w:sz w:val="24"/>
          <w:szCs w:val="24"/>
          <w:rtl/>
        </w:rPr>
        <w:t>.</w:t>
      </w:r>
      <w:proofErr w:type="spellEnd"/>
      <w:r w:rsidRPr="004A3CD3">
        <w:rPr>
          <w:rFonts w:ascii="Microsoft Sans Serif" w:eastAsia="Times New Roman" w:hAnsi="Microsoft Sans Serif" w:cs="Arabic Transparent"/>
          <w:color w:val="333333"/>
          <w:sz w:val="24"/>
          <w:szCs w:val="24"/>
          <w:rtl/>
        </w:rPr>
        <w:br/>
      </w:r>
    </w:p>
    <w:p w:rsidR="00AB2A6C" w:rsidRPr="004A3CD3" w:rsidRDefault="00AB2A6C" w:rsidP="004A3CD3">
      <w:pPr>
        <w:bidi/>
        <w:spacing w:after="0" w:line="240" w:lineRule="auto"/>
        <w:ind w:left="720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من خلال التعريف المقدم للمجموعة و الصفحة سنلاحظ ان هناك عددا من مقومات التكوين الذاتي و التي اذكرها على سبيل المثال لا الاشهار فلا حاج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ة</w:t>
      </w: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لي بزيادة عدد المنخرطين اذا لم تكن هناك استفادة متبادلة كما اننا لسنا منخرطين في برنامج اشهاري حتى نبحث عن زيادة المنخرطين .بل ان المجموعة علمية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بالاساس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و هذا ما ميزها عن الباقي و هذا توضيح لتفادي سوء الفهم فقط ان وجد.</w:t>
      </w:r>
    </w:p>
    <w:p w:rsidR="00AB2A6C" w:rsidRPr="004A3CD3" w:rsidRDefault="00AB2A6C" w:rsidP="004A3CD3">
      <w:pPr>
        <w:bidi/>
        <w:spacing w:after="0" w:line="240" w:lineRule="auto"/>
        <w:ind w:left="720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AB2A6C" w:rsidRPr="004A3CD3" w:rsidRDefault="00AB2A6C" w:rsidP="004A3CD3">
      <w:pPr>
        <w:bidi/>
        <w:spacing w:after="0" w:line="240" w:lineRule="auto"/>
        <w:ind w:left="720"/>
        <w:rPr>
          <w:rFonts w:ascii="Arial" w:hAnsi="Arial" w:cs="Arabic Transparent"/>
          <w:b/>
          <w:bCs/>
          <w:sz w:val="24"/>
          <w:szCs w:val="24"/>
          <w:u w:val="single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من المقومات التي </w:t>
      </w:r>
      <w:proofErr w:type="gramStart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ذكرناها</w:t>
      </w:r>
      <w:proofErr w:type="gramEnd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 سابقا</w:t>
      </w:r>
      <w:r w:rsidR="00B6360A"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 </w:t>
      </w:r>
      <w:r w:rsidR="00B6360A" w:rsidRPr="004A3CD3">
        <w:rPr>
          <w:rFonts w:ascii="Arial" w:hAnsi="Arial" w:cs="Arabic Transparent"/>
          <w:b/>
          <w:bCs/>
          <w:sz w:val="24"/>
          <w:szCs w:val="24"/>
          <w:u w:val="single"/>
          <w:lang w:bidi="ar-MA"/>
        </w:rPr>
        <w:t>:</w:t>
      </w:r>
    </w:p>
    <w:p w:rsidR="00B6360A" w:rsidRPr="004A3CD3" w:rsidRDefault="00B6360A" w:rsidP="004A3CD3">
      <w:pPr>
        <w:bidi/>
        <w:spacing w:after="0" w:line="240" w:lineRule="auto"/>
        <w:ind w:left="720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AB2A6C" w:rsidRPr="004A3CD3" w:rsidRDefault="00AB2A6C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تحديد الافاق الوظيفية للمنخرطين نيابة عنهم بحكم العمل بالميدان و معرفة افاقه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AB2A6C" w:rsidRPr="004A3CD3" w:rsidRDefault="00AB2A6C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proofErr w:type="gram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وضع</w:t>
      </w:r>
      <w:proofErr w:type="gram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برامج للاستعداد بناء على استقراء متطلبات ما سيتم التقدم للمباراة فيه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AB2A6C" w:rsidRPr="004A3CD3" w:rsidRDefault="00AB2A6C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تحديد مجموعة من المصادر الداعمة للبحث و التوثيق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AB2A6C" w:rsidRPr="004A3CD3" w:rsidRDefault="00AB2A6C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مناقشة المضامين التكوينية تفاعليا بفعل الامكانات التي توفرها التقنية الحديثة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</w:p>
    <w:p w:rsidR="00AB2A6C" w:rsidRPr="004A3CD3" w:rsidRDefault="00FE5D31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الابتعاد عن كل ما يشوش على الاعداد للمساهمة في التدريب على التركيز و هي نقطة يغفل عنها الكثير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.</w:t>
      </w:r>
      <w:proofErr w:type="spellEnd"/>
    </w:p>
    <w:p w:rsidR="00FE5D31" w:rsidRPr="004A3CD3" w:rsidRDefault="00FE5D31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بطبيعة الحال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فاننا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نعمل ايضا على الاعداد للمباريات الاخرى التي تهم الموظف رغم عدم ذكرها في تعريف المجموعة و ذلك مسايرة للجديد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(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كمثال تتبعنا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مبارة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القائد و نشرنا معطيات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لاول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مرة بالمغرب حول الانتقاء في المباراة و التكوين و </w:t>
      </w:r>
      <w:r w:rsidR="00145DF9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كيفية </w:t>
      </w: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اجتياز الاختبار الشفوي و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البسيكوتقني…</w:t>
      </w:r>
      <w:proofErr w:type="spellEnd"/>
      <w:r w:rsidRPr="004A3CD3">
        <w:rPr>
          <w:rFonts w:ascii="Arial" w:hAnsi="Arial" w:cs="Arabic Transparent"/>
          <w:b/>
          <w:bCs/>
          <w:sz w:val="24"/>
          <w:szCs w:val="24"/>
          <w:lang w:bidi="ar-MA"/>
        </w:rPr>
        <w:t>.</w:t>
      </w:r>
      <w:proofErr w:type="gramStart"/>
      <w:r w:rsidRPr="004A3CD3">
        <w:rPr>
          <w:rFonts w:ascii="Arial" w:hAnsi="Arial" w:cs="Arabic Transparent"/>
          <w:b/>
          <w:bCs/>
          <w:sz w:val="24"/>
          <w:szCs w:val="24"/>
          <w:lang w:bidi="ar-MA"/>
        </w:rPr>
        <w:t>( IRAT</w:t>
      </w:r>
      <w:proofErr w:type="gramEnd"/>
    </w:p>
    <w:p w:rsidR="00B6360A" w:rsidRPr="004A3CD3" w:rsidRDefault="00B6360A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B6360A" w:rsidRPr="004A3CD3" w:rsidRDefault="00B6360A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u w:val="single"/>
          <w:rtl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>ماهي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u w:val="single"/>
          <w:rtl/>
          <w:lang w:bidi="ar-MA"/>
        </w:rPr>
        <w:t xml:space="preserve"> الملاحظات المسجلة على المنتديات الاجتماعية من خلال التجربة القصيرة.</w:t>
      </w:r>
    </w:p>
    <w:p w:rsidR="00B6360A" w:rsidRPr="004A3CD3" w:rsidRDefault="00B6360A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B6360A" w:rsidRPr="004A3CD3" w:rsidRDefault="00B6360A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ان اغلب المشاركين لا يناقشون المضامين التكوينية بل الاغلب يبحث عن المعرفة الصرف بحد ذاتها و هذا المشكل يوجهنا لمشكل ثان هو وفرة و كثرة الموارد المتوفرة في بعض المجالات و ندرتها فيما يخص منهجيات التدريس بالخصوص.</w:t>
      </w:r>
    </w:p>
    <w:p w:rsidR="00B6360A" w:rsidRPr="004A3CD3" w:rsidRDefault="00B6360A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المجزوءات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التكوينية للوزارة على اهميتها تشبه تمرينا للانجاز لا يتوفر على معيار للتنقيط.</w:t>
      </w:r>
    </w:p>
    <w:p w:rsidR="00B6360A" w:rsidRPr="004A3CD3" w:rsidRDefault="00B6360A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proofErr w:type="gram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مناقشة</w:t>
      </w:r>
      <w:proofErr w:type="gram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الشكليات تطغى على مناقشة جوهر الموضوع في عدد من المنتديات.</w:t>
      </w:r>
    </w:p>
    <w:p w:rsidR="00B6360A" w:rsidRPr="004A3CD3" w:rsidRDefault="00B6360A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اهتمام اغلب الاساتذة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باالمضامين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الاخبارية و المجموعات ذات العلاقة و ضعف الاهتمام بالمجال التكويني.</w:t>
      </w:r>
    </w:p>
    <w:p w:rsidR="00B6360A" w:rsidRDefault="00B6360A" w:rsidP="004A3CD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اغلب المنتديات و المجموعات الاجتماعية لا تذكر مصدر المضمون التكويني مما يطرح مشكلة حقوق المؤلف و هذا شيء لابد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للاساتذة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من الانتباه اليه بصفتهم القدوة العليا بالمجتمع.</w:t>
      </w:r>
    </w:p>
    <w:p w:rsidR="004A3CD3" w:rsidRPr="004A3CD3" w:rsidRDefault="004A3CD3" w:rsidP="004A3CD3">
      <w:pPr>
        <w:bidi/>
        <w:spacing w:after="0" w:line="240" w:lineRule="auto"/>
        <w:ind w:left="360"/>
        <w:rPr>
          <w:rFonts w:ascii="Arial" w:hAnsi="Arial" w:cs="Arabic Transparent"/>
          <w:b/>
          <w:bCs/>
          <w:sz w:val="24"/>
          <w:szCs w:val="24"/>
          <w:lang w:bidi="ar-MA"/>
        </w:rPr>
      </w:pPr>
    </w:p>
    <w:p w:rsidR="00B6360A" w:rsidRPr="004A3CD3" w:rsidRDefault="00B6360A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ختاما اود ان اختم هذا العرض بذكر مجموعة من الروابط المهمة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للاستاذ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لكي يستفيد منها في تكوينه الذاتي</w:t>
      </w:r>
    </w:p>
    <w:p w:rsidR="00B6360A" w:rsidRPr="004A3CD3" w:rsidRDefault="00B6360A" w:rsidP="004A3CD3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و التي ستوفر له مصدرا مهما </w:t>
      </w:r>
      <w:proofErr w:type="spellStart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>لاغناء</w:t>
      </w:r>
      <w:proofErr w:type="spellEnd"/>
      <w:r w:rsidRPr="004A3CD3">
        <w:rPr>
          <w:rFonts w:ascii="Arial" w:hAnsi="Arial" w:cs="Arabic Transparent" w:hint="cs"/>
          <w:b/>
          <w:bCs/>
          <w:sz w:val="24"/>
          <w:szCs w:val="24"/>
          <w:rtl/>
          <w:lang w:bidi="ar-MA"/>
        </w:rPr>
        <w:t xml:space="preserve"> خزانته الالكترونية.</w:t>
      </w:r>
    </w:p>
    <w:p w:rsidR="00B6360A" w:rsidRDefault="00B6360A" w:rsidP="00B6360A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B6360A" w:rsidRDefault="00B6360A" w:rsidP="00B6360A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4A3CD3" w:rsidRPr="004A3CD3" w:rsidTr="00030286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مديرية تكوين الاطر بوزارة التربية الوطنية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8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http://www.men.gov.ma/sites/AdministrationCentrale/DFC/default.aspx</w:t>
              </w:r>
            </w:hyperlink>
          </w:p>
        </w:tc>
      </w:tr>
      <w:tr w:rsidR="004A3CD3" w:rsidRPr="004A3CD3" w:rsidTr="00A0278A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منتديات الاست</w:t>
            </w:r>
            <w:r w:rsidR="00145DF9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اذ التعليمية 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9" w:anchor="%E3%E4%CA%CF%ED%C7%CA-%C7%E1%CA%DF%E6%ED%E4-%C7%E1%E3%D3%CA%E3%D1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http://www.profvb.com/vb/</w:t>
              </w:r>
            </w:hyperlink>
          </w:p>
        </w:tc>
      </w:tr>
      <w:tr w:rsidR="004A3CD3" w:rsidRPr="004A3CD3" w:rsidTr="001F6D51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</w:rPr>
              <w:t>موقع كراسات تربوية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hyperlink r:id="rId10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http://www.korasat.com/</w:t>
              </w:r>
            </w:hyperlink>
          </w:p>
        </w:tc>
      </w:tr>
      <w:tr w:rsidR="004A3CD3" w:rsidRPr="004A3CD3" w:rsidTr="00D94A10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</w:rPr>
              <w:t>موقع دفاتر حرة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hyperlink r:id="rId11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http://www.dafatirhorra.com/</w:t>
              </w:r>
            </w:hyperlink>
          </w:p>
        </w:tc>
      </w:tr>
      <w:tr w:rsidR="004A3CD3" w:rsidRPr="004A3CD3" w:rsidTr="0086729D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</w:rPr>
              <w:t xml:space="preserve">موقع الاستاذ همام </w:t>
            </w:r>
            <w:proofErr w:type="spellStart"/>
            <w:r w:rsidRPr="004A3CD3">
              <w:rPr>
                <w:rFonts w:asciiTheme="majorBidi" w:hAnsiTheme="majorBidi" w:cstheme="majorBidi"/>
                <w:b/>
                <w:bCs/>
                <w:rtl/>
              </w:rPr>
              <w:t>السلاوي</w:t>
            </w:r>
            <w:proofErr w:type="spellEnd"/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hyperlink r:id="rId12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http://www.khayma.com/houmame/</w:t>
              </w:r>
            </w:hyperlink>
          </w:p>
        </w:tc>
      </w:tr>
      <w:tr w:rsidR="004A3CD3" w:rsidRPr="004A3CD3" w:rsidTr="00364602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gramStart"/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موقع</w:t>
            </w:r>
            <w:proofErr w:type="gramEnd"/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تربية بريس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13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http://www.tarbyapress.com/</w:t>
              </w:r>
            </w:hyperlink>
          </w:p>
        </w:tc>
      </w:tr>
      <w:tr w:rsidR="004A3CD3" w:rsidRPr="004A3CD3" w:rsidTr="006B0F3C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م/م </w:t>
            </w:r>
            <w:proofErr w:type="gramStart"/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المشرك</w:t>
            </w:r>
            <w:proofErr w:type="gramEnd"/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14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  <w:lang w:bidi="ar-MA"/>
                </w:rPr>
                <w:t>http://www.khayma.com/machreq/exam_prof_1.html</w:t>
              </w:r>
            </w:hyperlink>
          </w:p>
        </w:tc>
      </w:tr>
      <w:tr w:rsidR="004A3CD3" w:rsidRPr="004A3CD3" w:rsidTr="00650EF2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مجموعة الاعداد للمباريات و الامتحان</w:t>
            </w:r>
            <w:r w:rsidR="00145DF9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</w:t>
            </w: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ت المهنية </w:t>
            </w:r>
            <w:proofErr w:type="spellStart"/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للاساتذة</w:t>
            </w:r>
            <w:proofErr w:type="spellEnd"/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15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  <w:lang w:bidi="ar-MA"/>
                </w:rPr>
                <w:t>https://www.facebook.com/groups/133621836811594</w:t>
              </w:r>
              <w:proofErr w:type="spellStart"/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  <w:rtl/>
                  <w:lang w:bidi="ar-MA"/>
                </w:rPr>
                <w:t>/</w:t>
              </w:r>
              <w:proofErr w:type="spellEnd"/>
            </w:hyperlink>
          </w:p>
        </w:tc>
      </w:tr>
      <w:tr w:rsidR="004A3CD3" w:rsidRPr="004A3CD3" w:rsidTr="00986C1F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lastRenderedPageBreak/>
              <w:t>صفحتك للنجاح في الامتحان المهني</w:t>
            </w:r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16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  <w:lang w:bidi="ar-MA"/>
                </w:rPr>
                <w:t>https://www.facebook.com/groups/177711505631544</w:t>
              </w:r>
              <w:proofErr w:type="spellStart"/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  <w:rtl/>
                  <w:lang w:bidi="ar-MA"/>
                </w:rPr>
                <w:t>/</w:t>
              </w:r>
              <w:proofErr w:type="spellEnd"/>
            </w:hyperlink>
          </w:p>
        </w:tc>
      </w:tr>
      <w:tr w:rsidR="004A3CD3" w:rsidRPr="004A3CD3" w:rsidTr="004A3CD3">
        <w:trPr>
          <w:trHeight w:val="516"/>
        </w:trPr>
        <w:tc>
          <w:tcPr>
            <w:tcW w:w="9288" w:type="dxa"/>
          </w:tcPr>
          <w:p w:rsidR="004A3CD3" w:rsidRPr="004A3CD3" w:rsidRDefault="004A3CD3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منتدى المدرسة الوطنية </w:t>
            </w:r>
            <w:proofErr w:type="spellStart"/>
            <w:r w:rsidRPr="004A3CD3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للادارة</w:t>
            </w:r>
            <w:proofErr w:type="spellEnd"/>
          </w:p>
          <w:p w:rsidR="004A3CD3" w:rsidRPr="004A3CD3" w:rsidRDefault="008F5D3D" w:rsidP="00EC14E1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hyperlink r:id="rId17" w:history="1">
              <w:r w:rsidR="004A3CD3" w:rsidRPr="004A3CD3">
                <w:rPr>
                  <w:rStyle w:val="Lienhypertexte"/>
                  <w:rFonts w:asciiTheme="majorBidi" w:hAnsiTheme="majorBidi" w:cstheme="majorBidi"/>
                  <w:b/>
                  <w:bCs/>
                </w:rPr>
                <w:t>http://www.enamaroc.com/</w:t>
              </w:r>
            </w:hyperlink>
          </w:p>
        </w:tc>
      </w:tr>
    </w:tbl>
    <w:p w:rsidR="00D06BC8" w:rsidRDefault="00D06BC8" w:rsidP="00D06BC8">
      <w:pPr>
        <w:bidi/>
        <w:spacing w:after="0" w:line="240" w:lineRule="auto"/>
        <w:rPr>
          <w:rFonts w:ascii="Arial" w:hAnsi="Arial" w:cs="Arabic Transparent"/>
          <w:b/>
          <w:bCs/>
          <w:sz w:val="28"/>
          <w:szCs w:val="28"/>
          <w:u w:val="single"/>
          <w:lang w:bidi="ar-MA"/>
        </w:rPr>
      </w:pPr>
    </w:p>
    <w:p w:rsidR="004A3CD3" w:rsidRDefault="004A3CD3" w:rsidP="004A3CD3">
      <w:pPr>
        <w:bidi/>
        <w:spacing w:after="0" w:line="240" w:lineRule="auto"/>
        <w:jc w:val="right"/>
        <w:rPr>
          <w:rFonts w:ascii="Arial" w:hAnsi="Arial" w:cs="Arabic Transparent"/>
          <w:b/>
          <w:bCs/>
          <w:sz w:val="28"/>
          <w:szCs w:val="28"/>
          <w:u w:val="single"/>
          <w:lang w:bidi="ar-MA"/>
        </w:rPr>
      </w:pPr>
      <w:r>
        <w:rPr>
          <w:rFonts w:ascii="Arial" w:hAnsi="Arial" w:cs="Arabic Transparent" w:hint="cs"/>
          <w:b/>
          <w:bCs/>
          <w:sz w:val="28"/>
          <w:szCs w:val="28"/>
          <w:u w:val="single"/>
          <w:rtl/>
          <w:lang w:bidi="ar-MA"/>
        </w:rPr>
        <w:t>و السلام عليكم و رحمة الله و بركاته.</w:t>
      </w:r>
    </w:p>
    <w:p w:rsidR="00D06BC8" w:rsidRPr="00E94A16" w:rsidRDefault="00D06BC8" w:rsidP="00D06BC8">
      <w:pPr>
        <w:bidi/>
        <w:spacing w:after="0" w:line="240" w:lineRule="auto"/>
        <w:rPr>
          <w:rFonts w:ascii="Arial" w:hAnsi="Arial" w:cs="Arabic Transparent"/>
          <w:b/>
          <w:bCs/>
          <w:sz w:val="24"/>
          <w:szCs w:val="24"/>
          <w:rtl/>
          <w:lang w:bidi="ar-MA"/>
        </w:rPr>
      </w:pPr>
    </w:p>
    <w:p w:rsidR="004A3CD3" w:rsidRDefault="00C60A71" w:rsidP="004A3CD3">
      <w:pPr>
        <w:bidi/>
        <w:spacing w:after="0" w:line="240" w:lineRule="auto"/>
        <w:rPr>
          <w:rFonts w:ascii="Arial" w:hAnsi="Arial" w:cs="Simplified Arabic"/>
          <w:b/>
          <w:bCs/>
          <w:lang w:bidi="ar-MA"/>
        </w:rPr>
      </w:pPr>
      <w:hyperlink r:id="rId18" w:history="1">
        <w:r w:rsidRPr="00DE46A4">
          <w:rPr>
            <w:rStyle w:val="Lienhypertexte"/>
            <w:rFonts w:ascii="Arial" w:hAnsi="Arial" w:cs="Simplified Arabic"/>
            <w:b/>
            <w:bCs/>
            <w:lang w:bidi="ar-MA"/>
          </w:rPr>
          <w:t>https://www.facebook.com/download/559622080755728/%D8%A7%D9%84%D8%AA%D9%83%D9%88%D9%8A%D9%86%20%D8%A7%D9%84%D8%B0%D8%A7%D8%AA%D9%8A%20%D9%84%D9%84%D8%A7%D8%B3%D8%A7%D8%AA%D8%B0%D8%A9.docx</w:t>
        </w:r>
      </w:hyperlink>
    </w:p>
    <w:p w:rsidR="00C60A71" w:rsidRPr="00E94A16" w:rsidRDefault="00C60A71" w:rsidP="00C60A71">
      <w:pPr>
        <w:bidi/>
        <w:spacing w:after="0" w:line="240" w:lineRule="auto"/>
        <w:rPr>
          <w:rFonts w:ascii="Arial" w:hAnsi="Arial" w:cs="Simplified Arabic"/>
          <w:b/>
          <w:bCs/>
          <w:lang w:bidi="ar-MA"/>
        </w:rPr>
      </w:pPr>
    </w:p>
    <w:sectPr w:rsidR="00C60A71" w:rsidRPr="00E94A16" w:rsidSect="00BD4E2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6B" w:rsidRDefault="00736F6B" w:rsidP="00CD7621">
      <w:pPr>
        <w:spacing w:after="0" w:line="240" w:lineRule="auto"/>
      </w:pPr>
      <w:r>
        <w:separator/>
      </w:r>
    </w:p>
  </w:endnote>
  <w:endnote w:type="continuationSeparator" w:id="0">
    <w:p w:rsidR="00736F6B" w:rsidRDefault="00736F6B" w:rsidP="00CD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624867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Content>
          <w:p w:rsidR="00BA2DE3" w:rsidRDefault="008F5D3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" o:spid="_x0000_s4097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<v:textbox>
                    <w:txbxContent>
                      <w:p w:rsidR="00BA2DE3" w:rsidRDefault="008F5D3D">
                        <w:pPr>
                          <w:pStyle w:val="Pieddepage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F5D3D">
                          <w:fldChar w:fldCharType="begin"/>
                        </w:r>
                        <w:r w:rsidR="00ED64A4">
                          <w:instrText xml:space="preserve"> PAGE    \* MERGEFORMAT </w:instrText>
                        </w:r>
                        <w:r w:rsidRPr="008F5D3D">
                          <w:fldChar w:fldCharType="separate"/>
                        </w:r>
                        <w:r w:rsidR="00C60A71" w:rsidRPr="00C60A71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BA2DE3" w:rsidRDefault="00BA2D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6B" w:rsidRDefault="00736F6B" w:rsidP="00CD7621">
      <w:pPr>
        <w:spacing w:after="0" w:line="240" w:lineRule="auto"/>
      </w:pPr>
      <w:r>
        <w:separator/>
      </w:r>
    </w:p>
  </w:footnote>
  <w:footnote w:type="continuationSeparator" w:id="0">
    <w:p w:rsidR="00736F6B" w:rsidRDefault="00736F6B" w:rsidP="00CD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E3" w:rsidRDefault="00CD7621" w:rsidP="004A3CD3">
    <w:pPr>
      <w:pStyle w:val="En-tte"/>
      <w:jc w:val="center"/>
      <w:rPr>
        <w:b/>
        <w:bCs/>
        <w:u w:val="single"/>
        <w:lang w:bidi="ar-MA"/>
      </w:rPr>
    </w:pPr>
    <w:r w:rsidRPr="00CD7621">
      <w:rPr>
        <w:rFonts w:hint="cs"/>
        <w:b/>
        <w:bCs/>
        <w:u w:val="single"/>
        <w:rtl/>
        <w:lang w:bidi="ar-MA"/>
      </w:rPr>
      <w:t xml:space="preserve">التكوين الذاتي </w:t>
    </w:r>
    <w:proofErr w:type="spellStart"/>
    <w:r w:rsidRPr="00CD7621">
      <w:rPr>
        <w:rFonts w:hint="cs"/>
        <w:b/>
        <w:bCs/>
        <w:u w:val="single"/>
        <w:rtl/>
        <w:lang w:bidi="ar-MA"/>
      </w:rPr>
      <w:t>للاساتذة</w:t>
    </w:r>
    <w:proofErr w:type="spellEnd"/>
    <w:r w:rsidR="004A3CD3">
      <w:rPr>
        <w:rFonts w:hint="cs"/>
        <w:b/>
        <w:bCs/>
        <w:u w:val="single"/>
        <w:rtl/>
        <w:lang w:bidi="ar-MA"/>
      </w:rPr>
      <w:t xml:space="preserve"> </w:t>
    </w:r>
    <w:proofErr w:type="spellStart"/>
    <w:r w:rsidR="004A3CD3">
      <w:rPr>
        <w:rFonts w:hint="cs"/>
        <w:b/>
        <w:bCs/>
        <w:u w:val="single"/>
        <w:rtl/>
        <w:lang w:bidi="ar-MA"/>
      </w:rPr>
      <w:t>.</w:t>
    </w:r>
    <w:proofErr w:type="spellEnd"/>
    <w:r w:rsidRPr="00CD7621">
      <w:rPr>
        <w:rFonts w:hint="cs"/>
        <w:b/>
        <w:bCs/>
        <w:u w:val="single"/>
        <w:rtl/>
        <w:lang w:bidi="ar-MA"/>
      </w:rPr>
      <w:t xml:space="preserve"> اية مقاربة </w:t>
    </w:r>
    <w:r w:rsidR="004A3CD3">
      <w:rPr>
        <w:rFonts w:hint="cs"/>
        <w:b/>
        <w:bCs/>
        <w:u w:val="single"/>
        <w:rtl/>
        <w:lang w:bidi="ar-MA"/>
      </w:rPr>
      <w:t>عملية</w:t>
    </w:r>
    <w:r w:rsidR="00BA2DE3">
      <w:rPr>
        <w:rFonts w:hint="cs"/>
        <w:b/>
        <w:bCs/>
        <w:u w:val="single"/>
        <w:rtl/>
        <w:lang w:bidi="ar-MA"/>
      </w:rPr>
      <w:t>.</w:t>
    </w:r>
    <w:r w:rsidRPr="00CD7621">
      <w:rPr>
        <w:rFonts w:hint="cs"/>
        <w:b/>
        <w:bCs/>
        <w:u w:val="single"/>
        <w:rtl/>
        <w:lang w:bidi="ar-MA"/>
      </w:rPr>
      <w:t xml:space="preserve"> </w:t>
    </w:r>
  </w:p>
  <w:p w:rsidR="00CD7621" w:rsidRPr="00BA2DE3" w:rsidRDefault="00CD7621" w:rsidP="00CD7621">
    <w:pPr>
      <w:pStyle w:val="En-tte"/>
      <w:jc w:val="center"/>
      <w:rPr>
        <w:b/>
        <w:bCs/>
        <w:rtl/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1A2"/>
    <w:multiLevelType w:val="hybridMultilevel"/>
    <w:tmpl w:val="BA4A5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2319"/>
    <w:multiLevelType w:val="hybridMultilevel"/>
    <w:tmpl w:val="443AC57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7A12C7"/>
    <w:multiLevelType w:val="hybridMultilevel"/>
    <w:tmpl w:val="04082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42C1"/>
    <w:multiLevelType w:val="multilevel"/>
    <w:tmpl w:val="69CE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7153A"/>
    <w:multiLevelType w:val="hybridMultilevel"/>
    <w:tmpl w:val="05C49D52"/>
    <w:lvl w:ilvl="0" w:tplc="8A14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72E2"/>
    <w:multiLevelType w:val="hybridMultilevel"/>
    <w:tmpl w:val="258CE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0BA"/>
    <w:multiLevelType w:val="hybridMultilevel"/>
    <w:tmpl w:val="2004A54E"/>
    <w:lvl w:ilvl="0" w:tplc="66F89C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D7008"/>
    <w:multiLevelType w:val="hybridMultilevel"/>
    <w:tmpl w:val="430E0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57180"/>
    <w:multiLevelType w:val="hybridMultilevel"/>
    <w:tmpl w:val="2E0CDDF8"/>
    <w:lvl w:ilvl="0" w:tplc="F3FA4E3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Simplified Arabic" w:hint="default"/>
        <w:b w:val="0"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24A433F"/>
    <w:multiLevelType w:val="hybridMultilevel"/>
    <w:tmpl w:val="D346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18">
      <w:numFmt w:val="bullet"/>
      <w:lvlText w:val="-"/>
      <w:lvlJc w:val="left"/>
      <w:pPr>
        <w:ind w:left="1440" w:hanging="360"/>
      </w:pPr>
      <w:rPr>
        <w:rFonts w:ascii="Arial" w:eastAsiaTheme="minorEastAsia" w:hAnsi="Arial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12F12"/>
    <w:multiLevelType w:val="hybridMultilevel"/>
    <w:tmpl w:val="D62C0424"/>
    <w:lvl w:ilvl="0" w:tplc="FBBCEAAE">
      <w:numFmt w:val="bullet"/>
      <w:lvlText w:val="-"/>
      <w:lvlJc w:val="left"/>
      <w:pPr>
        <w:ind w:left="365" w:hanging="360"/>
      </w:pPr>
      <w:rPr>
        <w:rFonts w:asciiTheme="minorHAnsi" w:eastAsiaTheme="minorEastAsia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">
    <w:nsid w:val="51FC7823"/>
    <w:multiLevelType w:val="hybridMultilevel"/>
    <w:tmpl w:val="17D48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52C55"/>
    <w:multiLevelType w:val="hybridMultilevel"/>
    <w:tmpl w:val="F320D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6DD1"/>
    <w:multiLevelType w:val="hybridMultilevel"/>
    <w:tmpl w:val="8CEA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F1B7E"/>
    <w:multiLevelType w:val="hybridMultilevel"/>
    <w:tmpl w:val="B260AF7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C1F5A"/>
    <w:multiLevelType w:val="hybridMultilevel"/>
    <w:tmpl w:val="F56A7822"/>
    <w:lvl w:ilvl="0" w:tplc="FBBCEAAE">
      <w:numFmt w:val="bullet"/>
      <w:lvlText w:val="-"/>
      <w:lvlJc w:val="left"/>
      <w:pPr>
        <w:ind w:left="370" w:hanging="360"/>
      </w:pPr>
      <w:rPr>
        <w:rFonts w:asciiTheme="minorHAnsi" w:eastAsiaTheme="minorEastAsia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67C9603B"/>
    <w:multiLevelType w:val="multilevel"/>
    <w:tmpl w:val="28D0FBB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368"/>
    <w:multiLevelType w:val="hybridMultilevel"/>
    <w:tmpl w:val="A672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A429E"/>
    <w:multiLevelType w:val="hybridMultilevel"/>
    <w:tmpl w:val="CEF4E1DE"/>
    <w:lvl w:ilvl="0" w:tplc="90E4F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81882"/>
    <w:multiLevelType w:val="hybridMultilevel"/>
    <w:tmpl w:val="89F057B2"/>
    <w:lvl w:ilvl="0" w:tplc="F196D1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173B4"/>
    <w:multiLevelType w:val="multilevel"/>
    <w:tmpl w:val="91144CEA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ascii="Times New Roman" w:hAnsi="Times New Roman" w:hint="default"/>
      </w:rPr>
    </w:lvl>
  </w:abstractNum>
  <w:abstractNum w:abstractNumId="21">
    <w:nsid w:val="7D7C6049"/>
    <w:multiLevelType w:val="hybridMultilevel"/>
    <w:tmpl w:val="C3A403D6"/>
    <w:lvl w:ilvl="0" w:tplc="09D8E72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"/>
  </w:num>
  <w:num w:numId="5">
    <w:abstractNumId w:val="20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3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7621"/>
    <w:rsid w:val="000B3537"/>
    <w:rsid w:val="00106DFA"/>
    <w:rsid w:val="00130E7E"/>
    <w:rsid w:val="00145DF9"/>
    <w:rsid w:val="001C4516"/>
    <w:rsid w:val="002F48BC"/>
    <w:rsid w:val="004A3CD3"/>
    <w:rsid w:val="00736F6B"/>
    <w:rsid w:val="008F5D3D"/>
    <w:rsid w:val="00970475"/>
    <w:rsid w:val="009A35CF"/>
    <w:rsid w:val="00A532A4"/>
    <w:rsid w:val="00AB2A6C"/>
    <w:rsid w:val="00B6360A"/>
    <w:rsid w:val="00BA2DE3"/>
    <w:rsid w:val="00BD4E2C"/>
    <w:rsid w:val="00C60A71"/>
    <w:rsid w:val="00CD7621"/>
    <w:rsid w:val="00CE1FB2"/>
    <w:rsid w:val="00D06BC8"/>
    <w:rsid w:val="00E81FA9"/>
    <w:rsid w:val="00E94A16"/>
    <w:rsid w:val="00ED64A4"/>
    <w:rsid w:val="00F44B82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621"/>
  </w:style>
  <w:style w:type="paragraph" w:styleId="Pieddepage">
    <w:name w:val="footer"/>
    <w:basedOn w:val="Normal"/>
    <w:link w:val="PieddepageCar"/>
    <w:uiPriority w:val="99"/>
    <w:unhideWhenUsed/>
    <w:rsid w:val="00CD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621"/>
  </w:style>
  <w:style w:type="paragraph" w:styleId="Paragraphedeliste">
    <w:name w:val="List Paragraph"/>
    <w:basedOn w:val="Normal"/>
    <w:uiPriority w:val="34"/>
    <w:qFormat/>
    <w:rsid w:val="00106DFA"/>
    <w:pPr>
      <w:ind w:left="720"/>
      <w:contextualSpacing/>
    </w:pPr>
  </w:style>
  <w:style w:type="character" w:styleId="Lienhypertexte">
    <w:name w:val="Hyperlink"/>
    <w:basedOn w:val="Policepardfaut"/>
    <w:rsid w:val="00E94A1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F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F48BC"/>
  </w:style>
  <w:style w:type="character" w:customStyle="1" w:styleId="textexposedshow">
    <w:name w:val="text_exposed_show"/>
    <w:basedOn w:val="Policepardfaut"/>
    <w:rsid w:val="002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621"/>
  </w:style>
  <w:style w:type="paragraph" w:styleId="Pieddepage">
    <w:name w:val="footer"/>
    <w:basedOn w:val="Normal"/>
    <w:link w:val="PieddepageCar"/>
    <w:uiPriority w:val="99"/>
    <w:unhideWhenUsed/>
    <w:rsid w:val="00CD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621"/>
  </w:style>
  <w:style w:type="paragraph" w:styleId="Paragraphedeliste">
    <w:name w:val="List Paragraph"/>
    <w:basedOn w:val="Normal"/>
    <w:uiPriority w:val="34"/>
    <w:qFormat/>
    <w:rsid w:val="00106DFA"/>
    <w:pPr>
      <w:ind w:left="720"/>
      <w:contextualSpacing/>
    </w:pPr>
  </w:style>
  <w:style w:type="character" w:styleId="Lienhypertexte">
    <w:name w:val="Hyperlink"/>
    <w:basedOn w:val="Policepardfaut"/>
    <w:rsid w:val="00E94A1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F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F48BC"/>
  </w:style>
  <w:style w:type="character" w:customStyle="1" w:styleId="textexposedshow">
    <w:name w:val="text_exposed_show"/>
    <w:basedOn w:val="Policepardfaut"/>
    <w:rsid w:val="002F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64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ma/sites/AdministrationCentrale/DFC/default.aspx" TargetMode="External"/><Relationship Id="rId13" Type="http://schemas.openxmlformats.org/officeDocument/2006/relationships/hyperlink" Target="http://www.tarbyapress.com/" TargetMode="External"/><Relationship Id="rId18" Type="http://schemas.openxmlformats.org/officeDocument/2006/relationships/hyperlink" Target="https://www.facebook.com/download/559622080755728/%D8%A7%D9%84%D8%AA%D9%83%D9%88%D9%8A%D9%86%20%D8%A7%D9%84%D8%B0%D8%A7%D8%AA%D9%8A%20%D9%84%D9%84%D8%A7%D8%B3%D8%A7%D8%AA%D8%B0%D8%A9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hayma.com/houmame/" TargetMode="External"/><Relationship Id="rId17" Type="http://schemas.openxmlformats.org/officeDocument/2006/relationships/hyperlink" Target="http://www.enamaro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7771150563154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fatirhorr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33621836811594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orasa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vb.com/vb/" TargetMode="External"/><Relationship Id="rId14" Type="http://schemas.openxmlformats.org/officeDocument/2006/relationships/hyperlink" Target="http://www.khayma.com/machreq/exam_prof_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A0D0-55F4-4901-9191-E585BFD7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ossama</dc:creator>
  <cp:lastModifiedBy>user</cp:lastModifiedBy>
  <cp:revision>2</cp:revision>
  <dcterms:created xsi:type="dcterms:W3CDTF">2013-06-21T10:40:00Z</dcterms:created>
  <dcterms:modified xsi:type="dcterms:W3CDTF">2013-06-21T10:40:00Z</dcterms:modified>
</cp:coreProperties>
</file>