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28E" w:rsidRPr="006B2F32" w:rsidRDefault="008F628E">
      <w:pPr>
        <w:rPr>
          <w:rFonts w:cstheme="minorHAnsi"/>
        </w:rPr>
      </w:pPr>
    </w:p>
    <w:p w:rsidR="008F628E" w:rsidRPr="006B2F32" w:rsidRDefault="008F628E">
      <w:pPr>
        <w:rPr>
          <w:rFonts w:cstheme="minorHAnsi"/>
        </w:rPr>
      </w:pPr>
    </w:p>
    <w:p w:rsidR="008F628E" w:rsidRPr="00750D40" w:rsidRDefault="00750D40" w:rsidP="00750D40">
      <w:pPr>
        <w:jc w:val="center"/>
        <w:rPr>
          <w:rFonts w:cstheme="minorHAnsi"/>
          <w:b/>
          <w:sz w:val="52"/>
        </w:rPr>
      </w:pPr>
      <w:r w:rsidRPr="00750D40">
        <w:rPr>
          <w:rFonts w:cstheme="minorHAnsi"/>
          <w:b/>
          <w:sz w:val="52"/>
        </w:rPr>
        <w:t>Chapitre 1 : Pourquoi Innover?</w:t>
      </w:r>
      <w:r w:rsidRPr="00750D40">
        <w:rPr>
          <w:rFonts w:cstheme="minorHAnsi"/>
          <w:b/>
          <w:sz w:val="52"/>
        </w:rPr>
        <w:br/>
        <w:t>Séquence 3 : L’innovation technique : la déferlante numérique</w:t>
      </w:r>
    </w:p>
    <w:p w:rsidR="00415AA5" w:rsidRPr="006B2F32" w:rsidRDefault="00065901" w:rsidP="008F628E">
      <w:pPr>
        <w:jc w:val="center"/>
        <w:rPr>
          <w:rFonts w:cstheme="minorHAnsi"/>
          <w:b/>
          <w:sz w:val="52"/>
        </w:rPr>
      </w:pPr>
      <w:r w:rsidRPr="006B2F32">
        <w:rPr>
          <w:rFonts w:cstheme="minorHAnsi"/>
          <w:b/>
          <w:sz w:val="52"/>
        </w:rPr>
        <w:t>Le</w:t>
      </w:r>
      <w:r w:rsidR="00C96C01" w:rsidRPr="006B2F32">
        <w:rPr>
          <w:rFonts w:cstheme="minorHAnsi"/>
          <w:b/>
          <w:sz w:val="52"/>
        </w:rPr>
        <w:t xml:space="preserve"> </w:t>
      </w:r>
      <w:r w:rsidRPr="006B2F32">
        <w:rPr>
          <w:rFonts w:cstheme="minorHAnsi"/>
          <w:b/>
          <w:sz w:val="52"/>
        </w:rPr>
        <w:t>s</w:t>
      </w:r>
      <w:r w:rsidR="00C96C01" w:rsidRPr="006B2F32">
        <w:rPr>
          <w:rFonts w:cstheme="minorHAnsi"/>
          <w:b/>
          <w:sz w:val="52"/>
        </w:rPr>
        <w:t>avoir-flux</w:t>
      </w:r>
      <w:r w:rsidRPr="006B2F32">
        <w:rPr>
          <w:rFonts w:cstheme="minorHAnsi"/>
          <w:b/>
          <w:sz w:val="52"/>
        </w:rPr>
        <w:t xml:space="preserve"> </w:t>
      </w:r>
    </w:p>
    <w:p w:rsidR="00065901" w:rsidRPr="006B2F32" w:rsidRDefault="00065901" w:rsidP="008F628E">
      <w:pPr>
        <w:jc w:val="center"/>
        <w:rPr>
          <w:rFonts w:cstheme="minorHAnsi"/>
          <w:b/>
          <w:sz w:val="52"/>
        </w:rPr>
      </w:pPr>
    </w:p>
    <w:p w:rsidR="008F628E" w:rsidRPr="006B2F32" w:rsidRDefault="008F628E" w:rsidP="008F628E">
      <w:pPr>
        <w:jc w:val="center"/>
        <w:rPr>
          <w:rFonts w:cstheme="minorHAnsi"/>
          <w:sz w:val="48"/>
        </w:rPr>
      </w:pPr>
    </w:p>
    <w:p w:rsidR="008F628E" w:rsidRPr="006B2F32" w:rsidRDefault="008F628E" w:rsidP="008F628E">
      <w:pPr>
        <w:jc w:val="center"/>
        <w:rPr>
          <w:rFonts w:cstheme="minorHAnsi"/>
          <w:sz w:val="48"/>
        </w:rPr>
      </w:pPr>
    </w:p>
    <w:p w:rsidR="008F628E" w:rsidRPr="006B2F32" w:rsidRDefault="008F628E" w:rsidP="008F628E">
      <w:pPr>
        <w:jc w:val="center"/>
        <w:rPr>
          <w:rFonts w:cstheme="minorHAnsi"/>
          <w:sz w:val="48"/>
        </w:rPr>
      </w:pPr>
    </w:p>
    <w:p w:rsidR="008F628E" w:rsidRPr="006B2F32" w:rsidRDefault="008F628E" w:rsidP="008F628E">
      <w:pPr>
        <w:jc w:val="center"/>
        <w:rPr>
          <w:rFonts w:cstheme="minorHAnsi"/>
          <w:sz w:val="48"/>
        </w:rPr>
      </w:pPr>
    </w:p>
    <w:p w:rsidR="008F628E" w:rsidRPr="006B2F32" w:rsidRDefault="008F628E" w:rsidP="008F628E">
      <w:pPr>
        <w:jc w:val="center"/>
        <w:rPr>
          <w:rFonts w:cstheme="minorHAnsi"/>
          <w:sz w:val="48"/>
        </w:rPr>
      </w:pPr>
    </w:p>
    <w:p w:rsidR="008F628E" w:rsidRPr="006B2F32" w:rsidRDefault="008F628E" w:rsidP="008F628E">
      <w:pPr>
        <w:jc w:val="center"/>
        <w:rPr>
          <w:rFonts w:cstheme="minorHAnsi"/>
          <w:sz w:val="48"/>
        </w:rPr>
      </w:pPr>
    </w:p>
    <w:p w:rsidR="008F628E" w:rsidRPr="006B2F32" w:rsidRDefault="008F628E" w:rsidP="008F628E">
      <w:pPr>
        <w:jc w:val="center"/>
        <w:rPr>
          <w:rFonts w:cstheme="minorHAnsi"/>
          <w:sz w:val="48"/>
        </w:rPr>
      </w:pPr>
      <w:r w:rsidRPr="006B2F32">
        <w:rPr>
          <w:rFonts w:cstheme="minorHAnsi"/>
          <w:sz w:val="48"/>
        </w:rPr>
        <w:t>1/9/2013</w:t>
      </w:r>
    </w:p>
    <w:p w:rsidR="008F628E" w:rsidRPr="006B2F32" w:rsidRDefault="008F628E" w:rsidP="008F628E">
      <w:pPr>
        <w:jc w:val="center"/>
        <w:rPr>
          <w:rFonts w:cstheme="minorHAnsi"/>
          <w:sz w:val="48"/>
        </w:rPr>
      </w:pPr>
    </w:p>
    <w:p w:rsidR="009E697F" w:rsidRPr="006B2F32" w:rsidRDefault="008F628E" w:rsidP="008F628E">
      <w:pPr>
        <w:jc w:val="center"/>
        <w:rPr>
          <w:rFonts w:cstheme="minorHAnsi"/>
          <w:sz w:val="44"/>
        </w:rPr>
      </w:pPr>
      <w:r w:rsidRPr="006B2F32">
        <w:rPr>
          <w:rFonts w:cstheme="minorHAnsi"/>
          <w:sz w:val="44"/>
        </w:rPr>
        <w:t>Denis Cristol – Directeur de l’ingénierie et des dispositifs de formation du CNFPT</w:t>
      </w:r>
    </w:p>
    <w:p w:rsidR="009E697F" w:rsidRPr="006B2F32" w:rsidRDefault="009E697F">
      <w:pPr>
        <w:rPr>
          <w:rFonts w:cstheme="minorHAnsi"/>
          <w:sz w:val="44"/>
        </w:rPr>
      </w:pPr>
    </w:p>
    <w:p w:rsidR="008F628E" w:rsidRPr="006B2F32" w:rsidRDefault="008F628E" w:rsidP="008F628E">
      <w:pPr>
        <w:jc w:val="center"/>
        <w:rPr>
          <w:rFonts w:cstheme="minorHAnsi"/>
          <w:sz w:val="44"/>
        </w:rPr>
      </w:pPr>
    </w:p>
    <w:p w:rsidR="009E697F" w:rsidRPr="006B2F32" w:rsidRDefault="009E697F" w:rsidP="008F628E">
      <w:pPr>
        <w:jc w:val="center"/>
        <w:rPr>
          <w:rFonts w:cstheme="minorHAnsi"/>
          <w:sz w:val="44"/>
        </w:rPr>
      </w:pPr>
    </w:p>
    <w:p w:rsidR="006B2F32" w:rsidRDefault="009E697F">
      <w:pPr>
        <w:pStyle w:val="TM1"/>
        <w:tabs>
          <w:tab w:val="right" w:leader="dot" w:pos="9062"/>
        </w:tabs>
        <w:rPr>
          <w:noProof/>
        </w:rPr>
      </w:pPr>
      <w:r w:rsidRPr="006B2F32">
        <w:rPr>
          <w:rFonts w:cstheme="minorHAnsi"/>
          <w:sz w:val="44"/>
        </w:rPr>
        <w:fldChar w:fldCharType="begin"/>
      </w:r>
      <w:r w:rsidRPr="006B2F32">
        <w:rPr>
          <w:rFonts w:cstheme="minorHAnsi"/>
          <w:sz w:val="44"/>
        </w:rPr>
        <w:instrText xml:space="preserve"> TOC \o "1-1" \h \z \u </w:instrText>
      </w:r>
      <w:r w:rsidRPr="006B2F32">
        <w:rPr>
          <w:rFonts w:cstheme="minorHAnsi"/>
          <w:sz w:val="44"/>
        </w:rPr>
        <w:fldChar w:fldCharType="separate"/>
      </w:r>
      <w:hyperlink w:anchor="_Toc365814933" w:history="1">
        <w:r w:rsidR="006B2F32" w:rsidRPr="001F5C12">
          <w:rPr>
            <w:rStyle w:val="Lienhypertexte"/>
            <w:rFonts w:cstheme="minorHAnsi"/>
            <w:noProof/>
          </w:rPr>
          <w:t>Article 1 – Collaborer pour apprendre</w:t>
        </w:r>
        <w:r w:rsidR="006B2F32">
          <w:rPr>
            <w:noProof/>
            <w:webHidden/>
          </w:rPr>
          <w:tab/>
        </w:r>
        <w:r w:rsidR="006B2F32">
          <w:rPr>
            <w:noProof/>
            <w:webHidden/>
          </w:rPr>
          <w:fldChar w:fldCharType="begin"/>
        </w:r>
        <w:r w:rsidR="006B2F32">
          <w:rPr>
            <w:noProof/>
            <w:webHidden/>
          </w:rPr>
          <w:instrText xml:space="preserve"> PAGEREF _Toc365814933 \h </w:instrText>
        </w:r>
        <w:r w:rsidR="006B2F32">
          <w:rPr>
            <w:noProof/>
            <w:webHidden/>
          </w:rPr>
        </w:r>
        <w:r w:rsidR="006B2F32">
          <w:rPr>
            <w:noProof/>
            <w:webHidden/>
          </w:rPr>
          <w:fldChar w:fldCharType="separate"/>
        </w:r>
        <w:r w:rsidR="006B2F32">
          <w:rPr>
            <w:noProof/>
            <w:webHidden/>
          </w:rPr>
          <w:t>3</w:t>
        </w:r>
        <w:r w:rsidR="006B2F32">
          <w:rPr>
            <w:noProof/>
            <w:webHidden/>
          </w:rPr>
          <w:fldChar w:fldCharType="end"/>
        </w:r>
      </w:hyperlink>
    </w:p>
    <w:p w:rsidR="006B2F32" w:rsidRDefault="00E44F37">
      <w:pPr>
        <w:pStyle w:val="TM1"/>
        <w:tabs>
          <w:tab w:val="right" w:leader="dot" w:pos="9062"/>
        </w:tabs>
        <w:rPr>
          <w:noProof/>
        </w:rPr>
      </w:pPr>
      <w:hyperlink w:anchor="_Toc365814934" w:history="1">
        <w:r w:rsidR="006B2F32" w:rsidRPr="001F5C12">
          <w:rPr>
            <w:rStyle w:val="Lienhypertexte"/>
            <w:rFonts w:cstheme="minorHAnsi"/>
            <w:noProof/>
          </w:rPr>
          <w:t>Article 2  - Fiche 82 : Cafés ou bars scientifiques, quand les savoirs se mêlent à l'information</w:t>
        </w:r>
        <w:r w:rsidR="006B2F32">
          <w:rPr>
            <w:noProof/>
            <w:webHidden/>
          </w:rPr>
          <w:tab/>
        </w:r>
        <w:r w:rsidR="006B2F32">
          <w:rPr>
            <w:noProof/>
            <w:webHidden/>
          </w:rPr>
          <w:fldChar w:fldCharType="begin"/>
        </w:r>
        <w:r w:rsidR="006B2F32">
          <w:rPr>
            <w:noProof/>
            <w:webHidden/>
          </w:rPr>
          <w:instrText xml:space="preserve"> PAGEREF _Toc365814934 \h </w:instrText>
        </w:r>
        <w:r w:rsidR="006B2F32">
          <w:rPr>
            <w:noProof/>
            <w:webHidden/>
          </w:rPr>
        </w:r>
        <w:r w:rsidR="006B2F32">
          <w:rPr>
            <w:noProof/>
            <w:webHidden/>
          </w:rPr>
          <w:fldChar w:fldCharType="separate"/>
        </w:r>
        <w:r w:rsidR="006B2F32">
          <w:rPr>
            <w:noProof/>
            <w:webHidden/>
          </w:rPr>
          <w:t>5</w:t>
        </w:r>
        <w:r w:rsidR="006B2F32">
          <w:rPr>
            <w:noProof/>
            <w:webHidden/>
          </w:rPr>
          <w:fldChar w:fldCharType="end"/>
        </w:r>
      </w:hyperlink>
    </w:p>
    <w:p w:rsidR="006B2F32" w:rsidRDefault="00E44F37">
      <w:pPr>
        <w:pStyle w:val="TM1"/>
        <w:tabs>
          <w:tab w:val="right" w:leader="dot" w:pos="9062"/>
        </w:tabs>
        <w:rPr>
          <w:noProof/>
        </w:rPr>
      </w:pPr>
      <w:hyperlink w:anchor="_Toc365814935" w:history="1">
        <w:r w:rsidR="006B2F32" w:rsidRPr="001F5C12">
          <w:rPr>
            <w:rStyle w:val="Lienhypertexte"/>
            <w:rFonts w:cstheme="minorHAnsi"/>
            <w:noProof/>
          </w:rPr>
          <w:t>Article 3 - De la transmission à la pollinisation des savoirs</w:t>
        </w:r>
        <w:r w:rsidR="006B2F32">
          <w:rPr>
            <w:noProof/>
            <w:webHidden/>
          </w:rPr>
          <w:tab/>
        </w:r>
        <w:r w:rsidR="006B2F32">
          <w:rPr>
            <w:noProof/>
            <w:webHidden/>
          </w:rPr>
          <w:fldChar w:fldCharType="begin"/>
        </w:r>
        <w:r w:rsidR="006B2F32">
          <w:rPr>
            <w:noProof/>
            <w:webHidden/>
          </w:rPr>
          <w:instrText xml:space="preserve"> PAGEREF _Toc365814935 \h </w:instrText>
        </w:r>
        <w:r w:rsidR="006B2F32">
          <w:rPr>
            <w:noProof/>
            <w:webHidden/>
          </w:rPr>
        </w:r>
        <w:r w:rsidR="006B2F32">
          <w:rPr>
            <w:noProof/>
            <w:webHidden/>
          </w:rPr>
          <w:fldChar w:fldCharType="separate"/>
        </w:r>
        <w:r w:rsidR="006B2F32">
          <w:rPr>
            <w:noProof/>
            <w:webHidden/>
          </w:rPr>
          <w:t>9</w:t>
        </w:r>
        <w:r w:rsidR="006B2F32">
          <w:rPr>
            <w:noProof/>
            <w:webHidden/>
          </w:rPr>
          <w:fldChar w:fldCharType="end"/>
        </w:r>
      </w:hyperlink>
    </w:p>
    <w:p w:rsidR="006B2F32" w:rsidRDefault="00E44F37">
      <w:pPr>
        <w:pStyle w:val="TM1"/>
        <w:tabs>
          <w:tab w:val="right" w:leader="dot" w:pos="9062"/>
        </w:tabs>
        <w:rPr>
          <w:noProof/>
        </w:rPr>
      </w:pPr>
      <w:hyperlink w:anchor="_Toc365814936" w:history="1">
        <w:r w:rsidR="006B2F32" w:rsidRPr="001F5C12">
          <w:rPr>
            <w:rStyle w:val="Lienhypertexte"/>
            <w:rFonts w:cstheme="minorHAnsi"/>
            <w:noProof/>
          </w:rPr>
          <w:t>Article 4 - Coopératif ? Collaboratif ? : ambiguïté des modalités d’apprentissages collectifs (Heutte, 2011)</w:t>
        </w:r>
        <w:r w:rsidR="006B2F32">
          <w:rPr>
            <w:noProof/>
            <w:webHidden/>
          </w:rPr>
          <w:tab/>
        </w:r>
        <w:r w:rsidR="006B2F32">
          <w:rPr>
            <w:noProof/>
            <w:webHidden/>
          </w:rPr>
          <w:fldChar w:fldCharType="begin"/>
        </w:r>
        <w:r w:rsidR="006B2F32">
          <w:rPr>
            <w:noProof/>
            <w:webHidden/>
          </w:rPr>
          <w:instrText xml:space="preserve"> PAGEREF _Toc365814936 \h </w:instrText>
        </w:r>
        <w:r w:rsidR="006B2F32">
          <w:rPr>
            <w:noProof/>
            <w:webHidden/>
          </w:rPr>
        </w:r>
        <w:r w:rsidR="006B2F32">
          <w:rPr>
            <w:noProof/>
            <w:webHidden/>
          </w:rPr>
          <w:fldChar w:fldCharType="separate"/>
        </w:r>
        <w:r w:rsidR="006B2F32">
          <w:rPr>
            <w:noProof/>
            <w:webHidden/>
          </w:rPr>
          <w:t>11</w:t>
        </w:r>
        <w:r w:rsidR="006B2F32">
          <w:rPr>
            <w:noProof/>
            <w:webHidden/>
          </w:rPr>
          <w:fldChar w:fldCharType="end"/>
        </w:r>
      </w:hyperlink>
    </w:p>
    <w:p w:rsidR="006B2F32" w:rsidRDefault="00E44F37">
      <w:pPr>
        <w:pStyle w:val="TM1"/>
        <w:tabs>
          <w:tab w:val="right" w:leader="dot" w:pos="9062"/>
        </w:tabs>
        <w:rPr>
          <w:noProof/>
        </w:rPr>
      </w:pPr>
      <w:hyperlink w:anchor="_Toc365814937" w:history="1">
        <w:r w:rsidR="006B2F32" w:rsidRPr="001F5C12">
          <w:rPr>
            <w:rStyle w:val="Lienhypertexte"/>
            <w:rFonts w:cstheme="minorHAnsi"/>
            <w:noProof/>
          </w:rPr>
          <w:t>Autres liens</w:t>
        </w:r>
        <w:r w:rsidR="006B2F32">
          <w:rPr>
            <w:noProof/>
            <w:webHidden/>
          </w:rPr>
          <w:tab/>
        </w:r>
        <w:r w:rsidR="006B2F32">
          <w:rPr>
            <w:noProof/>
            <w:webHidden/>
          </w:rPr>
          <w:fldChar w:fldCharType="begin"/>
        </w:r>
        <w:r w:rsidR="006B2F32">
          <w:rPr>
            <w:noProof/>
            <w:webHidden/>
          </w:rPr>
          <w:instrText xml:space="preserve"> PAGEREF _Toc365814937 \h </w:instrText>
        </w:r>
        <w:r w:rsidR="006B2F32">
          <w:rPr>
            <w:noProof/>
            <w:webHidden/>
          </w:rPr>
        </w:r>
        <w:r w:rsidR="006B2F32">
          <w:rPr>
            <w:noProof/>
            <w:webHidden/>
          </w:rPr>
          <w:fldChar w:fldCharType="separate"/>
        </w:r>
        <w:r w:rsidR="006B2F32">
          <w:rPr>
            <w:noProof/>
            <w:webHidden/>
          </w:rPr>
          <w:t>18</w:t>
        </w:r>
        <w:r w:rsidR="006B2F32">
          <w:rPr>
            <w:noProof/>
            <w:webHidden/>
          </w:rPr>
          <w:fldChar w:fldCharType="end"/>
        </w:r>
      </w:hyperlink>
    </w:p>
    <w:p w:rsidR="009E697F" w:rsidRPr="006B2F32" w:rsidRDefault="009E697F" w:rsidP="008F628E">
      <w:pPr>
        <w:jc w:val="center"/>
        <w:rPr>
          <w:rFonts w:cstheme="minorHAnsi"/>
          <w:sz w:val="44"/>
        </w:rPr>
      </w:pPr>
      <w:r w:rsidRPr="006B2F32">
        <w:rPr>
          <w:rFonts w:cstheme="minorHAnsi"/>
          <w:sz w:val="44"/>
        </w:rPr>
        <w:fldChar w:fldCharType="end"/>
      </w:r>
    </w:p>
    <w:p w:rsidR="008F628E" w:rsidRPr="006B2F32" w:rsidRDefault="008F628E">
      <w:pPr>
        <w:rPr>
          <w:rFonts w:cstheme="minorHAnsi"/>
        </w:rPr>
      </w:pPr>
    </w:p>
    <w:p w:rsidR="008F628E" w:rsidRPr="006B2F32" w:rsidRDefault="008F628E">
      <w:pPr>
        <w:rPr>
          <w:rFonts w:cstheme="minorHAnsi"/>
        </w:rPr>
      </w:pPr>
      <w:r w:rsidRPr="006B2F32">
        <w:rPr>
          <w:rFonts w:cstheme="minorHAnsi"/>
        </w:rPr>
        <w:br w:type="page"/>
      </w:r>
    </w:p>
    <w:p w:rsidR="00C96C01" w:rsidRPr="006B2F32" w:rsidRDefault="008F628E" w:rsidP="00C96C01">
      <w:pPr>
        <w:pStyle w:val="Titre1"/>
        <w:rPr>
          <w:rFonts w:asciiTheme="minorHAnsi" w:hAnsiTheme="minorHAnsi" w:cstheme="minorHAnsi"/>
        </w:rPr>
      </w:pPr>
      <w:bookmarkStart w:id="0" w:name="_Toc365814933"/>
      <w:r w:rsidRPr="006B2F32">
        <w:rPr>
          <w:rFonts w:asciiTheme="minorHAnsi" w:hAnsiTheme="minorHAnsi" w:cstheme="minorHAnsi"/>
        </w:rPr>
        <w:lastRenderedPageBreak/>
        <w:t xml:space="preserve">Article 1 </w:t>
      </w:r>
      <w:r w:rsidR="00C96C01" w:rsidRPr="006B2F32">
        <w:rPr>
          <w:rFonts w:asciiTheme="minorHAnsi" w:hAnsiTheme="minorHAnsi" w:cstheme="minorHAnsi"/>
        </w:rPr>
        <w:t>–</w:t>
      </w:r>
      <w:r w:rsidRPr="006B2F32">
        <w:rPr>
          <w:rFonts w:asciiTheme="minorHAnsi" w:hAnsiTheme="minorHAnsi" w:cstheme="minorHAnsi"/>
        </w:rPr>
        <w:t xml:space="preserve"> </w:t>
      </w:r>
      <w:r w:rsidR="00C96C01" w:rsidRPr="006B2F32">
        <w:rPr>
          <w:rFonts w:asciiTheme="minorHAnsi" w:hAnsiTheme="minorHAnsi" w:cstheme="minorHAnsi"/>
        </w:rPr>
        <w:t>Collaborer pour apprendre</w:t>
      </w:r>
      <w:bookmarkEnd w:id="0"/>
      <w:r w:rsidR="00C96C01" w:rsidRPr="006B2F32">
        <w:rPr>
          <w:rFonts w:asciiTheme="minorHAnsi" w:hAnsiTheme="minorHAnsi" w:cstheme="minorHAnsi"/>
        </w:rPr>
        <w:t xml:space="preserve"> </w:t>
      </w:r>
    </w:p>
    <w:p w:rsidR="00C96C01" w:rsidRPr="006B2F32" w:rsidRDefault="00C96C01" w:rsidP="00C96C01">
      <w:pPr>
        <w:pStyle w:val="appentrylead"/>
        <w:rPr>
          <w:rFonts w:asciiTheme="minorHAnsi" w:hAnsiTheme="minorHAnsi" w:cstheme="minorHAnsi"/>
        </w:rPr>
      </w:pPr>
      <w:r w:rsidRPr="006B2F32">
        <w:rPr>
          <w:rFonts w:asciiTheme="minorHAnsi" w:hAnsiTheme="minorHAnsi" w:cstheme="minorHAnsi"/>
        </w:rPr>
        <w:t>http://www.journaldesfemmes.com/maman/expert/55056/collaborer-pour-apprendre.shtml</w:t>
      </w:r>
    </w:p>
    <w:p w:rsidR="00C96C01" w:rsidRPr="006B2F32" w:rsidRDefault="00C96C01" w:rsidP="00C96C01">
      <w:pPr>
        <w:pStyle w:val="appentrylead"/>
        <w:rPr>
          <w:rFonts w:asciiTheme="minorHAnsi" w:hAnsiTheme="minorHAnsi" w:cstheme="minorHAnsi"/>
        </w:rPr>
      </w:pPr>
      <w:r w:rsidRPr="006B2F32">
        <w:rPr>
          <w:rFonts w:asciiTheme="minorHAnsi" w:hAnsiTheme="minorHAnsi" w:cstheme="minorHAnsi"/>
        </w:rPr>
        <w:t xml:space="preserve">«Le mode d'enseignement vertical dominant, qui vise à créer un acteur autonome rivalisant avec les autres, commence à céder la place à une pédagogie distribuée et coopérative, qui a le souci de donner aux élèves le sens de la nature sociale du savoir.», dixit Jérémy </w:t>
      </w:r>
      <w:proofErr w:type="spellStart"/>
      <w:r w:rsidRPr="006B2F32">
        <w:rPr>
          <w:rFonts w:asciiTheme="minorHAnsi" w:hAnsiTheme="minorHAnsi" w:cstheme="minorHAnsi"/>
        </w:rPr>
        <w:t>Rifkin</w:t>
      </w:r>
      <w:proofErr w:type="spellEnd"/>
      <w:r w:rsidRPr="006B2F32">
        <w:rPr>
          <w:rFonts w:asciiTheme="minorHAnsi" w:hAnsiTheme="minorHAnsi" w:cstheme="minorHAnsi"/>
        </w:rPr>
        <w:t xml:space="preserve">. Démonstration. </w:t>
      </w:r>
    </w:p>
    <w:p w:rsidR="00C96C01" w:rsidRPr="006B2F32" w:rsidRDefault="00C96C01" w:rsidP="00C96C01">
      <w:pPr>
        <w:pStyle w:val="Titre4"/>
        <w:rPr>
          <w:rFonts w:asciiTheme="minorHAnsi" w:hAnsiTheme="minorHAnsi" w:cstheme="minorHAnsi"/>
          <w:color w:val="auto"/>
        </w:rPr>
      </w:pPr>
      <w:r w:rsidRPr="006B2F32">
        <w:rPr>
          <w:rStyle w:val="lev"/>
          <w:rFonts w:asciiTheme="minorHAnsi" w:hAnsiTheme="minorHAnsi" w:cstheme="minorHAnsi"/>
          <w:b/>
          <w:bCs/>
          <w:color w:val="auto"/>
        </w:rPr>
        <w:t>Individualisation mode d'emploi</w:t>
      </w:r>
    </w:p>
    <w:p w:rsidR="00C96C01" w:rsidRPr="006B2F32" w:rsidRDefault="00C96C01" w:rsidP="00C96C01">
      <w:pPr>
        <w:pStyle w:val="NormalWeb"/>
        <w:spacing w:after="0" w:afterAutospacing="0"/>
        <w:rPr>
          <w:rFonts w:asciiTheme="minorHAnsi" w:hAnsiTheme="minorHAnsi" w:cstheme="minorHAnsi"/>
        </w:rPr>
      </w:pPr>
      <w:r w:rsidRPr="006B2F32">
        <w:rPr>
          <w:rFonts w:asciiTheme="minorHAnsi" w:hAnsiTheme="minorHAnsi" w:cstheme="minorHAnsi"/>
        </w:rPr>
        <w:t xml:space="preserve">Les enfants d'aujourd'hui sont nés dans l'ère du numérique. Taper sur un clavier, entrer en contact avec des inconnus du monde entier, chercher de l'information sur </w:t>
      </w:r>
      <w:proofErr w:type="spellStart"/>
      <w:r w:rsidRPr="006B2F32">
        <w:rPr>
          <w:rFonts w:asciiTheme="minorHAnsi" w:hAnsiTheme="minorHAnsi" w:cstheme="minorHAnsi"/>
        </w:rPr>
        <w:t>Wikipedia</w:t>
      </w:r>
      <w:proofErr w:type="spellEnd"/>
      <w:r w:rsidRPr="006B2F32">
        <w:rPr>
          <w:rFonts w:asciiTheme="minorHAnsi" w:hAnsiTheme="minorHAnsi" w:cstheme="minorHAnsi"/>
        </w:rPr>
        <w:t xml:space="preserve"> ou ailleurs et la partager, via les réseaux sociaux et les mails, leur est totalement normal et usuel. Cela, pour eux, c'est la vraie vie. Et puis il y a une autre vie, pour certains, un moment qui se renouvelle, dès la rentrée, un espace entre parenthèses et normé, dans lequel les contacts se font avec des congénères de même niveau socio-culturel, habitant le même quartier, ayant sensiblement le même âge et dans lequel des adultes détiennent le savoir et le distribuent, via un manuel, cet espace s'appelle l'école. Il faut y travailler seul, cacher son exercice pour que son voisin ne copie pas. </w:t>
      </w:r>
    </w:p>
    <w:p w:rsidR="00C96C01" w:rsidRPr="006B2F32" w:rsidRDefault="00C96C01" w:rsidP="00C96C01">
      <w:pPr>
        <w:jc w:val="center"/>
        <w:rPr>
          <w:rFonts w:cstheme="minorHAnsi"/>
          <w:sz w:val="24"/>
          <w:szCs w:val="24"/>
        </w:rPr>
      </w:pPr>
      <w:r w:rsidRPr="006B2F32">
        <w:rPr>
          <w:rFonts w:cstheme="minorHAnsi"/>
        </w:rPr>
        <w:t> </w:t>
      </w:r>
    </w:p>
    <w:p w:rsidR="00C96C01" w:rsidRPr="006B2F32" w:rsidRDefault="00C96C01" w:rsidP="00C96C01">
      <w:pPr>
        <w:pStyle w:val="Titre4"/>
        <w:rPr>
          <w:rFonts w:asciiTheme="minorHAnsi" w:hAnsiTheme="minorHAnsi" w:cstheme="minorHAnsi"/>
          <w:color w:val="auto"/>
        </w:rPr>
      </w:pPr>
      <w:r w:rsidRPr="006B2F32">
        <w:rPr>
          <w:rStyle w:val="lev"/>
          <w:rFonts w:asciiTheme="minorHAnsi" w:hAnsiTheme="minorHAnsi" w:cstheme="minorHAnsi"/>
          <w:b/>
          <w:bCs/>
          <w:color w:val="auto"/>
        </w:rPr>
        <w:t>Collaboration mode d'emploi</w:t>
      </w:r>
    </w:p>
    <w:p w:rsidR="00C96C01" w:rsidRPr="006B2F32" w:rsidRDefault="00C96C01" w:rsidP="00C96C01">
      <w:pPr>
        <w:pStyle w:val="NormalWeb"/>
        <w:spacing w:after="0" w:afterAutospacing="0"/>
        <w:rPr>
          <w:rFonts w:asciiTheme="minorHAnsi" w:hAnsiTheme="minorHAnsi" w:cstheme="minorHAnsi"/>
        </w:rPr>
      </w:pPr>
      <w:r w:rsidRPr="006B2F32">
        <w:rPr>
          <w:rFonts w:asciiTheme="minorHAnsi" w:hAnsiTheme="minorHAnsi" w:cstheme="minorHAnsi"/>
        </w:rPr>
        <w:t xml:space="preserve">Ce modèle, socialement obsolète, est pourtant encore largement répandu. Des expériences concluantes d'écoles mutuelles, au XIXe siècle, avaient contribué à l'instruction d'enfants pauvres. Trop efficaces, elles ont été abandonnées. Peut-être fallait-il laisser cette couche de population dans son ignorance ? Aujourd'hui encore, des politiques et des personnels de l'éducation nationale s'acharnent sur les enfants instruits en famille alors que des études universitaires montrent que ce type d'enseignement permet à des enfants issus de milieux socialement défavorisés, d'atteindre des résultats académiques plus performants que ceux d'enfants de même milieu mais scolarisés. Les expériences de </w:t>
      </w:r>
      <w:proofErr w:type="spellStart"/>
      <w:r w:rsidRPr="006B2F32">
        <w:rPr>
          <w:rFonts w:asciiTheme="minorHAnsi" w:hAnsiTheme="minorHAnsi" w:cstheme="minorHAnsi"/>
        </w:rPr>
        <w:t>Sugata</w:t>
      </w:r>
      <w:proofErr w:type="spellEnd"/>
      <w:r w:rsidRPr="006B2F32">
        <w:rPr>
          <w:rFonts w:asciiTheme="minorHAnsi" w:hAnsiTheme="minorHAnsi" w:cstheme="minorHAnsi"/>
        </w:rPr>
        <w:t xml:space="preserve"> Mitra, avec des ordinateurs et des enfants dans les rues, en Inde, ont également démontré la pertinence de l'apprentissage collaboratif et non dirigé.</w:t>
      </w:r>
    </w:p>
    <w:p w:rsidR="00C96C01" w:rsidRPr="006B2F32" w:rsidRDefault="00C96C01" w:rsidP="00C96C01">
      <w:pPr>
        <w:pStyle w:val="Titre4"/>
        <w:rPr>
          <w:rFonts w:asciiTheme="minorHAnsi" w:hAnsiTheme="minorHAnsi" w:cstheme="minorHAnsi"/>
          <w:color w:val="auto"/>
        </w:rPr>
      </w:pPr>
      <w:r w:rsidRPr="006B2F32">
        <w:rPr>
          <w:rStyle w:val="lev"/>
          <w:rFonts w:asciiTheme="minorHAnsi" w:hAnsiTheme="minorHAnsi" w:cstheme="minorHAnsi"/>
          <w:b/>
          <w:bCs/>
          <w:color w:val="auto"/>
        </w:rPr>
        <w:t>Futur mode d'emploi</w:t>
      </w:r>
    </w:p>
    <w:p w:rsidR="00C96C01" w:rsidRPr="006B2F32" w:rsidRDefault="00C96C01" w:rsidP="00C96C01">
      <w:pPr>
        <w:pStyle w:val="NormalWeb"/>
        <w:spacing w:after="0" w:afterAutospacing="0"/>
        <w:rPr>
          <w:rFonts w:asciiTheme="minorHAnsi" w:hAnsiTheme="minorHAnsi" w:cstheme="minorHAnsi"/>
        </w:rPr>
      </w:pPr>
      <w:r w:rsidRPr="006B2F32">
        <w:rPr>
          <w:rFonts w:asciiTheme="minorHAnsi" w:hAnsiTheme="minorHAnsi" w:cstheme="minorHAnsi"/>
        </w:rPr>
        <w:t xml:space="preserve">La compétition et la rivalité ne sont pas des valeurs porteuses de sens. En France, en dehors de quelques expérimentations locales, le réseau électrique intelligent, cher à Jérémy </w:t>
      </w:r>
      <w:proofErr w:type="spellStart"/>
      <w:r w:rsidRPr="006B2F32">
        <w:rPr>
          <w:rFonts w:asciiTheme="minorHAnsi" w:hAnsiTheme="minorHAnsi" w:cstheme="minorHAnsi"/>
        </w:rPr>
        <w:t>Rifkin</w:t>
      </w:r>
      <w:proofErr w:type="spellEnd"/>
      <w:r w:rsidRPr="006B2F32">
        <w:rPr>
          <w:rFonts w:asciiTheme="minorHAnsi" w:hAnsiTheme="minorHAnsi" w:cstheme="minorHAnsi"/>
        </w:rPr>
        <w:t xml:space="preserve">, n'est pas encore d'actualité. </w:t>
      </w:r>
      <w:proofErr w:type="spellStart"/>
      <w:r w:rsidRPr="006B2F32">
        <w:rPr>
          <w:rFonts w:asciiTheme="minorHAnsi" w:hAnsiTheme="minorHAnsi" w:cstheme="minorHAnsi"/>
        </w:rPr>
        <w:t>Quelque</w:t>
      </w:r>
      <w:proofErr w:type="spellEnd"/>
      <w:r w:rsidRPr="006B2F32">
        <w:rPr>
          <w:rFonts w:asciiTheme="minorHAnsi" w:hAnsiTheme="minorHAnsi" w:cstheme="minorHAnsi"/>
        </w:rPr>
        <w:t xml:space="preserve"> soit l'évolution technologique, il n'en demeure pas moins que le changement pédagogique s'impose. Le e-learning et les MOOC – Massive Online Open Course – abolissent les distances, comme le faisaient déjà les cours dispensés par la radio dans les années 60. L'intelligence collective, l'apprentissage de pair à pair, l'acquisition de connaissances tout au long de la vie, à distance, les apprentissages informels, les associations entre établissements scolaires et </w:t>
      </w:r>
      <w:hyperlink r:id="rId9" w:tgtFrame="_blank" w:history="1">
        <w:r w:rsidRPr="006B2F32">
          <w:rPr>
            <w:rStyle w:val="Lienhypertexte"/>
            <w:rFonts w:asciiTheme="minorHAnsi" w:hAnsiTheme="minorHAnsi" w:cstheme="minorHAnsi"/>
            <w:color w:val="auto"/>
          </w:rPr>
          <w:t>musées</w:t>
        </w:r>
      </w:hyperlink>
      <w:r w:rsidRPr="006B2F32">
        <w:rPr>
          <w:rFonts w:asciiTheme="minorHAnsi" w:hAnsiTheme="minorHAnsi" w:cstheme="minorHAnsi"/>
        </w:rPr>
        <w:t xml:space="preserve"> ou organisations de protection de </w:t>
      </w:r>
      <w:r w:rsidRPr="006B2F32">
        <w:rPr>
          <w:rFonts w:asciiTheme="minorHAnsi" w:hAnsiTheme="minorHAnsi" w:cstheme="minorHAnsi"/>
        </w:rPr>
        <w:lastRenderedPageBreak/>
        <w:t xml:space="preserve">la nature pour un apprentissage direct et latéral, toutes ces pratiques s'imposent petit à petit. Au final d'ailleurs, elles ne sont qu'un retour aux sources, vers une acquisition de la connaissance, simple et directe, et non encadrée et institutionnalisée. </w:t>
      </w:r>
    </w:p>
    <w:p w:rsidR="00C96C01" w:rsidRPr="006B2F32" w:rsidRDefault="00C96C01" w:rsidP="00C96C01">
      <w:pPr>
        <w:pStyle w:val="NormalWeb"/>
        <w:spacing w:after="0" w:afterAutospacing="0"/>
        <w:rPr>
          <w:rFonts w:asciiTheme="minorHAnsi" w:hAnsiTheme="minorHAnsi" w:cstheme="minorHAnsi"/>
        </w:rPr>
      </w:pPr>
      <w:r w:rsidRPr="006B2F32">
        <w:rPr>
          <w:rFonts w:asciiTheme="minorHAnsi" w:hAnsiTheme="minorHAnsi" w:cstheme="minorHAnsi"/>
        </w:rPr>
        <w:t xml:space="preserve">Leur généralisation nécessite une profonde remise en question. Les mammouths ont disparu depuis longtemps, il n'en reste plus qu'un aujourd'hui en France, national et pas en très grande forme. Jusqu'à quand ? </w:t>
      </w:r>
    </w:p>
    <w:p w:rsidR="00C96C01" w:rsidRPr="006B2F32" w:rsidRDefault="00C96C01" w:rsidP="00C96C01">
      <w:pPr>
        <w:pStyle w:val="NormalWeb"/>
        <w:spacing w:after="0" w:afterAutospacing="0"/>
        <w:rPr>
          <w:rFonts w:asciiTheme="minorHAnsi" w:hAnsiTheme="minorHAnsi" w:cstheme="minorHAnsi"/>
        </w:rPr>
      </w:pPr>
      <w:r w:rsidRPr="006B2F32">
        <w:rPr>
          <w:rStyle w:val="lev"/>
          <w:rFonts w:asciiTheme="minorHAnsi" w:hAnsiTheme="minorHAnsi" w:cstheme="minorHAnsi"/>
        </w:rPr>
        <w:t xml:space="preserve">«La nouvelle façon d'apprendre reflète la manière dont la jeunesse acquiert et partage des informations, des idées et des expériences sur Internet, dans les espaces d'acquisition de connaissances en source ouverte et les sites des réseaux sociaux. L'apprentissage distribué et coopératif prépare aussi la main-d’œuvre du XXIe siècle à une économie de troisième révolution industrielle, qui repose sur le même ensemble de principes.» </w:t>
      </w:r>
    </w:p>
    <w:p w:rsidR="00C96C01" w:rsidRPr="006B2F32" w:rsidRDefault="00C96C01" w:rsidP="00C96C01">
      <w:pPr>
        <w:pStyle w:val="NormalWeb"/>
        <w:spacing w:after="0" w:afterAutospacing="0"/>
        <w:rPr>
          <w:rFonts w:asciiTheme="minorHAnsi" w:hAnsiTheme="minorHAnsi" w:cstheme="minorHAnsi"/>
        </w:rPr>
      </w:pPr>
      <w:r w:rsidRPr="006B2F32">
        <w:rPr>
          <w:rFonts w:asciiTheme="minorHAnsi" w:hAnsiTheme="minorHAnsi" w:cstheme="minorHAnsi"/>
          <w:i/>
          <w:iCs/>
        </w:rPr>
        <w:t xml:space="preserve">Citations extraites du livre de Jérémy </w:t>
      </w:r>
      <w:proofErr w:type="spellStart"/>
      <w:r w:rsidRPr="006B2F32">
        <w:rPr>
          <w:rFonts w:asciiTheme="minorHAnsi" w:hAnsiTheme="minorHAnsi" w:cstheme="minorHAnsi"/>
          <w:i/>
          <w:iCs/>
        </w:rPr>
        <w:t>Rifkin</w:t>
      </w:r>
      <w:proofErr w:type="spellEnd"/>
      <w:r w:rsidRPr="006B2F32">
        <w:rPr>
          <w:rFonts w:asciiTheme="minorHAnsi" w:hAnsiTheme="minorHAnsi" w:cstheme="minorHAnsi"/>
          <w:i/>
          <w:iCs/>
        </w:rPr>
        <w:t> : La troisième révolution industrielle, Comment le pouvoir latéral va transformer l'énergie, l'économie et le monde</w:t>
      </w:r>
    </w:p>
    <w:p w:rsidR="00C96C01" w:rsidRPr="006B2F32" w:rsidRDefault="00C96C01">
      <w:pPr>
        <w:rPr>
          <w:rFonts w:eastAsia="Times New Roman" w:cstheme="minorHAnsi"/>
          <w:sz w:val="24"/>
          <w:szCs w:val="24"/>
          <w:lang w:eastAsia="fr-FR"/>
        </w:rPr>
      </w:pPr>
      <w:r w:rsidRPr="006B2F32">
        <w:rPr>
          <w:rFonts w:cstheme="minorHAnsi"/>
        </w:rPr>
        <w:br w:type="page"/>
      </w:r>
    </w:p>
    <w:p w:rsidR="00C96C01" w:rsidRPr="006B2F32" w:rsidRDefault="00C96C01" w:rsidP="00233D5F">
      <w:pPr>
        <w:pStyle w:val="Titre1"/>
        <w:rPr>
          <w:rFonts w:asciiTheme="minorHAnsi" w:hAnsiTheme="minorHAnsi" w:cstheme="minorHAnsi"/>
        </w:rPr>
      </w:pPr>
      <w:bookmarkStart w:id="1" w:name="_Toc365814934"/>
      <w:r w:rsidRPr="006B2F32">
        <w:rPr>
          <w:rFonts w:asciiTheme="minorHAnsi" w:hAnsiTheme="minorHAnsi" w:cstheme="minorHAnsi"/>
        </w:rPr>
        <w:lastRenderedPageBreak/>
        <w:t>Article 2  - Fiche 82 : Cafés ou bars scientifiq</w:t>
      </w:r>
      <w:r w:rsidR="00233D5F" w:rsidRPr="006B2F32">
        <w:rPr>
          <w:rFonts w:asciiTheme="minorHAnsi" w:hAnsiTheme="minorHAnsi" w:cstheme="minorHAnsi"/>
        </w:rPr>
        <w:t>u</w:t>
      </w:r>
      <w:r w:rsidRPr="006B2F32">
        <w:rPr>
          <w:rFonts w:asciiTheme="minorHAnsi" w:hAnsiTheme="minorHAnsi" w:cstheme="minorHAnsi"/>
        </w:rPr>
        <w:t>es, quand les savoirs se mêlent à l'information</w:t>
      </w:r>
      <w:bookmarkEnd w:id="1"/>
    </w:p>
    <w:p w:rsidR="00C96C01" w:rsidRPr="006B2F32" w:rsidRDefault="00C96C01" w:rsidP="00C96C01">
      <w:pPr>
        <w:rPr>
          <w:rFonts w:cstheme="minorHAnsi"/>
        </w:rPr>
      </w:pPr>
      <w:r w:rsidRPr="006B2F32">
        <w:rPr>
          <w:rFonts w:cstheme="minorHAnsi"/>
        </w:rPr>
        <w:t>http://www.animafac.net/fiche-82-cafes-ou-bars-scientifiqes-quand-les-savoirs-se-melent-a-l-information/#</w:t>
      </w:r>
    </w:p>
    <w:p w:rsidR="00C96C01" w:rsidRPr="006B2F32" w:rsidRDefault="00C96C01" w:rsidP="00C96C01">
      <w:pPr>
        <w:rPr>
          <w:rFonts w:cstheme="minorHAnsi"/>
        </w:rPr>
      </w:pPr>
      <w:r w:rsidRPr="006B2F32">
        <w:rPr>
          <w:rFonts w:cstheme="minorHAnsi"/>
        </w:rPr>
        <w:t xml:space="preserve">26 Juillet 2013 </w:t>
      </w:r>
    </w:p>
    <w:p w:rsidR="00C96C01" w:rsidRPr="006B2F32" w:rsidRDefault="00C96C01" w:rsidP="00C96C01">
      <w:pPr>
        <w:rPr>
          <w:rFonts w:cstheme="minorHAnsi"/>
        </w:rPr>
      </w:pPr>
      <w:r w:rsidRPr="006B2F32">
        <w:rPr>
          <w:rFonts w:cstheme="minorHAnsi"/>
        </w:rPr>
        <w:t>Sur le même thème</w:t>
      </w:r>
    </w:p>
    <w:p w:rsidR="00C96C01" w:rsidRPr="006B2F32" w:rsidRDefault="00E44F37" w:rsidP="00C96C01">
      <w:pPr>
        <w:numPr>
          <w:ilvl w:val="0"/>
          <w:numId w:val="11"/>
        </w:numPr>
        <w:spacing w:before="100" w:beforeAutospacing="1" w:after="100" w:afterAutospacing="1" w:line="240" w:lineRule="auto"/>
        <w:rPr>
          <w:rFonts w:cstheme="minorHAnsi"/>
        </w:rPr>
      </w:pPr>
      <w:hyperlink r:id="rId10" w:history="1">
        <w:r w:rsidR="00C96C01" w:rsidRPr="006B2F32">
          <w:rPr>
            <w:rStyle w:val="Lienhypertexte"/>
            <w:rFonts w:cstheme="minorHAnsi"/>
            <w:color w:val="auto"/>
          </w:rPr>
          <w:t>Fiche 80 : Ecrire pour diffuser les connaissances</w:t>
        </w:r>
      </w:hyperlink>
    </w:p>
    <w:p w:rsidR="00C96C01" w:rsidRPr="006B2F32" w:rsidRDefault="00E44F37" w:rsidP="00C96C01">
      <w:pPr>
        <w:numPr>
          <w:ilvl w:val="0"/>
          <w:numId w:val="11"/>
        </w:numPr>
        <w:spacing w:before="100" w:beforeAutospacing="1" w:after="100" w:afterAutospacing="1" w:line="240" w:lineRule="auto"/>
        <w:rPr>
          <w:rFonts w:cstheme="minorHAnsi"/>
        </w:rPr>
      </w:pPr>
      <w:hyperlink r:id="rId11" w:history="1">
        <w:r w:rsidR="00C96C01" w:rsidRPr="006B2F32">
          <w:rPr>
            <w:rStyle w:val="Lienhypertexte"/>
            <w:rFonts w:cstheme="minorHAnsi"/>
            <w:color w:val="auto"/>
          </w:rPr>
          <w:t>Fiche 81 : Concevoir une émission radio de vulgarisation scientifique</w:t>
        </w:r>
      </w:hyperlink>
    </w:p>
    <w:p w:rsidR="00C96C01" w:rsidRPr="006B2F32" w:rsidRDefault="00E44F37" w:rsidP="00C96C01">
      <w:pPr>
        <w:numPr>
          <w:ilvl w:val="0"/>
          <w:numId w:val="11"/>
        </w:numPr>
        <w:spacing w:before="100" w:beforeAutospacing="1" w:after="100" w:afterAutospacing="1" w:line="240" w:lineRule="auto"/>
        <w:rPr>
          <w:rFonts w:cstheme="minorHAnsi"/>
        </w:rPr>
      </w:pPr>
      <w:hyperlink r:id="rId12" w:history="1">
        <w:r w:rsidR="00C96C01" w:rsidRPr="006B2F32">
          <w:rPr>
            <w:rStyle w:val="Lienhypertexte"/>
            <w:rFonts w:cstheme="minorHAnsi"/>
            <w:color w:val="auto"/>
          </w:rPr>
          <w:t>Fiche 83 : Monter une université populaire</w:t>
        </w:r>
      </w:hyperlink>
    </w:p>
    <w:p w:rsidR="00C96C01" w:rsidRPr="006B2F32" w:rsidRDefault="00C96C01" w:rsidP="00C96C01">
      <w:pPr>
        <w:pStyle w:val="NormalWeb"/>
        <w:spacing w:after="0" w:afterAutospacing="0"/>
        <w:jc w:val="both"/>
        <w:rPr>
          <w:rFonts w:asciiTheme="minorHAnsi" w:hAnsiTheme="minorHAnsi" w:cstheme="minorHAnsi"/>
        </w:rPr>
      </w:pPr>
      <w:r w:rsidRPr="006B2F32">
        <w:rPr>
          <w:rStyle w:val="Accentuation"/>
          <w:rFonts w:asciiTheme="minorHAnsi" w:hAnsiTheme="minorHAnsi" w:cstheme="minorHAnsi"/>
          <w:b/>
          <w:bCs/>
        </w:rPr>
        <w:t xml:space="preserve">Vous aimez vous retrouver dans un cadre convivial et informel pour débattre, </w:t>
      </w:r>
      <w:proofErr w:type="gramStart"/>
      <w:r w:rsidRPr="006B2F32">
        <w:rPr>
          <w:rStyle w:val="Accentuation"/>
          <w:rFonts w:asciiTheme="minorHAnsi" w:hAnsiTheme="minorHAnsi" w:cstheme="minorHAnsi"/>
          <w:b/>
          <w:bCs/>
        </w:rPr>
        <w:t>échanger</w:t>
      </w:r>
      <w:proofErr w:type="gramEnd"/>
      <w:r w:rsidRPr="006B2F32">
        <w:rPr>
          <w:rStyle w:val="Accentuation"/>
          <w:rFonts w:asciiTheme="minorHAnsi" w:hAnsiTheme="minorHAnsi" w:cstheme="minorHAnsi"/>
          <w:b/>
          <w:bCs/>
        </w:rPr>
        <w:t xml:space="preserve"> tout en prenant un verre ? Il semble que les cafés/bars des sciences sont faits pour vous ! En effet, suivant une périodicité souvent mensuelle, ils permettent aux scientifiques et spécialistes de tout horizon de rencontrer le grand public dans un environnement non académique. Les ingrédients sont simples : une salle, un sujet, des participants et des consommations !</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Envie de passer derrière le comptoir ? Voici quelques conseils pour devenir un barman passeur de connaissances...</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w:t>
      </w:r>
      <w:r w:rsidRPr="006B2F32">
        <w:rPr>
          <w:rStyle w:val="lev"/>
          <w:rFonts w:asciiTheme="minorHAnsi" w:hAnsiTheme="minorHAnsi" w:cstheme="minorHAnsi"/>
        </w:rPr>
        <w:t>Choisir un lieu</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Bar des sciences, café des sciences, apéro-sciences, cabaret de sciences... La différence dans les termes reflète bien souvent le lieu d'accueil des participants mais également la tonalité que vous souhaitez donner à votre événement. Ainsi, choisissez un lieu en phase avec le public que vous ciblez et essayez, dans la mesure du possible, de mettre en place des rendez-vous réguliers avec lui. Par exemple, le premier mercredi de chaque mois à 19h dans tel bar.</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La participation est souvent gratuite, ou peut être soumise à l'achat d'une consommation. Celle-ci est alors parfois majorée (pour la première consommation) mais vous pouvez également négocier un tarif préférentiel sur certaines boissons. Tout dépend de vos talents de négociateur et de la bienveillance de votre hôte !</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Notez également que le nom importe peu. Vous pouvez organisez un café des sciences dans une bibliothèque ou une salle de votre université. Essayez dans ce cas d'y récréer un cadre convivial et informel.</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w:t>
      </w:r>
      <w:r w:rsidRPr="006B2F32">
        <w:rPr>
          <w:rStyle w:val="lev"/>
          <w:rFonts w:asciiTheme="minorHAnsi" w:hAnsiTheme="minorHAnsi" w:cstheme="minorHAnsi"/>
        </w:rPr>
        <w:t>Trouver des sujets de débats</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lastRenderedPageBreak/>
        <w:t> N'oubliez pas que ce qui vous guide dans votre démarche est bien souvent la volonté de rapprocher les sciences et la société en permettant une meilleure participation des citoyens dans les débats et les enjeux scientifiques. Ainsi, privilégiez dans votre choix de thématiques :</w:t>
      </w:r>
    </w:p>
    <w:p w:rsidR="00C96C01" w:rsidRPr="006B2F32" w:rsidRDefault="00C96C01" w:rsidP="00233D5F">
      <w:pPr>
        <w:pStyle w:val="NormalWeb"/>
        <w:spacing w:after="0" w:afterAutospacing="0"/>
        <w:jc w:val="both"/>
        <w:rPr>
          <w:rFonts w:asciiTheme="minorHAnsi" w:hAnsiTheme="minorHAnsi" w:cstheme="minorHAnsi"/>
        </w:rPr>
      </w:pPr>
      <w:r w:rsidRPr="006B2F32">
        <w:rPr>
          <w:rFonts w:asciiTheme="minorHAnsi" w:hAnsiTheme="minorHAnsi" w:cstheme="minorHAnsi"/>
        </w:rPr>
        <w:t> </w:t>
      </w:r>
      <w:proofErr w:type="gramStart"/>
      <w:r w:rsidRPr="006B2F32">
        <w:rPr>
          <w:rFonts w:asciiTheme="minorHAnsi" w:hAnsiTheme="minorHAnsi" w:cstheme="minorHAnsi"/>
        </w:rPr>
        <w:t>un</w:t>
      </w:r>
      <w:proofErr w:type="gramEnd"/>
      <w:r w:rsidRPr="006B2F32">
        <w:rPr>
          <w:rFonts w:asciiTheme="minorHAnsi" w:hAnsiTheme="minorHAnsi" w:cstheme="minorHAnsi"/>
        </w:rPr>
        <w:t xml:space="preserve"> sujet dont on puisse débattre ! Cela peut sembler aller de soi mais évitez de sélectionner un thème autour duquel l'avis sera unanime et donc peu propice au développement d'une discussion.</w:t>
      </w:r>
    </w:p>
    <w:p w:rsidR="00C96C01" w:rsidRPr="006B2F32" w:rsidRDefault="00C96C01" w:rsidP="00C96C01">
      <w:pPr>
        <w:pStyle w:val="NormalWeb"/>
        <w:numPr>
          <w:ilvl w:val="0"/>
          <w:numId w:val="12"/>
        </w:numPr>
        <w:spacing w:after="0" w:afterAutospacing="0"/>
        <w:rPr>
          <w:rFonts w:asciiTheme="minorHAnsi" w:hAnsiTheme="minorHAnsi" w:cstheme="minorHAnsi"/>
        </w:rPr>
      </w:pPr>
      <w:r w:rsidRPr="006B2F32">
        <w:rPr>
          <w:rFonts w:asciiTheme="minorHAnsi" w:hAnsiTheme="minorHAnsi" w:cstheme="minorHAnsi"/>
        </w:rPr>
        <w:t>un sujet qui peut être rassembleur. Le but d'un café/bar des sciences est de permettre à des personnes de tout horizon de se ressembler et d'échanger. Si votre thème porte sur la validité de la théorie M et du couplage dans la théorie des cordes, vous risquez de ne pas rassembler beaucoup de personnes au-delà de la communauté des physiciens. Et encore...</w:t>
      </w:r>
    </w:p>
    <w:p w:rsidR="00C96C01" w:rsidRPr="006B2F32" w:rsidRDefault="00C96C01" w:rsidP="00233D5F">
      <w:pPr>
        <w:pStyle w:val="NormalWeb"/>
        <w:rPr>
          <w:rFonts w:asciiTheme="minorHAnsi" w:hAnsiTheme="minorHAnsi" w:cstheme="minorHAnsi"/>
        </w:rPr>
      </w:pPr>
      <w:r w:rsidRPr="006B2F32">
        <w:rPr>
          <w:rFonts w:asciiTheme="minorHAnsi" w:hAnsiTheme="minorHAnsi" w:cstheme="minorHAnsi"/>
        </w:rPr>
        <w:t> Sans que cela soit une obligation, vous pouvez choisir des thèmes en lien avec l’actualité qui font écho aux préoccupations du grand public afin d’en donner des clefs de compréhension. Toutefois, l’intérêt est également d’éveiller le public à des sujets qui sont moins médiatiques mais tout aussi, sinon plus, intéressants. Soyez donc inventifs!</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w:t>
      </w:r>
      <w:r w:rsidRPr="006B2F32">
        <w:rPr>
          <w:rStyle w:val="lev"/>
          <w:rFonts w:asciiTheme="minorHAnsi" w:hAnsiTheme="minorHAnsi" w:cstheme="minorHAnsi"/>
        </w:rPr>
        <w:t>Rechercher des intervenants</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Afin d'apporter une plus-value à votre débat et de ne pas rester au niveau d’une discussion creuse, vous devez chercher des spécialistes de la question que vous souhaitez traiter. Ils ne seront pas là pour réaliser une conférence sur le sujet mais pourront exposer brièvement certains enjeux du débat et surtout interagir avec la salle en répondant aux questions et en éclairant certains points.</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Le fait d'avoir recours à des spécialistes ne vous dispense pas d'un travail de documentation pour vous approprier le sujet, bien au contraire. Une fois le thème choisi, vous devez sélectionner une problématique et cadrer le champ du futur débat. Bien souvent, ce travail se retrouve dans le texte de présentation de la rencontre. Cet exercice vous sera également essentiel pour l'animation.</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Une fois le champ défini, vous devez vous interroger sur les profils des intervenants que vous souhaitez inviter. Ils doivent aider à avoir une compréhension globale du sujet, pensez donc à la pluralité des disciplines mais également des avis. Il ne faut pas tomber dans le « un pour, un contre » mais raisonner en termes d'apport pour votre débat, notamment dans l'expertise.</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Les profils définis, essayez de contacter des intervenants qui y correspondent. Ne soyez pas trop ambitieux dans le choix des intervenants et pensez en termes de ressources disponibles. Si vous organisez votre débat sur la crise de la dette, cela peut sembler intéressant d'inviter le dernier prix Nobel d'économie, mais somme toute peu réaliste...</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lastRenderedPageBreak/>
        <w:t> </w:t>
      </w:r>
      <w:r w:rsidRPr="006B2F32">
        <w:rPr>
          <w:rStyle w:val="lev"/>
          <w:rFonts w:asciiTheme="minorHAnsi" w:hAnsiTheme="minorHAnsi" w:cstheme="minorHAnsi"/>
        </w:rPr>
        <w:t>Animer la rencontre</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L'animateur/modérateur a un rôle prépondérant dans la bonne tenue de l'événement. Il rappelle en début de rencontre le sujet, sa délimitation, présente les intervenants et rappelle les règles de fonctionnement de la séance (souvent un format d'1h30 ou de 2h avec un bref exposé des intervenants ou directement un temps de questions).</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En effet, c'est à l'animateur de gérer les différentes prises de parole (un monopole de la parole par certaines personnes lassera vite votre auditoire), de recadrer les interventions lorsque celles-ci s'écartent du sujet défini mais également de relancer lorsque la discussion semble s'essouffler, d'où l'importance de la préparation. Vous n'êtes toutefois pas le Père fouettard et vous devez vous assurer de maintenir une atmosphère conviviale : les personnes participent plus facilement lorsqu'elles sont à l'aise !</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Si vous voulez sortir des sentiers battus, vous pouvez également agrémenter le débat de courts extraits audio-visuels. Ils proposent un éclairage sur le sujet tout en permettant une relance par les réactions qu'ils suscitent. Attention toutefois à ne pas casser la dynamique du débat, ces extraits doivent être amenés à bon escient, ce qui nécessite de s’être suffisamment documenté et préparé en amont.</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w:t>
      </w:r>
      <w:r w:rsidRPr="006B2F32">
        <w:rPr>
          <w:rStyle w:val="lev"/>
          <w:rFonts w:asciiTheme="minorHAnsi" w:hAnsiTheme="minorHAnsi" w:cstheme="minorHAnsi"/>
        </w:rPr>
        <w:t xml:space="preserve">Une variante : </w:t>
      </w:r>
      <w:proofErr w:type="gramStart"/>
      <w:r w:rsidRPr="006B2F32">
        <w:rPr>
          <w:rStyle w:val="lev"/>
          <w:rFonts w:asciiTheme="minorHAnsi" w:hAnsiTheme="minorHAnsi" w:cstheme="minorHAnsi"/>
        </w:rPr>
        <w:t>le</w:t>
      </w:r>
      <w:proofErr w:type="gramEnd"/>
      <w:r w:rsidRPr="006B2F32">
        <w:rPr>
          <w:rStyle w:val="lev"/>
          <w:rFonts w:asciiTheme="minorHAnsi" w:hAnsiTheme="minorHAnsi" w:cstheme="minorHAnsi"/>
        </w:rPr>
        <w:t xml:space="preserve"> café philo</w:t>
      </w:r>
    </w:p>
    <w:p w:rsidR="00C96C01" w:rsidRPr="006B2F32" w:rsidRDefault="00C96C01" w:rsidP="00C96C01">
      <w:pPr>
        <w:pStyle w:val="NormalWeb"/>
        <w:spacing w:after="0" w:afterAutospacing="0"/>
        <w:jc w:val="both"/>
        <w:rPr>
          <w:rFonts w:asciiTheme="minorHAnsi" w:hAnsiTheme="minorHAnsi" w:cstheme="minorHAnsi"/>
        </w:rPr>
      </w:pPr>
      <w:r w:rsidRPr="006B2F32">
        <w:rPr>
          <w:rFonts w:asciiTheme="minorHAnsi" w:hAnsiTheme="minorHAnsi" w:cstheme="minorHAnsi"/>
        </w:rPr>
        <w:t xml:space="preserve"> Ancêtre du café des sciences, </w:t>
      </w:r>
      <w:proofErr w:type="gramStart"/>
      <w:r w:rsidRPr="006B2F32">
        <w:rPr>
          <w:rFonts w:asciiTheme="minorHAnsi" w:hAnsiTheme="minorHAnsi" w:cstheme="minorHAnsi"/>
        </w:rPr>
        <w:t>le</w:t>
      </w:r>
      <w:proofErr w:type="gramEnd"/>
      <w:r w:rsidRPr="006B2F32">
        <w:rPr>
          <w:rFonts w:asciiTheme="minorHAnsi" w:hAnsiTheme="minorHAnsi" w:cstheme="minorHAnsi"/>
        </w:rPr>
        <w:t xml:space="preserve"> café philo suit dans les grandes lignes les mêmes règles. Néanmoins, une des différences réside le plus souvent dans l’absence d’intervenants, ce qui laisse plus de temps pour le dialogue. L’animateur-modérateur a alors un rôle central en introduisant le sujet et définissant les problèmes clefs qui seront abordés. Avec des thèmes qui rejoignent l’actualité sur des notions comme la justice, la liberté ou le travail, il vous faut cependant être particulièrement vigilant pour que votre café philo ne se transforme pas en café du commerce !</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t> </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t> </w:t>
      </w:r>
    </w:p>
    <w:p w:rsidR="00C96C01" w:rsidRPr="006B2F32" w:rsidRDefault="00E44F37" w:rsidP="00C96C01">
      <w:pPr>
        <w:pStyle w:val="NormalWeb"/>
        <w:rPr>
          <w:rFonts w:asciiTheme="minorHAnsi" w:hAnsiTheme="minorHAnsi" w:cstheme="minorHAnsi"/>
        </w:rPr>
      </w:pPr>
      <w:hyperlink r:id="rId13" w:tgtFrame="_blank" w:history="1">
        <w:r w:rsidR="00C96C01" w:rsidRPr="006B2F32">
          <w:rPr>
            <w:rStyle w:val="Lienhypertexte"/>
            <w:rFonts w:asciiTheme="minorHAnsi" w:hAnsiTheme="minorHAnsi" w:cstheme="minorHAnsi"/>
            <w:color w:val="auto"/>
          </w:rPr>
          <w:t>Télécharger le PDF</w:t>
        </w:r>
      </w:hyperlink>
    </w:p>
    <w:p w:rsidR="00C96C01" w:rsidRPr="006B2F32" w:rsidRDefault="00C96C01" w:rsidP="00C96C01">
      <w:pPr>
        <w:pStyle w:val="Titre1"/>
        <w:rPr>
          <w:rFonts w:asciiTheme="minorHAnsi" w:hAnsiTheme="minorHAnsi" w:cstheme="minorHAnsi"/>
        </w:rPr>
      </w:pPr>
    </w:p>
    <w:p w:rsidR="00C96C01" w:rsidRPr="006B2F32" w:rsidRDefault="00C96C01" w:rsidP="008F628E">
      <w:pPr>
        <w:pStyle w:val="Titre1"/>
        <w:rPr>
          <w:rFonts w:asciiTheme="minorHAnsi" w:hAnsiTheme="minorHAnsi" w:cstheme="minorHAnsi"/>
        </w:rPr>
      </w:pPr>
    </w:p>
    <w:p w:rsidR="00C96C01" w:rsidRPr="006B2F32" w:rsidRDefault="00C96C01" w:rsidP="00F7337B">
      <w:pPr>
        <w:pStyle w:val="Titre1"/>
      </w:pPr>
      <w:r w:rsidRPr="006B2F32">
        <w:br w:type="page"/>
      </w:r>
      <w:bookmarkStart w:id="2" w:name="_Toc365814935"/>
      <w:r w:rsidRPr="006B2F32">
        <w:lastRenderedPageBreak/>
        <w:t>Article 3 - De la transmission à la pollinisation des savoirs</w:t>
      </w:r>
      <w:bookmarkEnd w:id="2"/>
    </w:p>
    <w:p w:rsidR="00233D5F" w:rsidRPr="006B2F32" w:rsidRDefault="00233D5F" w:rsidP="00C96C01">
      <w:pPr>
        <w:rPr>
          <w:rStyle w:val="month"/>
          <w:rFonts w:cstheme="minorHAnsi"/>
        </w:rPr>
      </w:pPr>
      <w:r w:rsidRPr="006B2F32">
        <w:rPr>
          <w:rStyle w:val="month"/>
          <w:rFonts w:cstheme="minorHAnsi"/>
        </w:rPr>
        <w:t>http://www.blog-formation-entreprise.fr/?p=2471</w:t>
      </w:r>
    </w:p>
    <w:p w:rsidR="00C96C01" w:rsidRPr="006B2F32" w:rsidRDefault="00E44F37" w:rsidP="00C96C01">
      <w:pPr>
        <w:rPr>
          <w:rFonts w:cstheme="minorHAnsi"/>
        </w:rPr>
      </w:pPr>
      <w:hyperlink r:id="rId14" w:tooltip="Articles par Marc Dennery" w:history="1">
        <w:r w:rsidR="00C96C01" w:rsidRPr="006B2F32">
          <w:rPr>
            <w:rStyle w:val="Lienhypertexte"/>
            <w:rFonts w:cstheme="minorHAnsi"/>
            <w:color w:val="auto"/>
          </w:rPr>
          <w:t>Marc Dennery</w:t>
        </w:r>
      </w:hyperlink>
      <w:r w:rsidR="00C96C01" w:rsidRPr="006B2F32">
        <w:rPr>
          <w:rFonts w:cstheme="minorHAnsi"/>
        </w:rPr>
        <w:t xml:space="preserve"> </w:t>
      </w:r>
      <w:hyperlink r:id="rId15" w:tooltip="Voir tous les articles dans Innovation pédagogique" w:history="1">
        <w:r w:rsidR="00C96C01" w:rsidRPr="006B2F32">
          <w:rPr>
            <w:rStyle w:val="Lienhypertexte"/>
            <w:rFonts w:cstheme="minorHAnsi"/>
            <w:color w:val="auto"/>
          </w:rPr>
          <w:t>Innovation pédagogique</w:t>
        </w:r>
      </w:hyperlink>
      <w:r w:rsidR="00C96C01" w:rsidRPr="006B2F32">
        <w:rPr>
          <w:rFonts w:cstheme="minorHAnsi"/>
        </w:rPr>
        <w:t xml:space="preserve"> </w:t>
      </w:r>
      <w:hyperlink r:id="rId16" w:anchor="comments" w:tooltip="Commentaire sur De la transmission à la pollinisation des savoirs" w:history="1">
        <w:r w:rsidR="00C96C01" w:rsidRPr="006B2F32">
          <w:rPr>
            <w:rStyle w:val="Lienhypertexte"/>
            <w:rFonts w:cstheme="minorHAnsi"/>
            <w:color w:val="auto"/>
          </w:rPr>
          <w:t>5 Commentaires</w:t>
        </w:r>
      </w:hyperlink>
      <w:r w:rsidR="00C96C01" w:rsidRPr="006B2F32">
        <w:rPr>
          <w:rStyle w:val="meta-comment"/>
          <w:rFonts w:cstheme="minorHAnsi"/>
        </w:rPr>
        <w:t xml:space="preserve"> </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t>La loi de 1971 a imposé une représentation de la formation fondée sur la transmission. Cette représentation est aujourd’hui caduque et détourne les énergies des pédagogues. Il est urgent de changer de paradigme en passant de la transmission à la pollinisation des savoirs.</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t>Les recherches sur les apprentissages informels nous l’ont démontré depuis longtemps : les personnes apprennent de multiple façons en tout lieu et en tout temps. La formation n’est qu’une modalité d’apprentissage parmi d’autres. Le sachant transmettant ses connaissances à des apprenants dans un cadre formel (salle de formation, tutorat, e-learning, etc.) est peut-être le modèle pédagogique dominant, mais il n’est pas le seul.</w:t>
      </w:r>
    </w:p>
    <w:p w:rsidR="00C96C01" w:rsidRPr="006B2F32" w:rsidRDefault="00C96C01" w:rsidP="00C96C01">
      <w:pPr>
        <w:pStyle w:val="Titre2"/>
        <w:rPr>
          <w:rFonts w:asciiTheme="minorHAnsi" w:hAnsiTheme="minorHAnsi" w:cstheme="minorHAnsi"/>
        </w:rPr>
      </w:pPr>
      <w:r w:rsidRPr="006B2F32">
        <w:rPr>
          <w:rFonts w:asciiTheme="minorHAnsi" w:hAnsiTheme="minorHAnsi" w:cstheme="minorHAnsi"/>
        </w:rPr>
        <w:t>Pour une autre vision de l’apprentissage : la pollinisation des savoirs</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t xml:space="preserve">A côté, </w:t>
      </w:r>
      <w:r w:rsidRPr="006B2F32">
        <w:rPr>
          <w:rStyle w:val="lev"/>
          <w:rFonts w:asciiTheme="minorHAnsi" w:hAnsiTheme="minorHAnsi" w:cstheme="minorHAnsi"/>
        </w:rPr>
        <w:t xml:space="preserve">d’autres formes d’apprentissage sont mises en </w:t>
      </w:r>
      <w:proofErr w:type="spellStart"/>
      <w:r w:rsidRPr="006B2F32">
        <w:rPr>
          <w:rStyle w:val="lev"/>
          <w:rFonts w:asciiTheme="minorHAnsi" w:hAnsiTheme="minorHAnsi" w:cstheme="minorHAnsi"/>
        </w:rPr>
        <w:t>oeuvre</w:t>
      </w:r>
      <w:proofErr w:type="spellEnd"/>
      <w:r w:rsidRPr="006B2F32">
        <w:rPr>
          <w:rStyle w:val="lev"/>
          <w:rFonts w:asciiTheme="minorHAnsi" w:hAnsiTheme="minorHAnsi" w:cstheme="minorHAnsi"/>
        </w:rPr>
        <w:t xml:space="preserve"> : apprentissage en réseau, apprentissage collaboratif, apprentissage dans l’action…</w:t>
      </w:r>
      <w:r w:rsidRPr="006B2F32">
        <w:rPr>
          <w:rFonts w:asciiTheme="minorHAnsi" w:hAnsiTheme="minorHAnsi" w:cstheme="minorHAnsi"/>
        </w:rPr>
        <w:t xml:space="preserve"> Tous ces apprentissages ont en commun de remettre au </w:t>
      </w:r>
      <w:proofErr w:type="spellStart"/>
      <w:r w:rsidRPr="006B2F32">
        <w:rPr>
          <w:rFonts w:asciiTheme="minorHAnsi" w:hAnsiTheme="minorHAnsi" w:cstheme="minorHAnsi"/>
        </w:rPr>
        <w:t>coeur</w:t>
      </w:r>
      <w:proofErr w:type="spellEnd"/>
      <w:r w:rsidRPr="006B2F32">
        <w:rPr>
          <w:rFonts w:asciiTheme="minorHAnsi" w:hAnsiTheme="minorHAnsi" w:cstheme="minorHAnsi"/>
        </w:rPr>
        <w:t xml:space="preserve"> du processus pédagogique l’apprenant. Chacun devient à la fois émetteur / récepteur de savoirs. En tant qu’équipier, j’apprends de mes co-équipiers et en même temps je les aide à acquérir de nouvelles connaissances. De même, au </w:t>
      </w:r>
      <w:proofErr w:type="spellStart"/>
      <w:r w:rsidRPr="006B2F32">
        <w:rPr>
          <w:rFonts w:asciiTheme="minorHAnsi" w:hAnsiTheme="minorHAnsi" w:cstheme="minorHAnsi"/>
        </w:rPr>
        <w:t>coeur</w:t>
      </w:r>
      <w:proofErr w:type="spellEnd"/>
      <w:r w:rsidRPr="006B2F32">
        <w:rPr>
          <w:rFonts w:asciiTheme="minorHAnsi" w:hAnsiTheme="minorHAnsi" w:cstheme="minorHAnsi"/>
        </w:rPr>
        <w:t xml:space="preserve"> d’un réseau virtuel ou réel, je donne et reçois des informations. Dans l’action, j’apprends en agissant et grâce aux </w:t>
      </w:r>
      <w:proofErr w:type="spellStart"/>
      <w:r w:rsidRPr="006B2F32">
        <w:rPr>
          <w:rFonts w:asciiTheme="minorHAnsi" w:hAnsiTheme="minorHAnsi" w:cstheme="minorHAnsi"/>
        </w:rPr>
        <w:t>feed</w:t>
      </w:r>
      <w:proofErr w:type="spellEnd"/>
      <w:r w:rsidRPr="006B2F32">
        <w:rPr>
          <w:rFonts w:asciiTheme="minorHAnsi" w:hAnsiTheme="minorHAnsi" w:cstheme="minorHAnsi"/>
        </w:rPr>
        <w:t xml:space="preserve"> back de mon environnement (clients, fournisseurs, confrères…) et je peux aussi apporter mes connaissances et en faire bénéficier mes équipiers.</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t xml:space="preserve">Ces apprentissages dits informels reposent sur une logique de pollinisation. </w:t>
      </w:r>
      <w:r w:rsidRPr="006B2F32">
        <w:rPr>
          <w:rStyle w:val="lev"/>
          <w:rFonts w:asciiTheme="minorHAnsi" w:hAnsiTheme="minorHAnsi" w:cstheme="minorHAnsi"/>
        </w:rPr>
        <w:t>Reprenant l’image du monde végétal, on peut dire que les grains de savoir circulent d’agents de savoir à agents de savoir, comme des grains de pollen vont de plante en plante.</w:t>
      </w:r>
      <w:r w:rsidRPr="006B2F32">
        <w:rPr>
          <w:rFonts w:asciiTheme="minorHAnsi" w:hAnsiTheme="minorHAnsi" w:cstheme="minorHAnsi"/>
        </w:rPr>
        <w:t xml:space="preserve"> Les agents de savoir peuvent être des apprenants eux-mêmes (les collaborateurs au sein d’une entreprise ou à l’extérieur), mais également des bases de ressources pédagogiques (wiki, réseaux sociaux d’entreprise…).</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t xml:space="preserve">Comme il existe des insectes pollinisateurs, certains équipiers peuvent jouer un rôle plus ou moins important dans la pollinisation des savoirs. </w:t>
      </w:r>
      <w:r w:rsidRPr="006B2F32">
        <w:rPr>
          <w:rStyle w:val="lev"/>
          <w:rFonts w:asciiTheme="minorHAnsi" w:hAnsiTheme="minorHAnsi" w:cstheme="minorHAnsi"/>
        </w:rPr>
        <w:t>Ces “équipiers pollinisateurs“ ne sont pas toujours les plus experts</w:t>
      </w:r>
      <w:r w:rsidRPr="006B2F32">
        <w:rPr>
          <w:rFonts w:asciiTheme="minorHAnsi" w:hAnsiTheme="minorHAnsi" w:cstheme="minorHAnsi"/>
        </w:rPr>
        <w:t xml:space="preserve">. il peut s’agir de nouveaux entrants, d’équipiers ouverts sur d’autres mondes (les réseaux sociaux comme les réseaux professionnels, le monde de l’enseignement, de la recherche et de l’innovation…). Les consultants, les collaborateurs </w:t>
      </w:r>
      <w:proofErr w:type="spellStart"/>
      <w:r w:rsidRPr="006B2F32">
        <w:rPr>
          <w:rFonts w:asciiTheme="minorHAnsi" w:hAnsiTheme="minorHAnsi" w:cstheme="minorHAnsi"/>
        </w:rPr>
        <w:t>non salariés</w:t>
      </w:r>
      <w:proofErr w:type="spellEnd"/>
      <w:r w:rsidRPr="006B2F32">
        <w:rPr>
          <w:rFonts w:asciiTheme="minorHAnsi" w:hAnsiTheme="minorHAnsi" w:cstheme="minorHAnsi"/>
        </w:rPr>
        <w:t xml:space="preserve"> (intérimaires, prestataires de service…) sont également de formidables agents pollinisateurs.</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lastRenderedPageBreak/>
        <w:t xml:space="preserve">Comme certaines plantes dans le règne végétal, certains apprenants sont capables de mettre en </w:t>
      </w:r>
      <w:proofErr w:type="spellStart"/>
      <w:r w:rsidRPr="006B2F32">
        <w:rPr>
          <w:rFonts w:asciiTheme="minorHAnsi" w:hAnsiTheme="minorHAnsi" w:cstheme="minorHAnsi"/>
        </w:rPr>
        <w:t>oeuvre</w:t>
      </w:r>
      <w:proofErr w:type="spellEnd"/>
      <w:r w:rsidRPr="006B2F32">
        <w:rPr>
          <w:rFonts w:asciiTheme="minorHAnsi" w:hAnsiTheme="minorHAnsi" w:cstheme="minorHAnsi"/>
        </w:rPr>
        <w:t xml:space="preserve"> des stratégies très sophistiquées pour optimiser la pollinisation. </w:t>
      </w:r>
      <w:r w:rsidRPr="006B2F32">
        <w:rPr>
          <w:rStyle w:val="lev"/>
          <w:rFonts w:asciiTheme="minorHAnsi" w:hAnsiTheme="minorHAnsi" w:cstheme="minorHAnsi"/>
        </w:rPr>
        <w:t>Ils sont capables de se créer de véritables “</w:t>
      </w:r>
      <w:hyperlink r:id="rId17" w:tgtFrame="_blank" w:tooltip="http://www.blog-formation-entreprise.fr/?p=2177" w:history="1">
        <w:r w:rsidRPr="006B2F32">
          <w:rPr>
            <w:rStyle w:val="Lienhypertexte"/>
            <w:rFonts w:asciiTheme="minorHAnsi" w:hAnsiTheme="minorHAnsi" w:cstheme="minorHAnsi"/>
            <w:b/>
            <w:bCs/>
            <w:color w:val="auto"/>
          </w:rPr>
          <w:t>environnements d’apprentissage personnels</w:t>
        </w:r>
      </w:hyperlink>
      <w:r w:rsidRPr="006B2F32">
        <w:rPr>
          <w:rStyle w:val="lev"/>
          <w:rFonts w:asciiTheme="minorHAnsi" w:hAnsiTheme="minorHAnsi" w:cstheme="minorHAnsi"/>
        </w:rPr>
        <w:t>“ qui tout à la fois leur permettent d’acquérir de nouveaux savoirs et de les transmettre</w:t>
      </w:r>
      <w:r w:rsidRPr="006B2F32">
        <w:rPr>
          <w:rFonts w:asciiTheme="minorHAnsi" w:hAnsiTheme="minorHAnsi" w:cstheme="minorHAnsi"/>
        </w:rPr>
        <w:t xml:space="preserve">. Ces EAP les conduisent à entrer de façon plus ou moins efficace au </w:t>
      </w:r>
      <w:proofErr w:type="spellStart"/>
      <w:r w:rsidRPr="006B2F32">
        <w:rPr>
          <w:rFonts w:asciiTheme="minorHAnsi" w:hAnsiTheme="minorHAnsi" w:cstheme="minorHAnsi"/>
        </w:rPr>
        <w:t>coeur</w:t>
      </w:r>
      <w:proofErr w:type="spellEnd"/>
      <w:r w:rsidRPr="006B2F32">
        <w:rPr>
          <w:rFonts w:asciiTheme="minorHAnsi" w:hAnsiTheme="minorHAnsi" w:cstheme="minorHAnsi"/>
        </w:rPr>
        <w:t xml:space="preserve"> des réseaux virtuels ou réels déterminants, de formaliser leur savoir pour mieux le diffuser (outils de veille sur internet tels que </w:t>
      </w:r>
      <w:proofErr w:type="spellStart"/>
      <w:r w:rsidRPr="006B2F32">
        <w:rPr>
          <w:rFonts w:asciiTheme="minorHAnsi" w:hAnsiTheme="minorHAnsi" w:cstheme="minorHAnsi"/>
        </w:rPr>
        <w:t>Netvibe</w:t>
      </w:r>
      <w:proofErr w:type="spellEnd"/>
      <w:r w:rsidRPr="006B2F32">
        <w:rPr>
          <w:rFonts w:asciiTheme="minorHAnsi" w:hAnsiTheme="minorHAnsi" w:cstheme="minorHAnsi"/>
        </w:rPr>
        <w:t xml:space="preserve">, </w:t>
      </w:r>
      <w:proofErr w:type="spellStart"/>
      <w:r w:rsidRPr="006B2F32">
        <w:rPr>
          <w:rFonts w:asciiTheme="minorHAnsi" w:hAnsiTheme="minorHAnsi" w:cstheme="minorHAnsi"/>
        </w:rPr>
        <w:t>Scoop.It</w:t>
      </w:r>
      <w:proofErr w:type="spellEnd"/>
      <w:r w:rsidRPr="006B2F32">
        <w:rPr>
          <w:rFonts w:asciiTheme="minorHAnsi" w:hAnsiTheme="minorHAnsi" w:cstheme="minorHAnsi"/>
        </w:rPr>
        <w:t xml:space="preserve">, fil </w:t>
      </w:r>
      <w:proofErr w:type="spellStart"/>
      <w:r w:rsidRPr="006B2F32">
        <w:rPr>
          <w:rFonts w:asciiTheme="minorHAnsi" w:hAnsiTheme="minorHAnsi" w:cstheme="minorHAnsi"/>
        </w:rPr>
        <w:t>Twitter</w:t>
      </w:r>
      <w:proofErr w:type="spellEnd"/>
      <w:r w:rsidRPr="006B2F32">
        <w:rPr>
          <w:rFonts w:asciiTheme="minorHAnsi" w:hAnsiTheme="minorHAnsi" w:cstheme="minorHAnsi"/>
        </w:rPr>
        <w:t>…).</w:t>
      </w:r>
    </w:p>
    <w:p w:rsidR="00C96C01" w:rsidRPr="006B2F32" w:rsidRDefault="00C96C01" w:rsidP="00C96C01">
      <w:pPr>
        <w:pStyle w:val="Titre2"/>
        <w:rPr>
          <w:rFonts w:asciiTheme="minorHAnsi" w:hAnsiTheme="minorHAnsi" w:cstheme="minorHAnsi"/>
        </w:rPr>
      </w:pPr>
      <w:r w:rsidRPr="006B2F32">
        <w:rPr>
          <w:rFonts w:asciiTheme="minorHAnsi" w:hAnsiTheme="minorHAnsi" w:cstheme="minorHAnsi"/>
        </w:rPr>
        <w:t>Favoriser la pollinisation des savoirs</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t xml:space="preserve">Ce modèle de la pollinisation des savoirs conduit à poser un autre regard sur l’apprentissage. Il invite à se focaliser sur d’autres problématiques que les aspects administratifs et financiers de la formation. Il amène à rapprocher le service formation du terrain. Il ne s’agit plus de savoir définir la meilleure politique de formation et d’organiser au mieux le processus de production de formation (stages, e-learning, </w:t>
      </w:r>
      <w:proofErr w:type="spellStart"/>
      <w:r w:rsidRPr="006B2F32">
        <w:rPr>
          <w:rFonts w:asciiTheme="minorHAnsi" w:hAnsiTheme="minorHAnsi" w:cstheme="minorHAnsi"/>
        </w:rPr>
        <w:t>blended</w:t>
      </w:r>
      <w:proofErr w:type="spellEnd"/>
      <w:r w:rsidRPr="006B2F32">
        <w:rPr>
          <w:rFonts w:asciiTheme="minorHAnsi" w:hAnsiTheme="minorHAnsi" w:cstheme="minorHAnsi"/>
        </w:rPr>
        <w:t xml:space="preserve"> </w:t>
      </w:r>
      <w:proofErr w:type="spellStart"/>
      <w:r w:rsidRPr="006B2F32">
        <w:rPr>
          <w:rFonts w:asciiTheme="minorHAnsi" w:hAnsiTheme="minorHAnsi" w:cstheme="minorHAnsi"/>
        </w:rPr>
        <w:t>learning</w:t>
      </w:r>
      <w:proofErr w:type="spellEnd"/>
      <w:r w:rsidRPr="006B2F32">
        <w:rPr>
          <w:rFonts w:asciiTheme="minorHAnsi" w:hAnsiTheme="minorHAnsi" w:cstheme="minorHAnsi"/>
        </w:rPr>
        <w:t>) mais d’</w:t>
      </w:r>
      <w:r w:rsidRPr="006B2F32">
        <w:rPr>
          <w:rStyle w:val="lev"/>
          <w:rFonts w:asciiTheme="minorHAnsi" w:hAnsiTheme="minorHAnsi" w:cstheme="minorHAnsi"/>
        </w:rPr>
        <w:t>accompagner les managers pour qu’ils accélèrent les processus de pollinisation des savoirs</w:t>
      </w:r>
      <w:r w:rsidRPr="006B2F32">
        <w:rPr>
          <w:rFonts w:asciiTheme="minorHAnsi" w:hAnsiTheme="minorHAnsi" w:cstheme="minorHAnsi"/>
        </w:rPr>
        <w:t>.</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t>Les managers sont parfois démunis (mais pas toujours) pour optimiser ces processus de pollinisation. Il existe pourtant quelques conditions à réunir. En voici 10 essentielles :</w:t>
      </w:r>
    </w:p>
    <w:p w:rsidR="00C96C01" w:rsidRPr="006B2F32" w:rsidRDefault="00C96C01" w:rsidP="00C96C01">
      <w:pPr>
        <w:numPr>
          <w:ilvl w:val="0"/>
          <w:numId w:val="13"/>
        </w:numPr>
        <w:spacing w:before="100" w:beforeAutospacing="1" w:after="100" w:afterAutospacing="1" w:line="240" w:lineRule="auto"/>
        <w:rPr>
          <w:rFonts w:cstheme="minorHAnsi"/>
        </w:rPr>
      </w:pPr>
      <w:r w:rsidRPr="006B2F32">
        <w:rPr>
          <w:rStyle w:val="lev"/>
          <w:rFonts w:cstheme="minorHAnsi"/>
        </w:rPr>
        <w:t>Valoriser l’échange de savoirs</w:t>
      </w:r>
      <w:r w:rsidRPr="006B2F32">
        <w:rPr>
          <w:rFonts w:cstheme="minorHAnsi"/>
        </w:rPr>
        <w:t xml:space="preserve"> en reconnaissant les “pollinisateurs“</w:t>
      </w:r>
    </w:p>
    <w:p w:rsidR="00C96C01" w:rsidRPr="006B2F32" w:rsidRDefault="00C96C01" w:rsidP="00C96C01">
      <w:pPr>
        <w:numPr>
          <w:ilvl w:val="0"/>
          <w:numId w:val="13"/>
        </w:numPr>
        <w:spacing w:before="100" w:beforeAutospacing="1" w:after="100" w:afterAutospacing="1" w:line="240" w:lineRule="auto"/>
        <w:rPr>
          <w:rFonts w:cstheme="minorHAnsi"/>
        </w:rPr>
      </w:pPr>
      <w:r w:rsidRPr="006B2F32">
        <w:rPr>
          <w:rFonts w:cstheme="minorHAnsi"/>
        </w:rPr>
        <w:t xml:space="preserve">Développer le </w:t>
      </w:r>
      <w:proofErr w:type="spellStart"/>
      <w:r w:rsidRPr="006B2F32">
        <w:rPr>
          <w:rStyle w:val="lev"/>
          <w:rFonts w:cstheme="minorHAnsi"/>
        </w:rPr>
        <w:t>binomage</w:t>
      </w:r>
      <w:proofErr w:type="spellEnd"/>
      <w:r w:rsidRPr="006B2F32">
        <w:rPr>
          <w:rFonts w:cstheme="minorHAnsi"/>
        </w:rPr>
        <w:t xml:space="preserve"> entre équipier (deux équipiers travaillent en doublant sur la même mission)</w:t>
      </w:r>
    </w:p>
    <w:p w:rsidR="00C96C01" w:rsidRPr="006B2F32" w:rsidRDefault="00C96C01" w:rsidP="00C96C01">
      <w:pPr>
        <w:numPr>
          <w:ilvl w:val="0"/>
          <w:numId w:val="13"/>
        </w:numPr>
        <w:spacing w:before="100" w:beforeAutospacing="1" w:after="100" w:afterAutospacing="1" w:line="240" w:lineRule="auto"/>
        <w:rPr>
          <w:rFonts w:cstheme="minorHAnsi"/>
        </w:rPr>
      </w:pPr>
      <w:r w:rsidRPr="006B2F32">
        <w:rPr>
          <w:rFonts w:cstheme="minorHAnsi"/>
        </w:rPr>
        <w:t xml:space="preserve">Mettre en </w:t>
      </w:r>
      <w:proofErr w:type="spellStart"/>
      <w:r w:rsidRPr="006B2F32">
        <w:rPr>
          <w:rFonts w:cstheme="minorHAnsi"/>
        </w:rPr>
        <w:t>oeuvre</w:t>
      </w:r>
      <w:proofErr w:type="spellEnd"/>
      <w:r w:rsidRPr="006B2F32">
        <w:rPr>
          <w:rFonts w:cstheme="minorHAnsi"/>
        </w:rPr>
        <w:t xml:space="preserve"> périodiquement des </w:t>
      </w:r>
      <w:r w:rsidRPr="006B2F32">
        <w:rPr>
          <w:rStyle w:val="lev"/>
          <w:rFonts w:cstheme="minorHAnsi"/>
        </w:rPr>
        <w:t>groupes d’échange de pratiques</w:t>
      </w:r>
    </w:p>
    <w:p w:rsidR="00C96C01" w:rsidRPr="006B2F32" w:rsidRDefault="00C96C01" w:rsidP="00C96C01">
      <w:pPr>
        <w:numPr>
          <w:ilvl w:val="0"/>
          <w:numId w:val="13"/>
        </w:numPr>
        <w:spacing w:before="100" w:beforeAutospacing="1" w:after="100" w:afterAutospacing="1" w:line="240" w:lineRule="auto"/>
        <w:rPr>
          <w:rFonts w:cstheme="minorHAnsi"/>
        </w:rPr>
      </w:pPr>
      <w:r w:rsidRPr="006B2F32">
        <w:rPr>
          <w:rFonts w:cstheme="minorHAnsi"/>
        </w:rPr>
        <w:t>Instituer des rites de type “</w:t>
      </w:r>
      <w:hyperlink r:id="rId18" w:tgtFrame="_blank" w:tooltip="http://www.blog-formation-entreprise.fr/?p=1685" w:history="1">
        <w:r w:rsidRPr="006B2F32">
          <w:rPr>
            <w:rStyle w:val="Lienhypertexte"/>
            <w:rFonts w:cstheme="minorHAnsi"/>
            <w:b/>
            <w:bCs/>
            <w:color w:val="auto"/>
          </w:rPr>
          <w:t>café apprenant</w:t>
        </w:r>
      </w:hyperlink>
      <w:r w:rsidRPr="006B2F32">
        <w:rPr>
          <w:rFonts w:cstheme="minorHAnsi"/>
        </w:rPr>
        <w:t>“</w:t>
      </w:r>
    </w:p>
    <w:p w:rsidR="00C96C01" w:rsidRPr="006B2F32" w:rsidRDefault="00C96C01" w:rsidP="00C96C01">
      <w:pPr>
        <w:numPr>
          <w:ilvl w:val="0"/>
          <w:numId w:val="13"/>
        </w:numPr>
        <w:spacing w:before="100" w:beforeAutospacing="1" w:after="100" w:afterAutospacing="1" w:line="240" w:lineRule="auto"/>
        <w:rPr>
          <w:rFonts w:cstheme="minorHAnsi"/>
        </w:rPr>
      </w:pPr>
      <w:r w:rsidRPr="006B2F32">
        <w:rPr>
          <w:rFonts w:cstheme="minorHAnsi"/>
        </w:rPr>
        <w:t xml:space="preserve">Mettre en place et animer un </w:t>
      </w:r>
      <w:r w:rsidRPr="006B2F32">
        <w:rPr>
          <w:rStyle w:val="lev"/>
          <w:rFonts w:cstheme="minorHAnsi"/>
        </w:rPr>
        <w:t>réseau social d’équipe</w:t>
      </w:r>
    </w:p>
    <w:p w:rsidR="00C96C01" w:rsidRPr="006B2F32" w:rsidRDefault="00C96C01" w:rsidP="00C96C01">
      <w:pPr>
        <w:numPr>
          <w:ilvl w:val="0"/>
          <w:numId w:val="13"/>
        </w:numPr>
        <w:spacing w:before="100" w:beforeAutospacing="1" w:after="100" w:afterAutospacing="1" w:line="240" w:lineRule="auto"/>
        <w:rPr>
          <w:rFonts w:cstheme="minorHAnsi"/>
        </w:rPr>
      </w:pPr>
      <w:r w:rsidRPr="006B2F32">
        <w:rPr>
          <w:rFonts w:cstheme="minorHAnsi"/>
        </w:rPr>
        <w:t>Confier des</w:t>
      </w:r>
      <w:r w:rsidRPr="006B2F32">
        <w:rPr>
          <w:rStyle w:val="lev"/>
          <w:rFonts w:cstheme="minorHAnsi"/>
        </w:rPr>
        <w:t xml:space="preserve"> missions apprenantes</w:t>
      </w:r>
      <w:r w:rsidRPr="006B2F32">
        <w:rPr>
          <w:rFonts w:cstheme="minorHAnsi"/>
        </w:rPr>
        <w:t xml:space="preserve"> à chacun de ses équipiers</w:t>
      </w:r>
    </w:p>
    <w:p w:rsidR="00C96C01" w:rsidRPr="006B2F32" w:rsidRDefault="00C96C01" w:rsidP="00C96C01">
      <w:pPr>
        <w:numPr>
          <w:ilvl w:val="0"/>
          <w:numId w:val="13"/>
        </w:numPr>
        <w:spacing w:before="100" w:beforeAutospacing="1" w:after="100" w:afterAutospacing="1" w:line="240" w:lineRule="auto"/>
        <w:rPr>
          <w:rFonts w:cstheme="minorHAnsi"/>
        </w:rPr>
      </w:pPr>
      <w:r w:rsidRPr="006B2F32">
        <w:rPr>
          <w:rFonts w:cstheme="minorHAnsi"/>
        </w:rPr>
        <w:t xml:space="preserve">Favoriser la </w:t>
      </w:r>
      <w:r w:rsidRPr="006B2F32">
        <w:rPr>
          <w:rStyle w:val="lev"/>
          <w:rFonts w:cstheme="minorHAnsi"/>
        </w:rPr>
        <w:t>diversité dans le recrutement</w:t>
      </w:r>
      <w:r w:rsidRPr="006B2F32">
        <w:rPr>
          <w:rFonts w:cstheme="minorHAnsi"/>
        </w:rPr>
        <w:t xml:space="preserve"> de l’équipe et faire travailler en équipe pluridisciplinaire</w:t>
      </w:r>
    </w:p>
    <w:p w:rsidR="00C96C01" w:rsidRPr="006B2F32" w:rsidRDefault="00C96C01" w:rsidP="00C96C01">
      <w:pPr>
        <w:numPr>
          <w:ilvl w:val="0"/>
          <w:numId w:val="13"/>
        </w:numPr>
        <w:spacing w:before="100" w:beforeAutospacing="1" w:after="100" w:afterAutospacing="1" w:line="240" w:lineRule="auto"/>
        <w:rPr>
          <w:rFonts w:cstheme="minorHAnsi"/>
        </w:rPr>
      </w:pPr>
      <w:r w:rsidRPr="006B2F32">
        <w:rPr>
          <w:rFonts w:cstheme="minorHAnsi"/>
        </w:rPr>
        <w:t xml:space="preserve">Confier à chacun de ses équipiers </w:t>
      </w:r>
      <w:r w:rsidRPr="006B2F32">
        <w:rPr>
          <w:rStyle w:val="lev"/>
          <w:rFonts w:cstheme="minorHAnsi"/>
        </w:rPr>
        <w:t>un rôle dans la pollinisation des savoirs</w:t>
      </w:r>
      <w:r w:rsidRPr="006B2F32">
        <w:rPr>
          <w:rFonts w:cstheme="minorHAnsi"/>
        </w:rPr>
        <w:t xml:space="preserve"> (être tuteur ou référent, intégrer un réseau professionnel – virtuel ou réel, donner des cours à l’extérieur ou </w:t>
      </w:r>
      <w:bookmarkStart w:id="3" w:name="_GoBack"/>
      <w:bookmarkEnd w:id="3"/>
      <w:r w:rsidRPr="006B2F32">
        <w:rPr>
          <w:rFonts w:cstheme="minorHAnsi"/>
        </w:rPr>
        <w:t xml:space="preserve">participer à des </w:t>
      </w:r>
      <w:proofErr w:type="spellStart"/>
      <w:r w:rsidRPr="006B2F32">
        <w:rPr>
          <w:rFonts w:cstheme="minorHAnsi"/>
        </w:rPr>
        <w:t>benchmarking</w:t>
      </w:r>
      <w:proofErr w:type="spellEnd"/>
      <w:r w:rsidRPr="006B2F32">
        <w:rPr>
          <w:rFonts w:cstheme="minorHAnsi"/>
        </w:rPr>
        <w:t>…)</w:t>
      </w:r>
    </w:p>
    <w:p w:rsidR="00C96C01" w:rsidRPr="006B2F32" w:rsidRDefault="00C96C01" w:rsidP="00C96C01">
      <w:pPr>
        <w:numPr>
          <w:ilvl w:val="0"/>
          <w:numId w:val="13"/>
        </w:numPr>
        <w:spacing w:before="100" w:beforeAutospacing="1" w:after="100" w:afterAutospacing="1" w:line="240" w:lineRule="auto"/>
        <w:rPr>
          <w:rFonts w:cstheme="minorHAnsi"/>
        </w:rPr>
      </w:pPr>
      <w:r w:rsidRPr="006B2F32">
        <w:rPr>
          <w:rFonts w:cstheme="minorHAnsi"/>
        </w:rPr>
        <w:t>Développer l’</w:t>
      </w:r>
      <w:r w:rsidRPr="006B2F32">
        <w:rPr>
          <w:rStyle w:val="lev"/>
          <w:rFonts w:cstheme="minorHAnsi"/>
        </w:rPr>
        <w:t>affichage visuel</w:t>
      </w:r>
    </w:p>
    <w:p w:rsidR="00C96C01" w:rsidRPr="006B2F32" w:rsidRDefault="00C96C01" w:rsidP="00C96C01">
      <w:pPr>
        <w:numPr>
          <w:ilvl w:val="0"/>
          <w:numId w:val="13"/>
        </w:numPr>
        <w:spacing w:before="100" w:beforeAutospacing="1" w:after="100" w:afterAutospacing="1" w:line="240" w:lineRule="auto"/>
        <w:rPr>
          <w:rFonts w:cstheme="minorHAnsi"/>
        </w:rPr>
      </w:pPr>
      <w:r w:rsidRPr="006B2F32">
        <w:rPr>
          <w:rFonts w:cstheme="minorHAnsi"/>
        </w:rPr>
        <w:t xml:space="preserve">Mettre en place et animer des </w:t>
      </w:r>
      <w:r w:rsidRPr="006B2F32">
        <w:rPr>
          <w:rStyle w:val="lev"/>
          <w:rFonts w:cstheme="minorHAnsi"/>
        </w:rPr>
        <w:t>revues de pairs</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t xml:space="preserve">Cette liste est loin d’être exhaustive et chacun pourra la compléter à sa guise. La seule chose à bannir de cette liste est </w:t>
      </w:r>
      <w:proofErr w:type="spellStart"/>
      <w:r w:rsidRPr="006B2F32">
        <w:rPr>
          <w:rFonts w:asciiTheme="minorHAnsi" w:hAnsiTheme="minorHAnsi" w:cstheme="minorHAnsi"/>
        </w:rPr>
        <w:t>peut être</w:t>
      </w:r>
      <w:proofErr w:type="spellEnd"/>
      <w:r w:rsidRPr="006B2F32">
        <w:rPr>
          <w:rFonts w:asciiTheme="minorHAnsi" w:hAnsiTheme="minorHAnsi" w:cstheme="minorHAnsi"/>
        </w:rPr>
        <w:t xml:space="preserve"> l’organisation en “open </w:t>
      </w:r>
      <w:proofErr w:type="spellStart"/>
      <w:r w:rsidRPr="006B2F32">
        <w:rPr>
          <w:rFonts w:asciiTheme="minorHAnsi" w:hAnsiTheme="minorHAnsi" w:cstheme="minorHAnsi"/>
        </w:rPr>
        <w:t>space</w:t>
      </w:r>
      <w:proofErr w:type="spellEnd"/>
      <w:r w:rsidRPr="006B2F32">
        <w:rPr>
          <w:rFonts w:asciiTheme="minorHAnsi" w:hAnsiTheme="minorHAnsi" w:cstheme="minorHAnsi"/>
        </w:rPr>
        <w:t xml:space="preserve">“. </w:t>
      </w:r>
      <w:r w:rsidRPr="006B2F32">
        <w:rPr>
          <w:rStyle w:val="lev"/>
          <w:rFonts w:asciiTheme="minorHAnsi" w:hAnsiTheme="minorHAnsi" w:cstheme="minorHAnsi"/>
        </w:rPr>
        <w:t xml:space="preserve">L’open </w:t>
      </w:r>
      <w:proofErr w:type="spellStart"/>
      <w:r w:rsidRPr="006B2F32">
        <w:rPr>
          <w:rStyle w:val="lev"/>
          <w:rFonts w:asciiTheme="minorHAnsi" w:hAnsiTheme="minorHAnsi" w:cstheme="minorHAnsi"/>
        </w:rPr>
        <w:t>space</w:t>
      </w:r>
      <w:proofErr w:type="spellEnd"/>
      <w:r w:rsidRPr="006B2F32">
        <w:rPr>
          <w:rStyle w:val="lev"/>
          <w:rFonts w:asciiTheme="minorHAnsi" w:hAnsiTheme="minorHAnsi" w:cstheme="minorHAnsi"/>
        </w:rPr>
        <w:t xml:space="preserve"> est typiquement la fausse bonne idée pour favoriser la pollinisation des savoirs</w:t>
      </w:r>
      <w:r w:rsidRPr="006B2F32">
        <w:rPr>
          <w:rFonts w:asciiTheme="minorHAnsi" w:hAnsiTheme="minorHAnsi" w:cstheme="minorHAnsi"/>
        </w:rPr>
        <w:t xml:space="preserve">. Ces espaces sont devenus tellement invivables que chacun se cache derrière ses demi cloisons, le casque sur la tête. Chacun dans sa bulle, plus question de se parler ou de partager. A l’inverse, le </w:t>
      </w:r>
      <w:hyperlink r:id="rId19" w:tooltip="http://fr.wikipedia.org/wiki/Coworking" w:history="1">
        <w:proofErr w:type="spellStart"/>
        <w:r w:rsidRPr="006B2F32">
          <w:rPr>
            <w:rStyle w:val="Lienhypertexte"/>
            <w:rFonts w:asciiTheme="minorHAnsi" w:hAnsiTheme="minorHAnsi" w:cstheme="minorHAnsi"/>
            <w:color w:val="auto"/>
          </w:rPr>
          <w:t>coworking</w:t>
        </w:r>
        <w:proofErr w:type="spellEnd"/>
      </w:hyperlink>
      <w:r w:rsidRPr="006B2F32">
        <w:rPr>
          <w:rFonts w:asciiTheme="minorHAnsi" w:hAnsiTheme="minorHAnsi" w:cstheme="minorHAnsi"/>
        </w:rPr>
        <w:t xml:space="preserve"> peut être un excellent moyen pour développer la pollinisation des savoirs.</w:t>
      </w:r>
    </w:p>
    <w:p w:rsidR="00C96C01" w:rsidRPr="006B2F32" w:rsidRDefault="00C96C01" w:rsidP="00C96C01">
      <w:pPr>
        <w:pStyle w:val="NormalWeb"/>
        <w:rPr>
          <w:rFonts w:asciiTheme="minorHAnsi" w:hAnsiTheme="minorHAnsi" w:cstheme="minorHAnsi"/>
        </w:rPr>
      </w:pPr>
      <w:r w:rsidRPr="006B2F32">
        <w:rPr>
          <w:rFonts w:asciiTheme="minorHAnsi" w:hAnsiTheme="minorHAnsi" w:cstheme="minorHAnsi"/>
        </w:rPr>
        <w:t>Il est peu probable que nos réformateurs de la formation se soucient de la pollinisation des savoirs, trop éloignés qu’ils sont des évolutions pédagogiques et trop imprégnés du modèle de la transmission, mais s’ils venaient à supprimer l’obligation fiscale, indirectement ils pourraient simplifier la vie de tous ceux qui veulent avoir tout simplement le temps de s’en occuper !</w:t>
      </w:r>
    </w:p>
    <w:p w:rsidR="00233D5F" w:rsidRPr="006B2F32" w:rsidRDefault="00233D5F" w:rsidP="00233D5F">
      <w:pPr>
        <w:pStyle w:val="Titre1"/>
        <w:rPr>
          <w:rFonts w:asciiTheme="minorHAnsi" w:hAnsiTheme="minorHAnsi" w:cstheme="minorHAnsi"/>
        </w:rPr>
      </w:pPr>
      <w:bookmarkStart w:id="4" w:name="_Toc365814936"/>
      <w:r w:rsidRPr="006B2F32">
        <w:rPr>
          <w:rFonts w:asciiTheme="minorHAnsi" w:hAnsiTheme="minorHAnsi" w:cstheme="minorHAnsi"/>
        </w:rPr>
        <w:lastRenderedPageBreak/>
        <w:t xml:space="preserve">Article 4 - Coopératif ? Collaboratif ? : </w:t>
      </w:r>
      <w:proofErr w:type="gramStart"/>
      <w:r w:rsidRPr="006B2F32">
        <w:rPr>
          <w:rFonts w:asciiTheme="minorHAnsi" w:hAnsiTheme="minorHAnsi" w:cstheme="minorHAnsi"/>
        </w:rPr>
        <w:t>ambiguïté</w:t>
      </w:r>
      <w:proofErr w:type="gramEnd"/>
      <w:r w:rsidRPr="006B2F32">
        <w:rPr>
          <w:rFonts w:asciiTheme="minorHAnsi" w:hAnsiTheme="minorHAnsi" w:cstheme="minorHAnsi"/>
        </w:rPr>
        <w:t xml:space="preserve"> des modalités d’apprentissages collectifs (</w:t>
      </w:r>
      <w:proofErr w:type="spellStart"/>
      <w:r w:rsidRPr="006B2F32">
        <w:rPr>
          <w:rFonts w:asciiTheme="minorHAnsi" w:hAnsiTheme="minorHAnsi" w:cstheme="minorHAnsi"/>
        </w:rPr>
        <w:t>Heutte</w:t>
      </w:r>
      <w:proofErr w:type="spellEnd"/>
      <w:r w:rsidRPr="006B2F32">
        <w:rPr>
          <w:rFonts w:asciiTheme="minorHAnsi" w:hAnsiTheme="minorHAnsi" w:cstheme="minorHAnsi"/>
        </w:rPr>
        <w:t>, 2011)</w:t>
      </w:r>
      <w:bookmarkEnd w:id="4"/>
    </w:p>
    <w:p w:rsidR="00233D5F" w:rsidRPr="006B2F32" w:rsidRDefault="00233D5F" w:rsidP="00233D5F">
      <w:pPr>
        <w:rPr>
          <w:rFonts w:cstheme="minorHAnsi"/>
        </w:rPr>
      </w:pPr>
      <w:proofErr w:type="gramStart"/>
      <w:r w:rsidRPr="006B2F32">
        <w:rPr>
          <w:rFonts w:cstheme="minorHAnsi"/>
        </w:rPr>
        <w:t>lundi</w:t>
      </w:r>
      <w:proofErr w:type="gramEnd"/>
      <w:r w:rsidRPr="006B2F32">
        <w:rPr>
          <w:rFonts w:cstheme="minorHAnsi"/>
        </w:rPr>
        <w:t xml:space="preserve"> 1er juillet 2013 </w:t>
      </w:r>
      <w:r w:rsidRPr="006B2F32">
        <w:rPr>
          <w:rFonts w:cstheme="minorHAnsi"/>
        </w:rPr>
        <w:br/>
        <w:t>par  </w:t>
      </w:r>
      <w:hyperlink r:id="rId20" w:history="1">
        <w:r w:rsidRPr="006B2F32">
          <w:rPr>
            <w:rStyle w:val="Lienhypertexte"/>
            <w:rFonts w:cstheme="minorHAnsi"/>
            <w:color w:val="auto"/>
          </w:rPr>
          <w:t>Jean Heutte</w:t>
        </w:r>
      </w:hyperlink>
      <w:r w:rsidRPr="006B2F32">
        <w:rPr>
          <w:rFonts w:cstheme="minorHAnsi"/>
        </w:rPr>
        <w:t xml:space="preserve"> </w:t>
      </w:r>
      <w:r w:rsidRPr="006B2F32">
        <w:rPr>
          <w:rFonts w:cstheme="minorHAnsi"/>
        </w:rPr>
        <w:br/>
        <w:t>http://jean.heutte.free.fr/spip.php?article194</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Concernant les modalités pédagogiques ainsi que les activités collectives destinées à favoriser les apprentissages, il nous semble parfois percevoir un usage excessif (et parfois surfait) du terme collaboration par les concepteurs de dispositifs techniques.</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Nous relevons que l’acronyme TCAO</w:t>
      </w:r>
      <w:bookmarkStart w:id="5" w:name="_ednref1"/>
      <w:r w:rsidRPr="006B2F32">
        <w:rPr>
          <w:rFonts w:asciiTheme="minorHAnsi" w:hAnsiTheme="minorHAnsi" w:cstheme="minorHAnsi"/>
        </w:rPr>
        <w:fldChar w:fldCharType="begin"/>
      </w:r>
      <w:r w:rsidRPr="006B2F32">
        <w:rPr>
          <w:rFonts w:asciiTheme="minorHAnsi" w:hAnsiTheme="minorHAnsi" w:cstheme="minorHAnsi"/>
        </w:rPr>
        <w:instrText xml:space="preserve"> HYPERLINK "http://jean.heutte.free.fr/spip.php?article194" \l "_edn1"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[i]</w:t>
      </w:r>
      <w:r w:rsidRPr="006B2F32">
        <w:rPr>
          <w:rFonts w:asciiTheme="minorHAnsi" w:hAnsiTheme="minorHAnsi" w:cstheme="minorHAnsi"/>
        </w:rPr>
        <w:fldChar w:fldCharType="end"/>
      </w:r>
      <w:bookmarkEnd w:id="5"/>
      <w:r w:rsidRPr="006B2F32">
        <w:rPr>
          <w:rFonts w:asciiTheme="minorHAnsi" w:hAnsiTheme="minorHAnsi" w:cstheme="minorHAnsi"/>
        </w:rPr>
        <w:t xml:space="preserve"> est plus souvent associé à </w:t>
      </w:r>
      <w:r w:rsidRPr="006B2F32">
        <w:rPr>
          <w:rFonts w:asciiTheme="minorHAnsi" w:hAnsiTheme="minorHAnsi" w:cstheme="minorHAnsi"/>
          <w:i/>
          <w:iCs/>
        </w:rPr>
        <w:t>coopératif</w:t>
      </w:r>
      <w:r w:rsidRPr="006B2F32">
        <w:rPr>
          <w:rFonts w:asciiTheme="minorHAnsi" w:hAnsiTheme="minorHAnsi" w:cstheme="minorHAnsi"/>
        </w:rPr>
        <w:t xml:space="preserve"> et que </w:t>
      </w:r>
      <w:proofErr w:type="gramStart"/>
      <w:r w:rsidRPr="006B2F32">
        <w:rPr>
          <w:rFonts w:asciiTheme="minorHAnsi" w:hAnsiTheme="minorHAnsi" w:cstheme="minorHAnsi"/>
        </w:rPr>
        <w:t>l’ACAO</w:t>
      </w:r>
      <w:bookmarkStart w:id="6" w:name="_ednref2"/>
      <w:proofErr w:type="gramEnd"/>
      <w:r w:rsidRPr="006B2F32">
        <w:rPr>
          <w:rFonts w:asciiTheme="minorHAnsi" w:hAnsiTheme="minorHAnsi" w:cstheme="minorHAnsi"/>
        </w:rPr>
        <w:fldChar w:fldCharType="begin"/>
      </w:r>
      <w:r w:rsidRPr="006B2F32">
        <w:rPr>
          <w:rFonts w:asciiTheme="minorHAnsi" w:hAnsiTheme="minorHAnsi" w:cstheme="minorHAnsi"/>
        </w:rPr>
        <w:instrText xml:space="preserve"> HYPERLINK "http://jean.heutte.free.fr/spip.php?article194" \l "_edn2"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[ii]</w:t>
      </w:r>
      <w:r w:rsidRPr="006B2F32">
        <w:rPr>
          <w:rFonts w:asciiTheme="minorHAnsi" w:hAnsiTheme="minorHAnsi" w:cstheme="minorHAnsi"/>
        </w:rPr>
        <w:fldChar w:fldCharType="end"/>
      </w:r>
      <w:bookmarkEnd w:id="6"/>
      <w:r w:rsidRPr="006B2F32">
        <w:rPr>
          <w:rFonts w:asciiTheme="minorHAnsi" w:hAnsiTheme="minorHAnsi" w:cstheme="minorHAnsi"/>
        </w:rPr>
        <w:t xml:space="preserve"> est plutôt associé à </w:t>
      </w:r>
      <w:r w:rsidRPr="006B2F32">
        <w:rPr>
          <w:rFonts w:asciiTheme="minorHAnsi" w:hAnsiTheme="minorHAnsi" w:cstheme="minorHAnsi"/>
          <w:i/>
          <w:iCs/>
        </w:rPr>
        <w:t>collaboratif</w:t>
      </w:r>
      <w:r w:rsidRPr="006B2F32">
        <w:rPr>
          <w:rFonts w:asciiTheme="minorHAnsi" w:hAnsiTheme="minorHAnsi" w:cstheme="minorHAnsi"/>
        </w:rPr>
        <w:t xml:space="preserve">. Cependant, dans la littérature scientifique française, notamment celle concernant la formation à distance via les réseaux numériques, la confusion est de mise et progressivement </w:t>
      </w:r>
      <w:r w:rsidRPr="006B2F32">
        <w:rPr>
          <w:rFonts w:asciiTheme="minorHAnsi" w:hAnsiTheme="minorHAnsi" w:cstheme="minorHAnsi"/>
          <w:i/>
          <w:iCs/>
        </w:rPr>
        <w:t>coopératif</w:t>
      </w:r>
      <w:r w:rsidRPr="006B2F32">
        <w:rPr>
          <w:rFonts w:asciiTheme="minorHAnsi" w:hAnsiTheme="minorHAnsi" w:cstheme="minorHAnsi"/>
        </w:rPr>
        <w:t xml:space="preserve"> et </w:t>
      </w:r>
      <w:r w:rsidRPr="006B2F32">
        <w:rPr>
          <w:rFonts w:asciiTheme="minorHAnsi" w:hAnsiTheme="minorHAnsi" w:cstheme="minorHAnsi"/>
          <w:i/>
          <w:iCs/>
        </w:rPr>
        <w:t>collaboratif</w:t>
      </w:r>
      <w:r w:rsidRPr="006B2F32">
        <w:rPr>
          <w:rFonts w:asciiTheme="minorHAnsi" w:hAnsiTheme="minorHAnsi" w:cstheme="minorHAnsi"/>
        </w:rPr>
        <w:t xml:space="preserve"> ont été permutés : il faut reconnaître que l’usage ne donne pas à </w:t>
      </w:r>
      <w:r w:rsidRPr="006B2F32">
        <w:rPr>
          <w:rFonts w:asciiTheme="minorHAnsi" w:hAnsiTheme="minorHAnsi" w:cstheme="minorHAnsi"/>
          <w:i/>
          <w:iCs/>
        </w:rPr>
        <w:t>coopération</w:t>
      </w:r>
      <w:r w:rsidRPr="006B2F32">
        <w:rPr>
          <w:rFonts w:asciiTheme="minorHAnsi" w:hAnsiTheme="minorHAnsi" w:cstheme="minorHAnsi"/>
        </w:rPr>
        <w:t xml:space="preserve"> et à </w:t>
      </w:r>
      <w:r w:rsidRPr="006B2F32">
        <w:rPr>
          <w:rFonts w:asciiTheme="minorHAnsi" w:hAnsiTheme="minorHAnsi" w:cstheme="minorHAnsi"/>
          <w:i/>
          <w:iCs/>
        </w:rPr>
        <w:t>collaboration</w:t>
      </w:r>
      <w:r w:rsidRPr="006B2F32">
        <w:rPr>
          <w:rFonts w:asciiTheme="minorHAnsi" w:hAnsiTheme="minorHAnsi" w:cstheme="minorHAnsi"/>
        </w:rPr>
        <w:t xml:space="preserve"> des sens stables toujours clairement </w:t>
      </w:r>
      <w:proofErr w:type="gramStart"/>
      <w:r w:rsidRPr="006B2F32">
        <w:rPr>
          <w:rFonts w:asciiTheme="minorHAnsi" w:hAnsiTheme="minorHAnsi" w:cstheme="minorHAnsi"/>
        </w:rPr>
        <w:t>différenciés</w:t>
      </w:r>
      <w:bookmarkStart w:id="7" w:name="_ednref3"/>
      <w:proofErr w:type="gramEnd"/>
      <w:r w:rsidRPr="006B2F32">
        <w:rPr>
          <w:rFonts w:asciiTheme="minorHAnsi" w:hAnsiTheme="minorHAnsi" w:cstheme="minorHAnsi"/>
        </w:rPr>
        <w:fldChar w:fldCharType="begin"/>
      </w:r>
      <w:r w:rsidRPr="006B2F32">
        <w:rPr>
          <w:rFonts w:asciiTheme="minorHAnsi" w:hAnsiTheme="minorHAnsi" w:cstheme="minorHAnsi"/>
        </w:rPr>
        <w:instrText xml:space="preserve"> HYPERLINK "http://jean.heutte.free.fr/spip.php?article194" \l "_edn3"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[iii]</w:t>
      </w:r>
      <w:r w:rsidRPr="006B2F32">
        <w:rPr>
          <w:rFonts w:asciiTheme="minorHAnsi" w:hAnsiTheme="minorHAnsi" w:cstheme="minorHAnsi"/>
        </w:rPr>
        <w:fldChar w:fldCharType="end"/>
      </w:r>
      <w:bookmarkEnd w:id="7"/>
      <w:r w:rsidRPr="006B2F32">
        <w:rPr>
          <w:rFonts w:asciiTheme="minorHAnsi" w:hAnsiTheme="minorHAnsi" w:cstheme="minorHAnsi"/>
        </w:rPr>
        <w:t xml:space="preserve">. Selon </w:t>
      </w:r>
      <w:proofErr w:type="spellStart"/>
      <w:r w:rsidRPr="006B2F32">
        <w:rPr>
          <w:rFonts w:asciiTheme="minorHAnsi" w:hAnsiTheme="minorHAnsi" w:cstheme="minorHAnsi"/>
        </w:rPr>
        <w:t>Pène</w:t>
      </w:r>
      <w:proofErr w:type="spellEnd"/>
      <w:r w:rsidRPr="006B2F32">
        <w:rPr>
          <w:rFonts w:asciiTheme="minorHAnsi" w:hAnsiTheme="minorHAnsi" w:cstheme="minorHAnsi"/>
        </w:rPr>
        <w:t xml:space="preserve"> (2005, p. 144), préférer </w:t>
      </w:r>
      <w:r w:rsidRPr="006B2F32">
        <w:rPr>
          <w:rFonts w:asciiTheme="minorHAnsi" w:hAnsiTheme="minorHAnsi" w:cstheme="minorHAnsi"/>
          <w:i/>
          <w:iCs/>
        </w:rPr>
        <w:t>coopération</w:t>
      </w:r>
      <w:r w:rsidRPr="006B2F32">
        <w:rPr>
          <w:rFonts w:asciiTheme="minorHAnsi" w:hAnsiTheme="minorHAnsi" w:cstheme="minorHAnsi"/>
        </w:rPr>
        <w:t xml:space="preserve"> revient à la mise en valeur du résultat au détriment du </w:t>
      </w:r>
      <w:proofErr w:type="spellStart"/>
      <w:r w:rsidRPr="006B2F32">
        <w:rPr>
          <w:rFonts w:asciiTheme="minorHAnsi" w:hAnsiTheme="minorHAnsi" w:cstheme="minorHAnsi"/>
        </w:rPr>
        <w:t>process</w:t>
      </w:r>
      <w:proofErr w:type="spellEnd"/>
      <w:r w:rsidRPr="006B2F32">
        <w:rPr>
          <w:rFonts w:asciiTheme="minorHAnsi" w:hAnsiTheme="minorHAnsi" w:cstheme="minorHAnsi"/>
        </w:rPr>
        <w:t xml:space="preserve">. Cependant, si les deux termes sont abondamment utilisés dans la littérature, très souvent </w:t>
      </w:r>
      <w:r w:rsidRPr="006B2F32">
        <w:rPr>
          <w:rFonts w:asciiTheme="minorHAnsi" w:hAnsiTheme="minorHAnsi" w:cstheme="minorHAnsi"/>
          <w:i/>
          <w:iCs/>
        </w:rPr>
        <w:t>collaboratif</w:t>
      </w:r>
      <w:r w:rsidRPr="006B2F32">
        <w:rPr>
          <w:rFonts w:asciiTheme="minorHAnsi" w:hAnsiTheme="minorHAnsi" w:cstheme="minorHAnsi"/>
        </w:rPr>
        <w:t xml:space="preserve"> revêtait plusieurs acceptions (ex : </w:t>
      </w:r>
      <w:proofErr w:type="spellStart"/>
      <w:proofErr w:type="gramStart"/>
      <w:r w:rsidRPr="006B2F32">
        <w:rPr>
          <w:rFonts w:asciiTheme="minorHAnsi" w:hAnsiTheme="minorHAnsi" w:cstheme="minorHAnsi"/>
        </w:rPr>
        <w:t>Dillenbourg</w:t>
      </w:r>
      <w:bookmarkStart w:id="8" w:name="_ednref4"/>
      <w:proofErr w:type="spellEnd"/>
      <w:proofErr w:type="gramEnd"/>
      <w:r w:rsidRPr="006B2F32">
        <w:rPr>
          <w:rFonts w:asciiTheme="minorHAnsi" w:hAnsiTheme="minorHAnsi" w:cstheme="minorHAnsi"/>
        </w:rPr>
        <w:fldChar w:fldCharType="begin"/>
      </w:r>
      <w:r w:rsidRPr="006B2F32">
        <w:rPr>
          <w:rFonts w:asciiTheme="minorHAnsi" w:hAnsiTheme="minorHAnsi" w:cstheme="minorHAnsi"/>
        </w:rPr>
        <w:instrText xml:space="preserve"> HYPERLINK "http://jean.heutte.free.fr/spip.php?article194" \l "_edn4"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[iv]</w:t>
      </w:r>
      <w:r w:rsidRPr="006B2F32">
        <w:rPr>
          <w:rFonts w:asciiTheme="minorHAnsi" w:hAnsiTheme="minorHAnsi" w:cstheme="minorHAnsi"/>
        </w:rPr>
        <w:fldChar w:fldCharType="end"/>
      </w:r>
      <w:bookmarkEnd w:id="8"/>
      <w:r w:rsidRPr="006B2F32">
        <w:rPr>
          <w:rFonts w:asciiTheme="minorHAnsi" w:hAnsiTheme="minorHAnsi" w:cstheme="minorHAnsi"/>
        </w:rPr>
        <w:t xml:space="preserve">, 1999 ; Henri &amp; </w:t>
      </w:r>
      <w:proofErr w:type="spellStart"/>
      <w:r w:rsidRPr="006B2F32">
        <w:rPr>
          <w:rFonts w:asciiTheme="minorHAnsi" w:hAnsiTheme="minorHAnsi" w:cstheme="minorHAnsi"/>
        </w:rPr>
        <w:t>Lundgren</w:t>
      </w:r>
      <w:proofErr w:type="spellEnd"/>
      <w:r w:rsidRPr="006B2F32">
        <w:rPr>
          <w:rFonts w:asciiTheme="minorHAnsi" w:hAnsiTheme="minorHAnsi" w:cstheme="minorHAnsi"/>
        </w:rPr>
        <w:t>-Cayrol</w:t>
      </w:r>
      <w:bookmarkStart w:id="9" w:name="_ednref5"/>
      <w:r w:rsidRPr="006B2F32">
        <w:rPr>
          <w:rFonts w:asciiTheme="minorHAnsi" w:hAnsiTheme="minorHAnsi" w:cstheme="minorHAnsi"/>
        </w:rPr>
        <w:fldChar w:fldCharType="begin"/>
      </w:r>
      <w:r w:rsidRPr="006B2F32">
        <w:rPr>
          <w:rFonts w:asciiTheme="minorHAnsi" w:hAnsiTheme="minorHAnsi" w:cstheme="minorHAnsi"/>
        </w:rPr>
        <w:instrText xml:space="preserve"> HYPERLINK "http://jean.heutte.free.fr/spip.php?article194" \l "_edn5"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[v]</w:t>
      </w:r>
      <w:r w:rsidRPr="006B2F32">
        <w:rPr>
          <w:rFonts w:asciiTheme="minorHAnsi" w:hAnsiTheme="minorHAnsi" w:cstheme="minorHAnsi"/>
        </w:rPr>
        <w:fldChar w:fldCharType="end"/>
      </w:r>
      <w:bookmarkEnd w:id="9"/>
      <w:r w:rsidRPr="006B2F32">
        <w:rPr>
          <w:rFonts w:asciiTheme="minorHAnsi" w:hAnsiTheme="minorHAnsi" w:cstheme="minorHAnsi"/>
        </w:rPr>
        <w:t xml:space="preserve">, 2001 ; </w:t>
      </w:r>
      <w:proofErr w:type="spellStart"/>
      <w:r w:rsidRPr="006B2F32">
        <w:rPr>
          <w:rFonts w:asciiTheme="minorHAnsi" w:hAnsiTheme="minorHAnsi" w:cstheme="minorHAnsi"/>
        </w:rPr>
        <w:t>Godinet</w:t>
      </w:r>
      <w:bookmarkStart w:id="10" w:name="_ednref6"/>
      <w:proofErr w:type="spellEnd"/>
      <w:r w:rsidRPr="006B2F32">
        <w:rPr>
          <w:rFonts w:asciiTheme="minorHAnsi" w:hAnsiTheme="minorHAnsi" w:cstheme="minorHAnsi"/>
        </w:rPr>
        <w:fldChar w:fldCharType="begin"/>
      </w:r>
      <w:r w:rsidRPr="006B2F32">
        <w:rPr>
          <w:rFonts w:asciiTheme="minorHAnsi" w:hAnsiTheme="minorHAnsi" w:cstheme="minorHAnsi"/>
        </w:rPr>
        <w:instrText xml:space="preserve"> HYPERLINK "http://jean.heutte.free.fr/spip.php?article194" \l "_edn6"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[vi]</w:t>
      </w:r>
      <w:r w:rsidRPr="006B2F32">
        <w:rPr>
          <w:rFonts w:asciiTheme="minorHAnsi" w:hAnsiTheme="minorHAnsi" w:cstheme="minorHAnsi"/>
        </w:rPr>
        <w:fldChar w:fldCharType="end"/>
      </w:r>
      <w:bookmarkEnd w:id="10"/>
      <w:r w:rsidRPr="006B2F32">
        <w:rPr>
          <w:rFonts w:asciiTheme="minorHAnsi" w:hAnsiTheme="minorHAnsi" w:cstheme="minorHAnsi"/>
        </w:rPr>
        <w:t xml:space="preserve">, 2007, cités par </w:t>
      </w:r>
      <w:proofErr w:type="spellStart"/>
      <w:r w:rsidRPr="006B2F32">
        <w:rPr>
          <w:rFonts w:asciiTheme="minorHAnsi" w:hAnsiTheme="minorHAnsi" w:cstheme="minorHAnsi"/>
        </w:rPr>
        <w:t>Thibert</w:t>
      </w:r>
      <w:proofErr w:type="spellEnd"/>
      <w:r w:rsidRPr="006B2F32">
        <w:rPr>
          <w:rFonts w:asciiTheme="minorHAnsi" w:hAnsiTheme="minorHAnsi" w:cstheme="minorHAnsi"/>
        </w:rPr>
        <w:t xml:space="preserve">, 2009). Cette difficulté à le définir est parfois source de confusion. De plus, certains écrits ne distinguent pas toujours de manière claire ce qui relève du </w:t>
      </w:r>
      <w:r w:rsidRPr="006B2F32">
        <w:rPr>
          <w:rFonts w:asciiTheme="minorHAnsi" w:hAnsiTheme="minorHAnsi" w:cstheme="minorHAnsi"/>
          <w:i/>
          <w:iCs/>
        </w:rPr>
        <w:t>collaboratif</w:t>
      </w:r>
      <w:r w:rsidRPr="006B2F32">
        <w:rPr>
          <w:rFonts w:asciiTheme="minorHAnsi" w:hAnsiTheme="minorHAnsi" w:cstheme="minorHAnsi"/>
        </w:rPr>
        <w:t xml:space="preserve"> de ce qui relève du </w:t>
      </w:r>
      <w:r w:rsidRPr="006B2F32">
        <w:rPr>
          <w:rFonts w:asciiTheme="minorHAnsi" w:hAnsiTheme="minorHAnsi" w:cstheme="minorHAnsi"/>
          <w:i/>
          <w:iCs/>
        </w:rPr>
        <w:t>coopératif</w:t>
      </w:r>
      <w:r w:rsidRPr="006B2F32">
        <w:rPr>
          <w:rFonts w:asciiTheme="minorHAnsi" w:hAnsiTheme="minorHAnsi" w:cstheme="minorHAnsi"/>
        </w:rPr>
        <w:t xml:space="preserve"> (</w:t>
      </w:r>
      <w:proofErr w:type="spellStart"/>
      <w:r w:rsidRPr="006B2F32">
        <w:rPr>
          <w:rFonts w:asciiTheme="minorHAnsi" w:hAnsiTheme="minorHAnsi" w:cstheme="minorHAnsi"/>
        </w:rPr>
        <w:t>Thibert</w:t>
      </w:r>
      <w:proofErr w:type="spellEnd"/>
      <w:r w:rsidRPr="006B2F32">
        <w:rPr>
          <w:rFonts w:asciiTheme="minorHAnsi" w:hAnsiTheme="minorHAnsi" w:cstheme="minorHAnsi"/>
        </w:rPr>
        <w:t>, 2009).</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 xml:space="preserve">Selon nous, la distinction entre </w:t>
      </w:r>
      <w:r w:rsidRPr="006B2F32">
        <w:rPr>
          <w:rFonts w:asciiTheme="minorHAnsi" w:hAnsiTheme="minorHAnsi" w:cstheme="minorHAnsi"/>
          <w:i/>
          <w:iCs/>
        </w:rPr>
        <w:t>coopératif</w:t>
      </w:r>
      <w:r w:rsidRPr="006B2F32">
        <w:rPr>
          <w:rFonts w:asciiTheme="minorHAnsi" w:hAnsiTheme="minorHAnsi" w:cstheme="minorHAnsi"/>
        </w:rPr>
        <w:t xml:space="preserve"> et </w:t>
      </w:r>
      <w:r w:rsidRPr="006B2F32">
        <w:rPr>
          <w:rFonts w:asciiTheme="minorHAnsi" w:hAnsiTheme="minorHAnsi" w:cstheme="minorHAnsi"/>
          <w:i/>
          <w:iCs/>
        </w:rPr>
        <w:t>collaboratif</w:t>
      </w:r>
      <w:r w:rsidRPr="006B2F32">
        <w:rPr>
          <w:rFonts w:asciiTheme="minorHAnsi" w:hAnsiTheme="minorHAnsi" w:cstheme="minorHAnsi"/>
        </w:rPr>
        <w:t xml:space="preserve"> s’opère en distinguant les relations qu’entretient chaque individu avec les membres du groupe (notamment le niveau d’interdépendance), sa responsabilité par rapport aux actions, sa capacité à influer sur la définition et l’enchaînement des actions permettant d’atteindre l’objectif assigné au groupe.</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Sur la base de l’usage le plus souvent rencontré actuellement dans la littérature, nous en avons proposé les définitions suivantes (</w:t>
      </w:r>
      <w:proofErr w:type="spellStart"/>
      <w:r w:rsidRPr="006B2F32">
        <w:rPr>
          <w:rFonts w:asciiTheme="minorHAnsi" w:hAnsiTheme="minorHAnsi" w:cstheme="minorHAnsi"/>
        </w:rPr>
        <w:t>Heutte</w:t>
      </w:r>
      <w:proofErr w:type="spellEnd"/>
      <w:r w:rsidRPr="006B2F32">
        <w:rPr>
          <w:rFonts w:asciiTheme="minorHAnsi" w:hAnsiTheme="minorHAnsi" w:cstheme="minorHAnsi"/>
        </w:rPr>
        <w:t>, 2003) :</w:t>
      </w:r>
    </w:p>
    <w:p w:rsidR="00233D5F" w:rsidRPr="006B2F32" w:rsidRDefault="00233D5F" w:rsidP="00233D5F">
      <w:pPr>
        <w:pStyle w:val="NormalWeb"/>
        <w:numPr>
          <w:ilvl w:val="0"/>
          <w:numId w:val="14"/>
        </w:numPr>
        <w:spacing w:line="360" w:lineRule="auto"/>
        <w:rPr>
          <w:rFonts w:asciiTheme="minorHAnsi" w:hAnsiTheme="minorHAnsi" w:cstheme="minorHAnsi"/>
        </w:rPr>
      </w:pPr>
      <w:r w:rsidRPr="006B2F32">
        <w:rPr>
          <w:rFonts w:asciiTheme="minorHAnsi" w:hAnsiTheme="minorHAnsi" w:cstheme="minorHAnsi"/>
        </w:rPr>
        <w:lastRenderedPageBreak/>
        <w:t xml:space="preserve">- Le </w:t>
      </w:r>
      <w:r w:rsidRPr="006B2F32">
        <w:rPr>
          <w:rFonts w:asciiTheme="minorHAnsi" w:hAnsiTheme="minorHAnsi" w:cstheme="minorHAnsi"/>
          <w:i/>
          <w:iCs/>
        </w:rPr>
        <w:t>mode coopératif</w:t>
      </w:r>
      <w:r w:rsidRPr="006B2F32">
        <w:rPr>
          <w:rFonts w:asciiTheme="minorHAnsi" w:hAnsiTheme="minorHAnsi" w:cstheme="minorHAnsi"/>
        </w:rPr>
        <w:t xml:space="preserve"> résulte d’une division négociée (rationalisée) </w:t>
      </w:r>
      <w:r w:rsidRPr="006B2F32">
        <w:rPr>
          <w:rFonts w:asciiTheme="minorHAnsi" w:hAnsiTheme="minorHAnsi" w:cstheme="minorHAnsi"/>
          <w:i/>
          <w:iCs/>
        </w:rPr>
        <w:t>a priori</w:t>
      </w:r>
      <w:r w:rsidRPr="006B2F32">
        <w:rPr>
          <w:rFonts w:asciiTheme="minorHAnsi" w:hAnsiTheme="minorHAnsi" w:cstheme="minorHAnsi"/>
        </w:rPr>
        <w:t xml:space="preserve"> d’une tâche en actions qui seront attribuées (réparties) entre des individus qui vont agir de façon relativement autonome. Les interactions se limitent à l’organisation, la coordination et le suivi de l’avancement (souvent sous la responsabilité d’un individu chargé de s’assurer de la performance individuelle de chacun). La responsabilité de chacun est limitée à garantir la réalisation des actions qui lui incombent : c’est la concaténation progressive et coordonnée du fruit de l’action de chacun qui permet d’atteindre l’objectif (exemple : construire une maison).</w:t>
      </w:r>
    </w:p>
    <w:p w:rsidR="00233D5F" w:rsidRPr="006B2F32" w:rsidRDefault="00233D5F" w:rsidP="00233D5F">
      <w:pPr>
        <w:pStyle w:val="NormalWeb"/>
        <w:numPr>
          <w:ilvl w:val="0"/>
          <w:numId w:val="15"/>
        </w:numPr>
        <w:spacing w:line="360" w:lineRule="auto"/>
        <w:rPr>
          <w:rFonts w:asciiTheme="minorHAnsi" w:hAnsiTheme="minorHAnsi" w:cstheme="minorHAnsi"/>
        </w:rPr>
      </w:pPr>
      <w:r w:rsidRPr="006B2F32">
        <w:rPr>
          <w:rFonts w:asciiTheme="minorHAnsi" w:hAnsiTheme="minorHAnsi" w:cstheme="minorHAnsi"/>
        </w:rPr>
        <w:t xml:space="preserve">- Dans le cas d’un </w:t>
      </w:r>
      <w:r w:rsidRPr="006B2F32">
        <w:rPr>
          <w:rFonts w:asciiTheme="minorHAnsi" w:hAnsiTheme="minorHAnsi" w:cstheme="minorHAnsi"/>
          <w:i/>
          <w:iCs/>
        </w:rPr>
        <w:t>travail collaboratif</w:t>
      </w:r>
      <w:r w:rsidRPr="006B2F32">
        <w:rPr>
          <w:rFonts w:asciiTheme="minorHAnsi" w:hAnsiTheme="minorHAnsi" w:cstheme="minorHAnsi"/>
        </w:rPr>
        <w:t xml:space="preserve">, il n’y a pas de répartition des rôles </w:t>
      </w:r>
      <w:r w:rsidRPr="006B2F32">
        <w:rPr>
          <w:rFonts w:asciiTheme="minorHAnsi" w:hAnsiTheme="minorHAnsi" w:cstheme="minorHAnsi"/>
          <w:i/>
          <w:iCs/>
        </w:rPr>
        <w:t>a priori</w:t>
      </w:r>
      <w:r w:rsidRPr="006B2F32">
        <w:rPr>
          <w:rFonts w:asciiTheme="minorHAnsi" w:hAnsiTheme="minorHAnsi" w:cstheme="minorHAnsi"/>
        </w:rPr>
        <w:t xml:space="preserve"> : les individus se subsument progressivement en un groupe qui devient une entité à part entière. La responsabilité est globale et collective. Tous les membres du groupe restent en contact régulier, chacun apporte au groupe dans l’action, chacun peut concourir à l’action de tout autre membre du groupe pour en augmenter la performance, les interactions sont permanentes : c’est la cohérence du collectif qui permet d’atteindre l’objectif (exemple : gagner un match de football).</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 xml:space="preserve">Le mode collaboratif est plus difficile à mettre en œuvre (il ne se décrète pas…) dans la mesure où il implique davantage l’humain : il serait </w:t>
      </w:r>
      <w:r w:rsidRPr="006B2F32">
        <w:rPr>
          <w:rFonts w:asciiTheme="minorHAnsi" w:hAnsiTheme="minorHAnsi" w:cstheme="minorHAnsi"/>
          <w:i/>
          <w:iCs/>
        </w:rPr>
        <w:t>a priori</w:t>
      </w:r>
      <w:r w:rsidRPr="006B2F32">
        <w:rPr>
          <w:rFonts w:asciiTheme="minorHAnsi" w:hAnsiTheme="minorHAnsi" w:cstheme="minorHAnsi"/>
        </w:rPr>
        <w:t xml:space="preserve"> favorisé par la présence d’individus capables de « mettre leur ego de côté » (selon l’expression de </w:t>
      </w:r>
      <w:proofErr w:type="spellStart"/>
      <w:r w:rsidRPr="006B2F32">
        <w:rPr>
          <w:rFonts w:asciiTheme="minorHAnsi" w:hAnsiTheme="minorHAnsi" w:cstheme="minorHAnsi"/>
        </w:rPr>
        <w:t>Csikszentmihalyi</w:t>
      </w:r>
      <w:proofErr w:type="spellEnd"/>
      <w:r w:rsidRPr="006B2F32">
        <w:rPr>
          <w:rFonts w:asciiTheme="minorHAnsi" w:hAnsiTheme="minorHAnsi" w:cstheme="minorHAnsi"/>
        </w:rPr>
        <w:t xml:space="preserve"> « l’ego est dilaté par un type d’action où l’on s’oublie soi-même » (2006, p. 112)). Ceux qui ont eu la chance de connaître au moins une fois dans leur vie ce mode de travail déclarent s’être investis bien au-delà de ce qu’ils avaient envisagé, un peu comme s’ils étaient grisés par le sentiment d’efficacité collective du groupe : ils évoquent le sentiment d’avoir été portés par une sorte d’euphorie qui favorisait implication et concentration tout en faisant perdre la notion du temps (</w:t>
      </w:r>
      <w:proofErr w:type="spellStart"/>
      <w:r w:rsidRPr="006B2F32">
        <w:rPr>
          <w:rFonts w:asciiTheme="minorHAnsi" w:hAnsiTheme="minorHAnsi" w:cstheme="minorHAnsi"/>
        </w:rPr>
        <w:t>Heutte</w:t>
      </w:r>
      <w:proofErr w:type="spellEnd"/>
      <w:r w:rsidRPr="006B2F32">
        <w:rPr>
          <w:rFonts w:asciiTheme="minorHAnsi" w:hAnsiTheme="minorHAnsi" w:cstheme="minorHAnsi"/>
        </w:rPr>
        <w:t xml:space="preserve">, 2010 ; </w:t>
      </w:r>
      <w:proofErr w:type="spellStart"/>
      <w:r w:rsidRPr="006B2F32">
        <w:rPr>
          <w:rFonts w:asciiTheme="minorHAnsi" w:hAnsiTheme="minorHAnsi" w:cstheme="minorHAnsi"/>
        </w:rPr>
        <w:t>Heutte</w:t>
      </w:r>
      <w:proofErr w:type="spellEnd"/>
      <w:r w:rsidRPr="006B2F32">
        <w:rPr>
          <w:rFonts w:asciiTheme="minorHAnsi" w:hAnsiTheme="minorHAnsi" w:cstheme="minorHAnsi"/>
        </w:rPr>
        <w:t xml:space="preserve"> &amp; </w:t>
      </w:r>
      <w:proofErr w:type="spellStart"/>
      <w:r w:rsidRPr="006B2F32">
        <w:rPr>
          <w:rFonts w:asciiTheme="minorHAnsi" w:hAnsiTheme="minorHAnsi" w:cstheme="minorHAnsi"/>
        </w:rPr>
        <w:t>Casteignau</w:t>
      </w:r>
      <w:proofErr w:type="spellEnd"/>
      <w:r w:rsidRPr="006B2F32">
        <w:rPr>
          <w:rFonts w:asciiTheme="minorHAnsi" w:hAnsiTheme="minorHAnsi" w:cstheme="minorHAnsi"/>
        </w:rPr>
        <w:t xml:space="preserve">, 2006). Cet effet correspond à ce que </w:t>
      </w:r>
      <w:proofErr w:type="spellStart"/>
      <w:r w:rsidRPr="006B2F32">
        <w:rPr>
          <w:rFonts w:asciiTheme="minorHAnsi" w:hAnsiTheme="minorHAnsi" w:cstheme="minorHAnsi"/>
        </w:rPr>
        <w:t>Csikszentmihalyi</w:t>
      </w:r>
      <w:proofErr w:type="spellEnd"/>
      <w:r w:rsidRPr="006B2F32">
        <w:rPr>
          <w:rFonts w:asciiTheme="minorHAnsi" w:hAnsiTheme="minorHAnsi" w:cstheme="minorHAnsi"/>
        </w:rPr>
        <w:t xml:space="preserve"> appelle le </w:t>
      </w:r>
      <w:r w:rsidRPr="006B2F32">
        <w:rPr>
          <w:rFonts w:asciiTheme="minorHAnsi" w:hAnsiTheme="minorHAnsi" w:cstheme="minorHAnsi"/>
          <w:i/>
          <w:iCs/>
        </w:rPr>
        <w:t>Flow</w:t>
      </w:r>
      <w:r w:rsidRPr="006B2F32">
        <w:rPr>
          <w:rFonts w:asciiTheme="minorHAnsi" w:hAnsiTheme="minorHAnsi" w:cstheme="minorHAnsi"/>
        </w:rPr>
        <w:t xml:space="preserve"> : état en grande partie lié aux émotions ressenties par celui qui vit une expérience optimale (</w:t>
      </w:r>
      <w:proofErr w:type="spellStart"/>
      <w:r w:rsidRPr="006B2F32">
        <w:rPr>
          <w:rFonts w:asciiTheme="minorHAnsi" w:hAnsiTheme="minorHAnsi" w:cstheme="minorHAnsi"/>
        </w:rPr>
        <w:t>Csikszentmihalyi</w:t>
      </w:r>
      <w:proofErr w:type="spellEnd"/>
      <w:r w:rsidRPr="006B2F32">
        <w:rPr>
          <w:rFonts w:asciiTheme="minorHAnsi" w:hAnsiTheme="minorHAnsi" w:cstheme="minorHAnsi"/>
        </w:rPr>
        <w:t>, 1990).</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Quoi qu’il en soit, l’outillage « intelligent » des collectifs repose aussi plus pragmatiquement la question des ressources informatiques, informationnelles et humaines pour apprendre (</w:t>
      </w:r>
      <w:proofErr w:type="spellStart"/>
      <w:r w:rsidRPr="006B2F32">
        <w:rPr>
          <w:rFonts w:asciiTheme="minorHAnsi" w:hAnsiTheme="minorHAnsi" w:cstheme="minorHAnsi"/>
        </w:rPr>
        <w:t>Heutte</w:t>
      </w:r>
      <w:proofErr w:type="spellEnd"/>
      <w:r w:rsidRPr="006B2F32">
        <w:rPr>
          <w:rFonts w:asciiTheme="minorHAnsi" w:hAnsiTheme="minorHAnsi" w:cstheme="minorHAnsi"/>
        </w:rPr>
        <w:t xml:space="preserve">, 2002b). Ainsi, les environnements de travail et de formation destinés à favoriser la </w:t>
      </w:r>
      <w:r w:rsidRPr="006B2F32">
        <w:rPr>
          <w:rFonts w:asciiTheme="minorHAnsi" w:hAnsiTheme="minorHAnsi" w:cstheme="minorHAnsi"/>
        </w:rPr>
        <w:lastRenderedPageBreak/>
        <w:t xml:space="preserve">compréhension et l’élaboration collective de connaissance doivent nécessairement </w:t>
      </w:r>
      <w:r w:rsidRPr="006B2F32">
        <w:rPr>
          <w:rFonts w:asciiTheme="minorHAnsi" w:hAnsiTheme="minorHAnsi" w:cstheme="minorHAnsi"/>
          <w:i/>
          <w:iCs/>
        </w:rPr>
        <w:t>a minima</w:t>
      </w:r>
      <w:r w:rsidRPr="006B2F32">
        <w:rPr>
          <w:rFonts w:asciiTheme="minorHAnsi" w:hAnsiTheme="minorHAnsi" w:cstheme="minorHAnsi"/>
        </w:rPr>
        <w:t xml:space="preserve"> s’articuler autour de : </w:t>
      </w:r>
    </w:p>
    <w:p w:rsidR="00233D5F" w:rsidRPr="006B2F32" w:rsidRDefault="00233D5F" w:rsidP="00233D5F">
      <w:pPr>
        <w:pStyle w:val="NormalWeb"/>
        <w:numPr>
          <w:ilvl w:val="0"/>
          <w:numId w:val="16"/>
        </w:numPr>
        <w:spacing w:line="360" w:lineRule="auto"/>
        <w:rPr>
          <w:rFonts w:asciiTheme="minorHAnsi" w:hAnsiTheme="minorHAnsi" w:cstheme="minorHAnsi"/>
        </w:rPr>
      </w:pPr>
      <w:r w:rsidRPr="006B2F32">
        <w:rPr>
          <w:rFonts w:asciiTheme="minorHAnsi" w:hAnsiTheme="minorHAnsi" w:cstheme="minorHAnsi"/>
        </w:rPr>
        <w:t xml:space="preserve">- la mise en réseau physique (ce que nous proposons de résumer dans le </w:t>
      </w:r>
      <w:r w:rsidRPr="006B2F32">
        <w:rPr>
          <w:rFonts w:asciiTheme="minorHAnsi" w:hAnsiTheme="minorHAnsi" w:cstheme="minorHAnsi"/>
          <w:i/>
          <w:iCs/>
        </w:rPr>
        <w:t>hardware</w:t>
      </w:r>
      <w:r w:rsidRPr="006B2F32">
        <w:rPr>
          <w:rFonts w:asciiTheme="minorHAnsi" w:hAnsiTheme="minorHAnsi" w:cstheme="minorHAnsi"/>
        </w:rPr>
        <w:t xml:space="preserve">…) : l’aménagement numérique des territoires et des organisations, notamment tous les aspects des systèmes d’informations, les infrastructures et services (informatiques et réseaux), les normes et standards, l’interopérabilité, permettant d’en assurer la meilleure disponibilité possible … ; </w:t>
      </w:r>
    </w:p>
    <w:p w:rsidR="00233D5F" w:rsidRPr="006B2F32" w:rsidRDefault="00233D5F" w:rsidP="00233D5F">
      <w:pPr>
        <w:pStyle w:val="NormalWeb"/>
        <w:numPr>
          <w:ilvl w:val="0"/>
          <w:numId w:val="16"/>
        </w:numPr>
        <w:spacing w:line="360" w:lineRule="auto"/>
        <w:rPr>
          <w:rFonts w:asciiTheme="minorHAnsi" w:hAnsiTheme="minorHAnsi" w:cstheme="minorHAnsi"/>
        </w:rPr>
      </w:pPr>
      <w:r w:rsidRPr="006B2F32">
        <w:rPr>
          <w:rFonts w:asciiTheme="minorHAnsi" w:hAnsiTheme="minorHAnsi" w:cstheme="minorHAnsi"/>
        </w:rPr>
        <w:t xml:space="preserve">- la mise en réseau de médias numériques (ce que nous proposons de résumer dans le </w:t>
      </w:r>
      <w:r w:rsidRPr="006B2F32">
        <w:rPr>
          <w:rFonts w:asciiTheme="minorHAnsi" w:hAnsiTheme="minorHAnsi" w:cstheme="minorHAnsi"/>
          <w:i/>
          <w:iCs/>
        </w:rPr>
        <w:t>software</w:t>
      </w:r>
      <w:r w:rsidRPr="006B2F32">
        <w:rPr>
          <w:rFonts w:asciiTheme="minorHAnsi" w:hAnsiTheme="minorHAnsi" w:cstheme="minorHAnsi"/>
        </w:rPr>
        <w:t>…) : via la qualité et l’ergonomie d’interfaces permettant un accès à des sources d’information sous la forme d’hypertextes ou d’hypermédias, à des bases de données (internet, intranet, extranet), ou incluant notamment les supports pédagogiques ;</w:t>
      </w:r>
    </w:p>
    <w:p w:rsidR="00233D5F" w:rsidRPr="006B2F32" w:rsidRDefault="00233D5F" w:rsidP="00233D5F">
      <w:pPr>
        <w:pStyle w:val="NormalWeb"/>
        <w:numPr>
          <w:ilvl w:val="0"/>
          <w:numId w:val="16"/>
        </w:numPr>
        <w:spacing w:line="360" w:lineRule="auto"/>
        <w:rPr>
          <w:rFonts w:asciiTheme="minorHAnsi" w:hAnsiTheme="minorHAnsi" w:cstheme="minorHAnsi"/>
        </w:rPr>
      </w:pPr>
      <w:r w:rsidRPr="006B2F32">
        <w:rPr>
          <w:rFonts w:asciiTheme="minorHAnsi" w:hAnsiTheme="minorHAnsi" w:cstheme="minorHAnsi"/>
        </w:rPr>
        <w:t xml:space="preserve">- la mise en réseau de pairs et d’experts (ce que nous proposons de résumer dans le </w:t>
      </w:r>
      <w:proofErr w:type="spellStart"/>
      <w:r w:rsidRPr="006B2F32">
        <w:rPr>
          <w:rFonts w:asciiTheme="minorHAnsi" w:hAnsiTheme="minorHAnsi" w:cstheme="minorHAnsi"/>
          <w:i/>
          <w:iCs/>
        </w:rPr>
        <w:t>humanware</w:t>
      </w:r>
      <w:proofErr w:type="spellEnd"/>
      <w:r w:rsidRPr="006B2F32">
        <w:rPr>
          <w:rFonts w:asciiTheme="minorHAnsi" w:hAnsiTheme="minorHAnsi" w:cstheme="minorHAnsi"/>
        </w:rPr>
        <w:t xml:space="preserve">…) : bien que cet aspect puisse être pensé </w:t>
      </w:r>
      <w:r w:rsidRPr="006B2F32">
        <w:rPr>
          <w:rFonts w:asciiTheme="minorHAnsi" w:hAnsiTheme="minorHAnsi" w:cstheme="minorHAnsi"/>
          <w:i/>
          <w:iCs/>
        </w:rPr>
        <w:t>a priori</w:t>
      </w:r>
      <w:r w:rsidRPr="006B2F32">
        <w:rPr>
          <w:rFonts w:asciiTheme="minorHAnsi" w:hAnsiTheme="minorHAnsi" w:cstheme="minorHAnsi"/>
        </w:rPr>
        <w:t xml:space="preserve"> dans le dispositif pédagogique ou l’ingénierie de formation, la dimension humaine repose en grande partie sur des dispositions des sujets dont l’identification et la manipulation ne sont pas aisées.</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 xml:space="preserve">Ainsi, </w:t>
      </w:r>
      <w:r w:rsidRPr="006B2F32">
        <w:rPr>
          <w:rFonts w:asciiTheme="minorHAnsi" w:hAnsiTheme="minorHAnsi" w:cstheme="minorHAnsi"/>
          <w:i/>
          <w:iCs/>
        </w:rPr>
        <w:t>a priori</w:t>
      </w:r>
      <w:r w:rsidRPr="006B2F32">
        <w:rPr>
          <w:rFonts w:asciiTheme="minorHAnsi" w:hAnsiTheme="minorHAnsi" w:cstheme="minorHAnsi"/>
        </w:rPr>
        <w:t xml:space="preserve"> aucun dispositif ne peut se prétendre collaboratif (ou coopératif) en tant que tel sans avoir de connaissance réelle des modalités selon lesquelles les apprenants ont effectivement interagi entre eux. </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Pour le dire autrement, si le concepteur peut effectivement souhaiter mettre en place une ingénierie de formation favorable (ou défavorable) à l’apprentissage collectif, ce sont les apprenants qui vont réellement choisir d’apprendre selon des modalités coopératives ou collaboratives, au besoin en contournant les contraintes imposées par le dispositif de formation.</w:t>
      </w:r>
    </w:p>
    <w:p w:rsidR="00233D5F" w:rsidRPr="006B2F32" w:rsidRDefault="00233D5F" w:rsidP="00233D5F">
      <w:pPr>
        <w:pStyle w:val="NormalWeb"/>
        <w:spacing w:after="0" w:afterAutospacing="0" w:line="360" w:lineRule="auto"/>
        <w:rPr>
          <w:rFonts w:asciiTheme="minorHAnsi" w:hAnsiTheme="minorHAnsi" w:cstheme="minorHAnsi"/>
        </w:rPr>
      </w:pPr>
    </w:p>
    <w:p w:rsidR="00233D5F" w:rsidRPr="006B2F32" w:rsidRDefault="00E44F37" w:rsidP="00233D5F">
      <w:pPr>
        <w:rPr>
          <w:rFonts w:cstheme="minorHAnsi"/>
        </w:rPr>
      </w:pPr>
      <w:r>
        <w:rPr>
          <w:rFonts w:cstheme="minorHAnsi"/>
        </w:rPr>
        <w:pict>
          <v:rect id="_x0000_i1025" style="width:213pt;height:2.25pt" o:hrpct="0" o:hrstd="t" o:hr="t" fillcolor="#a0a0a0" stroked="f"/>
        </w:pict>
      </w:r>
    </w:p>
    <w:bookmarkStart w:id="11" w:name="_edn1"/>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lastRenderedPageBreak/>
        <w:fldChar w:fldCharType="begin"/>
      </w:r>
      <w:r w:rsidRPr="006B2F32">
        <w:rPr>
          <w:rFonts w:asciiTheme="minorHAnsi" w:hAnsiTheme="minorHAnsi" w:cstheme="minorHAnsi"/>
        </w:rPr>
        <w:instrText xml:space="preserve"> HYPERLINK "http://jean.heutte.free.fr/spip.php?article194" \l "_ednref1"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[i]</w:t>
      </w:r>
      <w:r w:rsidRPr="006B2F32">
        <w:rPr>
          <w:rFonts w:asciiTheme="minorHAnsi" w:hAnsiTheme="minorHAnsi" w:cstheme="minorHAnsi"/>
        </w:rPr>
        <w:fldChar w:fldCharType="end"/>
      </w:r>
      <w:bookmarkEnd w:id="11"/>
      <w:r w:rsidRPr="006B2F32">
        <w:rPr>
          <w:rFonts w:asciiTheme="minorHAnsi" w:hAnsiTheme="minorHAnsi" w:cstheme="minorHAnsi"/>
        </w:rPr>
        <w:t xml:space="preserve"> le </w:t>
      </w:r>
      <w:r w:rsidRPr="006B2F32">
        <w:rPr>
          <w:rFonts w:asciiTheme="minorHAnsi" w:hAnsiTheme="minorHAnsi" w:cstheme="minorHAnsi"/>
          <w:i/>
          <w:iCs/>
        </w:rPr>
        <w:t xml:space="preserve">travail coopératif assisté par ordinateur (TCAO) </w:t>
      </w:r>
      <w:r w:rsidRPr="006B2F32">
        <w:rPr>
          <w:rFonts w:asciiTheme="minorHAnsi" w:hAnsiTheme="minorHAnsi" w:cstheme="minorHAnsi"/>
        </w:rPr>
        <w:t xml:space="preserve">(traduction de </w:t>
      </w:r>
      <w:r w:rsidRPr="006B2F32">
        <w:rPr>
          <w:rFonts w:asciiTheme="minorHAnsi" w:hAnsiTheme="minorHAnsi" w:cstheme="minorHAnsi"/>
          <w:i/>
          <w:iCs/>
        </w:rPr>
        <w:t xml:space="preserve">Computer </w:t>
      </w:r>
      <w:proofErr w:type="spellStart"/>
      <w:r w:rsidRPr="006B2F32">
        <w:rPr>
          <w:rFonts w:asciiTheme="minorHAnsi" w:hAnsiTheme="minorHAnsi" w:cstheme="minorHAnsi"/>
          <w:i/>
          <w:iCs/>
        </w:rPr>
        <w:t>Supported</w:t>
      </w:r>
      <w:proofErr w:type="spellEnd"/>
      <w:r w:rsidRPr="006B2F32">
        <w:rPr>
          <w:rFonts w:asciiTheme="minorHAnsi" w:hAnsiTheme="minorHAnsi" w:cstheme="minorHAnsi"/>
          <w:i/>
          <w:iCs/>
        </w:rPr>
        <w:t xml:space="preserve"> </w:t>
      </w:r>
      <w:proofErr w:type="spellStart"/>
      <w:r w:rsidRPr="006B2F32">
        <w:rPr>
          <w:rFonts w:asciiTheme="minorHAnsi" w:hAnsiTheme="minorHAnsi" w:cstheme="minorHAnsi"/>
          <w:i/>
          <w:iCs/>
        </w:rPr>
        <w:t>Cooperative</w:t>
      </w:r>
      <w:proofErr w:type="spellEnd"/>
      <w:r w:rsidRPr="006B2F32">
        <w:rPr>
          <w:rFonts w:asciiTheme="minorHAnsi" w:hAnsiTheme="minorHAnsi" w:cstheme="minorHAnsi"/>
          <w:i/>
          <w:iCs/>
        </w:rPr>
        <w:t xml:space="preserve"> </w:t>
      </w:r>
      <w:proofErr w:type="spellStart"/>
      <w:r w:rsidRPr="006B2F32">
        <w:rPr>
          <w:rFonts w:asciiTheme="minorHAnsi" w:hAnsiTheme="minorHAnsi" w:cstheme="minorHAnsi"/>
          <w:i/>
          <w:iCs/>
        </w:rPr>
        <w:t>Work</w:t>
      </w:r>
      <w:proofErr w:type="spellEnd"/>
      <w:r w:rsidRPr="006B2F32">
        <w:rPr>
          <w:rFonts w:asciiTheme="minorHAnsi" w:hAnsiTheme="minorHAnsi" w:cstheme="minorHAnsi"/>
        </w:rPr>
        <w:t xml:space="preserve"> </w:t>
      </w:r>
      <w:r w:rsidRPr="006B2F32">
        <w:rPr>
          <w:rFonts w:asciiTheme="minorHAnsi" w:hAnsiTheme="minorHAnsi" w:cstheme="minorHAnsi"/>
          <w:i/>
          <w:iCs/>
        </w:rPr>
        <w:t>(CSCW)</w:t>
      </w:r>
      <w:r w:rsidRPr="006B2F32">
        <w:rPr>
          <w:rFonts w:asciiTheme="minorHAnsi" w:hAnsiTheme="minorHAnsi" w:cstheme="minorHAnsi"/>
        </w:rPr>
        <w:t>)</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 </w:t>
      </w:r>
      <w:bookmarkStart w:id="12" w:name="SECTION00043000000000000000"/>
      <w:bookmarkStart w:id="13" w:name="_edn2"/>
      <w:bookmarkEnd w:id="12"/>
      <w:r w:rsidRPr="006B2F32">
        <w:rPr>
          <w:rFonts w:asciiTheme="minorHAnsi" w:hAnsiTheme="minorHAnsi" w:cstheme="minorHAnsi"/>
        </w:rPr>
        <w:fldChar w:fldCharType="begin"/>
      </w:r>
      <w:r w:rsidRPr="006B2F32">
        <w:rPr>
          <w:rFonts w:asciiTheme="minorHAnsi" w:hAnsiTheme="minorHAnsi" w:cstheme="minorHAnsi"/>
        </w:rPr>
        <w:instrText xml:space="preserve"> HYPERLINK "http://jean.heutte.free.fr/spip.php?article194" \l "_ednref2"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[ii]</w:t>
      </w:r>
      <w:r w:rsidRPr="006B2F32">
        <w:rPr>
          <w:rFonts w:asciiTheme="minorHAnsi" w:hAnsiTheme="minorHAnsi" w:cstheme="minorHAnsi"/>
        </w:rPr>
        <w:fldChar w:fldCharType="end"/>
      </w:r>
      <w:bookmarkEnd w:id="13"/>
      <w:r w:rsidRPr="006B2F32">
        <w:rPr>
          <w:rFonts w:asciiTheme="minorHAnsi" w:hAnsiTheme="minorHAnsi" w:cstheme="minorHAnsi"/>
        </w:rPr>
        <w:t xml:space="preserve"> l'</w:t>
      </w:r>
      <w:r w:rsidRPr="006B2F32">
        <w:rPr>
          <w:rFonts w:asciiTheme="minorHAnsi" w:hAnsiTheme="minorHAnsi" w:cstheme="minorHAnsi"/>
          <w:i/>
          <w:iCs/>
        </w:rPr>
        <w:t>apprentissage collaboratif assisté par ordinateur</w:t>
      </w:r>
      <w:r w:rsidRPr="006B2F32">
        <w:rPr>
          <w:rFonts w:asciiTheme="minorHAnsi" w:hAnsiTheme="minorHAnsi" w:cstheme="minorHAnsi"/>
        </w:rPr>
        <w:t xml:space="preserve"> </w:t>
      </w:r>
      <w:r w:rsidRPr="006B2F32">
        <w:rPr>
          <w:rFonts w:asciiTheme="minorHAnsi" w:hAnsiTheme="minorHAnsi" w:cstheme="minorHAnsi"/>
          <w:i/>
          <w:iCs/>
        </w:rPr>
        <w:t xml:space="preserve">(ACAO) </w:t>
      </w:r>
      <w:r w:rsidRPr="006B2F32">
        <w:rPr>
          <w:rFonts w:asciiTheme="minorHAnsi" w:hAnsiTheme="minorHAnsi" w:cstheme="minorHAnsi"/>
        </w:rPr>
        <w:t xml:space="preserve">(traduction de </w:t>
      </w:r>
      <w:r w:rsidRPr="006B2F32">
        <w:rPr>
          <w:rFonts w:asciiTheme="minorHAnsi" w:hAnsiTheme="minorHAnsi" w:cstheme="minorHAnsi"/>
          <w:i/>
          <w:iCs/>
        </w:rPr>
        <w:t xml:space="preserve">Computer </w:t>
      </w:r>
      <w:proofErr w:type="spellStart"/>
      <w:r w:rsidRPr="006B2F32">
        <w:rPr>
          <w:rFonts w:asciiTheme="minorHAnsi" w:hAnsiTheme="minorHAnsi" w:cstheme="minorHAnsi"/>
          <w:i/>
          <w:iCs/>
        </w:rPr>
        <w:t>Supported</w:t>
      </w:r>
      <w:proofErr w:type="spellEnd"/>
      <w:r w:rsidRPr="006B2F32">
        <w:rPr>
          <w:rFonts w:asciiTheme="minorHAnsi" w:hAnsiTheme="minorHAnsi" w:cstheme="minorHAnsi"/>
          <w:i/>
          <w:iCs/>
        </w:rPr>
        <w:t xml:space="preserve"> Collaborative Learning (CSCL)</w:t>
      </w:r>
      <w:r w:rsidRPr="006B2F32">
        <w:rPr>
          <w:rFonts w:asciiTheme="minorHAnsi" w:hAnsiTheme="minorHAnsi" w:cstheme="minorHAnsi"/>
        </w:rPr>
        <w:t>)</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 </w:t>
      </w:r>
      <w:bookmarkStart w:id="14" w:name="_edn3"/>
      <w:r w:rsidRPr="006B2F32">
        <w:rPr>
          <w:rFonts w:asciiTheme="minorHAnsi" w:hAnsiTheme="minorHAnsi" w:cstheme="minorHAnsi"/>
        </w:rPr>
        <w:fldChar w:fldCharType="begin"/>
      </w:r>
      <w:r w:rsidRPr="006B2F32">
        <w:rPr>
          <w:rFonts w:asciiTheme="minorHAnsi" w:hAnsiTheme="minorHAnsi" w:cstheme="minorHAnsi"/>
        </w:rPr>
        <w:instrText xml:space="preserve"> HYPERLINK "http://jean.heutte.free.fr/spip.php?article194" \l "_ednref3"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[iii]</w:t>
      </w:r>
      <w:r w:rsidRPr="006B2F32">
        <w:rPr>
          <w:rFonts w:asciiTheme="minorHAnsi" w:hAnsiTheme="minorHAnsi" w:cstheme="minorHAnsi"/>
        </w:rPr>
        <w:fldChar w:fldCharType="end"/>
      </w:r>
      <w:bookmarkEnd w:id="14"/>
      <w:r w:rsidRPr="006B2F32">
        <w:rPr>
          <w:rFonts w:asciiTheme="minorHAnsi" w:hAnsiTheme="minorHAnsi" w:cstheme="minorHAnsi"/>
        </w:rPr>
        <w:t xml:space="preserve"> Selon le Trésor de la Langue Française (TLF) :</w:t>
      </w:r>
    </w:p>
    <w:p w:rsidR="00233D5F" w:rsidRPr="006B2F32" w:rsidRDefault="00233D5F" w:rsidP="00233D5F">
      <w:pPr>
        <w:pStyle w:val="NormalWeb"/>
        <w:spacing w:line="360" w:lineRule="auto"/>
        <w:ind w:left="720" w:hanging="363"/>
        <w:rPr>
          <w:rFonts w:asciiTheme="minorHAnsi" w:hAnsiTheme="minorHAnsi" w:cstheme="minorHAnsi"/>
        </w:rPr>
      </w:pPr>
      <w:r w:rsidRPr="006B2F32">
        <w:rPr>
          <w:rFonts w:asciiTheme="minorHAnsi" w:hAnsiTheme="minorHAnsi" w:cstheme="minorHAnsi"/>
        </w:rPr>
        <w:t xml:space="preserve">- Coopérer : Agir, travailler conjointement avec quelqu'un en vue de quelque chose, </w:t>
      </w:r>
      <w:proofErr w:type="gramStart"/>
      <w:r w:rsidRPr="006B2F32">
        <w:rPr>
          <w:rFonts w:asciiTheme="minorHAnsi" w:hAnsiTheme="minorHAnsi" w:cstheme="minorHAnsi"/>
        </w:rPr>
        <w:t>participer</w:t>
      </w:r>
      <w:proofErr w:type="gramEnd"/>
      <w:r w:rsidRPr="006B2F32">
        <w:rPr>
          <w:rFonts w:asciiTheme="minorHAnsi" w:hAnsiTheme="minorHAnsi" w:cstheme="minorHAnsi"/>
        </w:rPr>
        <w:t>, concourir à une œuvre ou à une action commune.</w:t>
      </w:r>
    </w:p>
    <w:p w:rsidR="00233D5F" w:rsidRPr="006B2F32" w:rsidRDefault="00233D5F" w:rsidP="00233D5F">
      <w:pPr>
        <w:pStyle w:val="NormalWeb"/>
        <w:spacing w:line="360" w:lineRule="auto"/>
        <w:ind w:left="720" w:hanging="363"/>
        <w:rPr>
          <w:rFonts w:asciiTheme="minorHAnsi" w:hAnsiTheme="minorHAnsi" w:cstheme="minorHAnsi"/>
        </w:rPr>
      </w:pPr>
      <w:proofErr w:type="spellStart"/>
      <w:proofErr w:type="gramStart"/>
      <w:r w:rsidRPr="006B2F32">
        <w:rPr>
          <w:rFonts w:asciiTheme="minorHAnsi" w:hAnsiTheme="minorHAnsi" w:cstheme="minorHAnsi"/>
          <w:i/>
          <w:iCs/>
        </w:rPr>
        <w:t>cooperari</w:t>
      </w:r>
      <w:proofErr w:type="spellEnd"/>
      <w:proofErr w:type="gramEnd"/>
      <w:r w:rsidRPr="006B2F32">
        <w:rPr>
          <w:rFonts w:asciiTheme="minorHAnsi" w:hAnsiTheme="minorHAnsi" w:cstheme="minorHAnsi"/>
        </w:rPr>
        <w:t xml:space="preserve"> « faire quelque chose conjointement avec quelqu'un »</w:t>
      </w:r>
    </w:p>
    <w:p w:rsidR="00233D5F" w:rsidRPr="006B2F32" w:rsidRDefault="00233D5F" w:rsidP="00233D5F">
      <w:pPr>
        <w:pStyle w:val="NormalWeb"/>
        <w:spacing w:line="360" w:lineRule="auto"/>
        <w:ind w:left="720" w:hanging="363"/>
        <w:rPr>
          <w:rFonts w:asciiTheme="minorHAnsi" w:hAnsiTheme="minorHAnsi" w:cstheme="minorHAnsi"/>
        </w:rPr>
      </w:pPr>
      <w:r w:rsidRPr="006B2F32">
        <w:rPr>
          <w:rFonts w:asciiTheme="minorHAnsi" w:hAnsiTheme="minorHAnsi" w:cstheme="minorHAnsi"/>
        </w:rPr>
        <w:t xml:space="preserve">- Collaborer : Participer à l'élaboration d'une œuvre, contribuer à un résultat </w:t>
      </w:r>
    </w:p>
    <w:p w:rsidR="00233D5F" w:rsidRPr="006B2F32" w:rsidRDefault="00233D5F" w:rsidP="00233D5F">
      <w:pPr>
        <w:pStyle w:val="NormalWeb"/>
        <w:spacing w:line="360" w:lineRule="auto"/>
        <w:ind w:left="720" w:hanging="363"/>
        <w:rPr>
          <w:rFonts w:asciiTheme="minorHAnsi" w:hAnsiTheme="minorHAnsi" w:cstheme="minorHAnsi"/>
        </w:rPr>
      </w:pPr>
      <w:proofErr w:type="spellStart"/>
      <w:proofErr w:type="gramStart"/>
      <w:r w:rsidRPr="006B2F32">
        <w:rPr>
          <w:rFonts w:asciiTheme="minorHAnsi" w:hAnsiTheme="minorHAnsi" w:cstheme="minorHAnsi"/>
          <w:i/>
          <w:iCs/>
        </w:rPr>
        <w:t>collaborare</w:t>
      </w:r>
      <w:proofErr w:type="spellEnd"/>
      <w:proofErr w:type="gramEnd"/>
      <w:r w:rsidRPr="006B2F32">
        <w:rPr>
          <w:rFonts w:asciiTheme="minorHAnsi" w:hAnsiTheme="minorHAnsi" w:cstheme="minorHAnsi"/>
        </w:rPr>
        <w:t xml:space="preserve"> « travailler avec quelqu'un »</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 </w:t>
      </w:r>
    </w:p>
    <w:p w:rsidR="00233D5F" w:rsidRPr="006B2F32" w:rsidRDefault="00233D5F" w:rsidP="00233D5F">
      <w:pPr>
        <w:pStyle w:val="NormalWeb"/>
        <w:spacing w:line="360" w:lineRule="auto"/>
        <w:rPr>
          <w:rFonts w:asciiTheme="minorHAnsi" w:hAnsiTheme="minorHAnsi" w:cstheme="minorHAnsi"/>
        </w:rPr>
      </w:pPr>
      <w:proofErr w:type="spellStart"/>
      <w:r w:rsidRPr="006B2F32">
        <w:rPr>
          <w:rFonts w:asciiTheme="minorHAnsi" w:hAnsiTheme="minorHAnsi" w:cstheme="minorHAnsi"/>
        </w:rPr>
        <w:t>Pène</w:t>
      </w:r>
      <w:proofErr w:type="spellEnd"/>
      <w:r w:rsidRPr="006B2F32">
        <w:rPr>
          <w:rFonts w:asciiTheme="minorHAnsi" w:hAnsiTheme="minorHAnsi" w:cstheme="minorHAnsi"/>
        </w:rPr>
        <w:t xml:space="preserve"> (2005, p. 144) fait par ailleurs remarquer que la seule définition discriminante entre « coopération » et « collaboration » est négative : « collaboration avec l’ennemi », « collaboration avec le gouvernement de Vichy »…</w:t>
      </w:r>
    </w:p>
    <w:bookmarkStart w:id="15" w:name="_edn4"/>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fldChar w:fldCharType="begin"/>
      </w:r>
      <w:r w:rsidRPr="006B2F32">
        <w:rPr>
          <w:rFonts w:asciiTheme="minorHAnsi" w:hAnsiTheme="minorHAnsi" w:cstheme="minorHAnsi"/>
        </w:rPr>
        <w:instrText xml:space="preserve"> HYPERLINK "http://jean.heutte.free.fr/spip.php?article194" \l "_ednref4"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[iv]</w:t>
      </w:r>
      <w:r w:rsidRPr="006B2F32">
        <w:rPr>
          <w:rFonts w:asciiTheme="minorHAnsi" w:hAnsiTheme="minorHAnsi" w:cstheme="minorHAnsi"/>
        </w:rPr>
        <w:fldChar w:fldCharType="end"/>
      </w:r>
      <w:bookmarkEnd w:id="15"/>
      <w:r w:rsidRPr="006B2F32">
        <w:rPr>
          <w:rFonts w:asciiTheme="minorHAnsi" w:hAnsiTheme="minorHAnsi" w:cstheme="minorHAnsi"/>
        </w:rPr>
        <w:t xml:space="preserve"> « Situation dans laquelle des formes particulières d'interactions entre les personnes sont attendues, qui devraient déclencher des mécanismes d'apprentissage, sans pour autant que ces interactions aient effectivement eu lieu » (</w:t>
      </w:r>
      <w:proofErr w:type="spellStart"/>
      <w:r w:rsidRPr="006B2F32">
        <w:rPr>
          <w:rFonts w:asciiTheme="minorHAnsi" w:hAnsiTheme="minorHAnsi" w:cstheme="minorHAnsi"/>
        </w:rPr>
        <w:t>Dillenbourg</w:t>
      </w:r>
      <w:proofErr w:type="spellEnd"/>
      <w:r w:rsidRPr="006B2F32">
        <w:rPr>
          <w:rFonts w:asciiTheme="minorHAnsi" w:hAnsiTheme="minorHAnsi" w:cstheme="minorHAnsi"/>
        </w:rPr>
        <w:t>, 1999).</w:t>
      </w:r>
    </w:p>
    <w:bookmarkStart w:id="16" w:name="_edn5"/>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fldChar w:fldCharType="begin"/>
      </w:r>
      <w:r w:rsidRPr="006B2F32">
        <w:rPr>
          <w:rFonts w:asciiTheme="minorHAnsi" w:hAnsiTheme="minorHAnsi" w:cstheme="minorHAnsi"/>
        </w:rPr>
        <w:instrText xml:space="preserve"> HYPERLINK "http://jean.heutte.free.fr/spip.php?article194" \l "_ednref5"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[v]</w:t>
      </w:r>
      <w:r w:rsidRPr="006B2F32">
        <w:rPr>
          <w:rFonts w:asciiTheme="minorHAnsi" w:hAnsiTheme="minorHAnsi" w:cstheme="minorHAnsi"/>
        </w:rPr>
        <w:fldChar w:fldCharType="end"/>
      </w:r>
      <w:bookmarkEnd w:id="16"/>
      <w:r w:rsidRPr="006B2F32">
        <w:rPr>
          <w:rFonts w:asciiTheme="minorHAnsi" w:hAnsiTheme="minorHAnsi" w:cstheme="minorHAnsi"/>
        </w:rPr>
        <w:t xml:space="preserve"> « L'apprentissage collaboratif est une démarche active par laquelle l'apprenant travaille à la construction de ses connaissances. Le formateur y joue un rôle de facilitateur des apprentissages alors que le groupe y participe comme source d'information, comme agent de motivation, comme moyen d'entraide et de soutien mutuel et comme lieu privilégié d'interaction pour la construction collective des connaissances. La démarche collaborative reconnaît le caractère individuel et réflexif de l'apprentissage de même que son ancrage </w:t>
      </w:r>
      <w:r w:rsidRPr="006B2F32">
        <w:rPr>
          <w:rFonts w:asciiTheme="minorHAnsi" w:hAnsiTheme="minorHAnsi" w:cstheme="minorHAnsi"/>
        </w:rPr>
        <w:lastRenderedPageBreak/>
        <w:t xml:space="preserve">social en le raccrochant aux interactions de groupe. En fait, la démarche collaborative couple deux démarches : celle de l'apprenant et celle du groupe » (Henri &amp; </w:t>
      </w:r>
      <w:proofErr w:type="spellStart"/>
      <w:r w:rsidRPr="006B2F32">
        <w:rPr>
          <w:rFonts w:asciiTheme="minorHAnsi" w:hAnsiTheme="minorHAnsi" w:cstheme="minorHAnsi"/>
        </w:rPr>
        <w:t>Lundgren</w:t>
      </w:r>
      <w:proofErr w:type="spellEnd"/>
      <w:r w:rsidRPr="006B2F32">
        <w:rPr>
          <w:rFonts w:asciiTheme="minorHAnsi" w:hAnsiTheme="minorHAnsi" w:cstheme="minorHAnsi"/>
        </w:rPr>
        <w:t>-Cayrol, 2001)</w:t>
      </w:r>
    </w:p>
    <w:p w:rsidR="00233D5F" w:rsidRPr="006B2F32" w:rsidRDefault="00233D5F" w:rsidP="00233D5F">
      <w:pPr>
        <w:pStyle w:val="NormalWeb"/>
        <w:spacing w:line="360" w:lineRule="auto"/>
        <w:rPr>
          <w:rFonts w:asciiTheme="minorHAnsi" w:hAnsiTheme="minorHAnsi" w:cstheme="minorHAnsi"/>
        </w:rPr>
      </w:pPr>
      <w:r w:rsidRPr="006B2F32">
        <w:rPr>
          <w:rFonts w:asciiTheme="minorHAnsi" w:hAnsiTheme="minorHAnsi" w:cstheme="minorHAnsi"/>
        </w:rPr>
        <w:t> </w:t>
      </w:r>
      <w:bookmarkStart w:id="17" w:name="_edn6"/>
      <w:r w:rsidRPr="006B2F32">
        <w:rPr>
          <w:rFonts w:asciiTheme="minorHAnsi" w:hAnsiTheme="minorHAnsi" w:cstheme="minorHAnsi"/>
        </w:rPr>
        <w:fldChar w:fldCharType="begin"/>
      </w:r>
      <w:r w:rsidRPr="006B2F32">
        <w:rPr>
          <w:rFonts w:asciiTheme="minorHAnsi" w:hAnsiTheme="minorHAnsi" w:cstheme="minorHAnsi"/>
        </w:rPr>
        <w:instrText xml:space="preserve"> HYPERLINK "http://jean.heutte.free.fr/spip.php?article194" \l "_ednref6" </w:instrText>
      </w:r>
      <w:r w:rsidRPr="006B2F32">
        <w:rPr>
          <w:rFonts w:asciiTheme="minorHAnsi" w:hAnsiTheme="minorHAnsi" w:cstheme="minorHAnsi"/>
        </w:rPr>
        <w:fldChar w:fldCharType="separate"/>
      </w:r>
      <w:r w:rsidRPr="006B2F32">
        <w:rPr>
          <w:rStyle w:val="Lienhypertexte"/>
          <w:rFonts w:asciiTheme="minorHAnsi" w:hAnsiTheme="minorHAnsi" w:cstheme="minorHAnsi"/>
          <w:color w:val="auto"/>
        </w:rPr>
        <w:t>[vi]</w:t>
      </w:r>
      <w:r w:rsidRPr="006B2F32">
        <w:rPr>
          <w:rFonts w:asciiTheme="minorHAnsi" w:hAnsiTheme="minorHAnsi" w:cstheme="minorHAnsi"/>
        </w:rPr>
        <w:fldChar w:fldCharType="end"/>
      </w:r>
      <w:bookmarkEnd w:id="17"/>
      <w:r w:rsidRPr="006B2F32">
        <w:rPr>
          <w:rFonts w:asciiTheme="minorHAnsi" w:hAnsiTheme="minorHAnsi" w:cstheme="minorHAnsi"/>
        </w:rPr>
        <w:t xml:space="preserve"> « On parlera de travail ou d'apprentissage collaboratif quand les apprenants ont à résoudre un problème ou à élaborer ensemble une connaissance complexe »</w:t>
      </w:r>
    </w:p>
    <w:p w:rsidR="00233D5F" w:rsidRPr="006B2F32" w:rsidRDefault="00233D5F" w:rsidP="00233D5F">
      <w:pPr>
        <w:rPr>
          <w:rFonts w:cstheme="minorHAnsi"/>
        </w:rPr>
      </w:pPr>
    </w:p>
    <w:p w:rsidR="00233D5F" w:rsidRPr="006B2F32" w:rsidRDefault="00233D5F" w:rsidP="00233D5F">
      <w:pPr>
        <w:pStyle w:val="NormalWeb"/>
        <w:rPr>
          <w:rFonts w:asciiTheme="minorHAnsi" w:hAnsiTheme="minorHAnsi" w:cstheme="minorHAnsi"/>
        </w:rPr>
      </w:pPr>
      <w:r w:rsidRPr="006B2F32">
        <w:rPr>
          <w:rFonts w:asciiTheme="minorHAnsi" w:hAnsiTheme="minorHAnsi" w:cstheme="minorHAnsi"/>
        </w:rPr>
        <w:t xml:space="preserve">Source : </w:t>
      </w:r>
      <w:r w:rsidRPr="006B2F32">
        <w:rPr>
          <w:rFonts w:asciiTheme="minorHAnsi" w:hAnsiTheme="minorHAnsi" w:cstheme="minorHAnsi"/>
        </w:rPr>
        <w:br/>
      </w:r>
      <w:proofErr w:type="spellStart"/>
      <w:r w:rsidRPr="006B2F32">
        <w:rPr>
          <w:rFonts w:asciiTheme="minorHAnsi" w:hAnsiTheme="minorHAnsi" w:cstheme="minorHAnsi"/>
        </w:rPr>
        <w:t>Heutte</w:t>
      </w:r>
      <w:proofErr w:type="spellEnd"/>
      <w:r w:rsidRPr="006B2F32">
        <w:rPr>
          <w:rFonts w:asciiTheme="minorHAnsi" w:hAnsiTheme="minorHAnsi" w:cstheme="minorHAnsi"/>
        </w:rPr>
        <w:t xml:space="preserve">, J. (2011). </w:t>
      </w:r>
      <w:r w:rsidRPr="006B2F32">
        <w:rPr>
          <w:rFonts w:asciiTheme="minorHAnsi" w:hAnsiTheme="minorHAnsi" w:cstheme="minorHAnsi"/>
          <w:i/>
          <w:iCs/>
        </w:rPr>
        <w:t>La part du collectif dans la motivation et son impact sur le bien-être comme médiateur de la réussite des étudiants</w:t>
      </w:r>
      <w:proofErr w:type="gramStart"/>
      <w:r w:rsidRPr="006B2F32">
        <w:rPr>
          <w:rFonts w:asciiTheme="minorHAnsi" w:hAnsiTheme="minorHAnsi" w:cstheme="minorHAnsi"/>
          <w:i/>
          <w:iCs/>
        </w:rPr>
        <w:t>  :</w:t>
      </w:r>
      <w:proofErr w:type="gramEnd"/>
      <w:r w:rsidRPr="006B2F32">
        <w:rPr>
          <w:rFonts w:asciiTheme="minorHAnsi" w:hAnsiTheme="minorHAnsi" w:cstheme="minorHAnsi"/>
          <w:i/>
          <w:iCs/>
        </w:rPr>
        <w:t xml:space="preserve"> Complémentarités et contributions entre l’autodétermination, l’auto-efficacité et l’</w:t>
      </w:r>
      <w:proofErr w:type="spellStart"/>
      <w:r w:rsidRPr="006B2F32">
        <w:rPr>
          <w:rFonts w:asciiTheme="minorHAnsi" w:hAnsiTheme="minorHAnsi" w:cstheme="minorHAnsi"/>
          <w:i/>
          <w:iCs/>
        </w:rPr>
        <w:t>autotélisme</w:t>
      </w:r>
      <w:proofErr w:type="spellEnd"/>
      <w:r w:rsidRPr="006B2F32">
        <w:rPr>
          <w:rFonts w:asciiTheme="minorHAnsi" w:hAnsiTheme="minorHAnsi" w:cstheme="minorHAnsi"/>
        </w:rPr>
        <w:t xml:space="preserve"> (Thèse de doctorat en Sciences de l’Éducation). Paris Ouest-Nanterre-La Défense </w:t>
      </w:r>
      <w:hyperlink r:id="rId21" w:history="1">
        <w:r w:rsidRPr="006B2F32">
          <w:rPr>
            <w:rStyle w:val="Lienhypertexte"/>
            <w:rFonts w:asciiTheme="minorHAnsi" w:hAnsiTheme="minorHAnsi" w:cstheme="minorHAnsi"/>
            <w:color w:val="auto"/>
          </w:rPr>
          <w:t>téléchargeable ici</w:t>
        </w:r>
      </w:hyperlink>
    </w:p>
    <w:p w:rsidR="00233D5F" w:rsidRPr="006B2F32" w:rsidRDefault="00233D5F">
      <w:pPr>
        <w:rPr>
          <w:rFonts w:eastAsia="Times New Roman" w:cstheme="minorHAnsi"/>
          <w:b/>
          <w:bCs/>
          <w:kern w:val="36"/>
          <w:sz w:val="48"/>
          <w:szCs w:val="48"/>
          <w:lang w:eastAsia="fr-FR"/>
        </w:rPr>
      </w:pPr>
      <w:r w:rsidRPr="006B2F32">
        <w:rPr>
          <w:rFonts w:cstheme="minorHAnsi"/>
        </w:rPr>
        <w:br w:type="page"/>
      </w:r>
    </w:p>
    <w:p w:rsidR="006B2F32" w:rsidRPr="006B2F32" w:rsidRDefault="00233D5F" w:rsidP="006B2F32">
      <w:pPr>
        <w:pStyle w:val="Titre1"/>
        <w:rPr>
          <w:rFonts w:asciiTheme="minorHAnsi" w:hAnsiTheme="minorHAnsi" w:cstheme="minorHAnsi"/>
        </w:rPr>
      </w:pPr>
      <w:r w:rsidRPr="006B2F32">
        <w:rPr>
          <w:rFonts w:asciiTheme="minorHAnsi" w:hAnsiTheme="minorHAnsi" w:cstheme="minorHAnsi"/>
        </w:rPr>
        <w:lastRenderedPageBreak/>
        <w:t>Article 5 -</w:t>
      </w:r>
      <w:r w:rsidR="006B2F32" w:rsidRPr="006B2F32">
        <w:rPr>
          <w:rFonts w:asciiTheme="minorHAnsi" w:hAnsiTheme="minorHAnsi" w:cstheme="minorHAnsi"/>
        </w:rPr>
        <w:t>L’apprentissage social, moteur de la compétitivité des entreprises</w:t>
      </w:r>
    </w:p>
    <w:p w:rsidR="006B2F32" w:rsidRPr="006B2F32" w:rsidRDefault="006B2F32" w:rsidP="006B2F32">
      <w:pPr>
        <w:pStyle w:val="NormalWeb"/>
        <w:rPr>
          <w:rFonts w:asciiTheme="minorHAnsi" w:hAnsiTheme="minorHAnsi" w:cstheme="minorHAnsi"/>
        </w:rPr>
      </w:pPr>
      <w:r w:rsidRPr="006B2F32">
        <w:rPr>
          <w:rFonts w:asciiTheme="minorHAnsi" w:hAnsiTheme="minorHAnsi" w:cstheme="minorHAnsi"/>
        </w:rPr>
        <w:t>http://fr.blog.zyncro.com/2013/06/27/lapprentissage-social-moteur-de-la-competitivite-des-entreprises/#.UiNJFH-pdm6</w:t>
      </w:r>
    </w:p>
    <w:p w:rsidR="006B2F32" w:rsidRPr="006B2F32" w:rsidRDefault="006B2F32" w:rsidP="006B2F32">
      <w:pPr>
        <w:pStyle w:val="NormalWeb"/>
        <w:rPr>
          <w:rFonts w:asciiTheme="minorHAnsi" w:hAnsiTheme="minorHAnsi" w:cstheme="minorHAnsi"/>
        </w:rPr>
      </w:pPr>
      <w:r w:rsidRPr="006B2F32">
        <w:rPr>
          <w:rFonts w:asciiTheme="minorHAnsi" w:hAnsiTheme="minorHAnsi" w:cstheme="minorHAnsi"/>
        </w:rPr>
        <w:t xml:space="preserve">NDLR: </w:t>
      </w:r>
      <w:hyperlink r:id="rId22" w:history="1">
        <w:proofErr w:type="spellStart"/>
        <w:r w:rsidRPr="006B2F32">
          <w:rPr>
            <w:rStyle w:val="Lienhypertexte"/>
            <w:rFonts w:asciiTheme="minorHAnsi" w:hAnsiTheme="minorHAnsi" w:cstheme="minorHAnsi"/>
          </w:rPr>
          <w:t>Virginio</w:t>
        </w:r>
        <w:proofErr w:type="spellEnd"/>
        <w:r w:rsidRPr="006B2F32">
          <w:rPr>
            <w:rStyle w:val="Lienhypertexte"/>
            <w:rFonts w:asciiTheme="minorHAnsi" w:hAnsiTheme="minorHAnsi" w:cstheme="minorHAnsi"/>
          </w:rPr>
          <w:t xml:space="preserve"> </w:t>
        </w:r>
        <w:proofErr w:type="spellStart"/>
        <w:r w:rsidRPr="006B2F32">
          <w:rPr>
            <w:rStyle w:val="Lienhypertexte"/>
            <w:rFonts w:asciiTheme="minorHAnsi" w:hAnsiTheme="minorHAnsi" w:cstheme="minorHAnsi"/>
          </w:rPr>
          <w:t>Gallardo</w:t>
        </w:r>
        <w:proofErr w:type="spellEnd"/>
      </w:hyperlink>
      <w:r w:rsidRPr="006B2F32">
        <w:rPr>
          <w:rFonts w:asciiTheme="minorHAnsi" w:hAnsiTheme="minorHAnsi" w:cstheme="minorHAnsi"/>
        </w:rPr>
        <w:t xml:space="preserve"> nous offre </w:t>
      </w:r>
      <w:hyperlink r:id="rId23" w:history="1">
        <w:r w:rsidRPr="006B2F32">
          <w:rPr>
            <w:rStyle w:val="Lienhypertexte"/>
            <w:rFonts w:asciiTheme="minorHAnsi" w:hAnsiTheme="minorHAnsi" w:cstheme="minorHAnsi"/>
          </w:rPr>
          <w:t>cet article de son blog</w:t>
        </w:r>
      </w:hyperlink>
      <w:r w:rsidRPr="006B2F32">
        <w:rPr>
          <w:rFonts w:asciiTheme="minorHAnsi" w:hAnsiTheme="minorHAnsi" w:cstheme="minorHAnsi"/>
        </w:rPr>
        <w:t xml:space="preserve"> dans lequel il nous parle de comment les réseaux sociaux créent le scénario nécessaire pour l’apprentissage du futur: social, pratique, naturel et quotidien.</w:t>
      </w:r>
    </w:p>
    <w:p w:rsidR="006B2F32" w:rsidRPr="006B2F32" w:rsidRDefault="006B2F32" w:rsidP="006B2F32">
      <w:pPr>
        <w:pStyle w:val="NormalWeb"/>
        <w:rPr>
          <w:rFonts w:asciiTheme="minorHAnsi" w:hAnsiTheme="minorHAnsi" w:cstheme="minorHAnsi"/>
        </w:rPr>
      </w:pPr>
      <w:r w:rsidRPr="006B2F32">
        <w:rPr>
          <w:rFonts w:asciiTheme="minorHAnsi" w:hAnsiTheme="minorHAnsi" w:cstheme="minorHAnsi"/>
        </w:rPr>
        <w:t xml:space="preserve">La complexité croissante du monde de l’entreprise et l’évolution rapide des connaissances rendent l’apprentissage professionnel et organisationnel plus important. Mais </w:t>
      </w:r>
      <w:r w:rsidRPr="006B2F32">
        <w:rPr>
          <w:rStyle w:val="lev"/>
          <w:rFonts w:asciiTheme="minorHAnsi" w:hAnsiTheme="minorHAnsi" w:cstheme="minorHAnsi"/>
        </w:rPr>
        <w:t>l’apprentissage du futur, comme tant d’autres choses, sera différent de ce que nous connaissons aujourd’hui, il s’agit de l’apprentissage social.</w:t>
      </w:r>
      <w:r w:rsidRPr="006B2F32">
        <w:rPr>
          <w:rFonts w:asciiTheme="minorHAnsi" w:hAnsiTheme="minorHAnsi" w:cstheme="minorHAnsi"/>
        </w:rPr>
        <w:t xml:space="preserve"> Une façon d’apprendre davantage grâce à notre pratique, à notre travail quotidien,… nous apprendrons de la même façon que lorsque nous étions enfants en dehors de l’école, nous apprendrons sans se rendre compte que nous apprenons. </w:t>
      </w:r>
      <w:r w:rsidRPr="006B2F32">
        <w:rPr>
          <w:rStyle w:val="lev"/>
          <w:rFonts w:asciiTheme="minorHAnsi" w:hAnsiTheme="minorHAnsi" w:cstheme="minorHAnsi"/>
        </w:rPr>
        <w:t xml:space="preserve">Les </w:t>
      </w:r>
      <w:proofErr w:type="gramStart"/>
      <w:r w:rsidRPr="006B2F32">
        <w:rPr>
          <w:rStyle w:val="lev"/>
          <w:rFonts w:asciiTheme="minorHAnsi" w:hAnsiTheme="minorHAnsi" w:cstheme="minorHAnsi"/>
        </w:rPr>
        <w:t>nouvelle</w:t>
      </w:r>
      <w:proofErr w:type="gramEnd"/>
      <w:r w:rsidRPr="006B2F32">
        <w:rPr>
          <w:rStyle w:val="lev"/>
          <w:rFonts w:asciiTheme="minorHAnsi" w:hAnsiTheme="minorHAnsi" w:cstheme="minorHAnsi"/>
        </w:rPr>
        <w:t xml:space="preserve"> technologies sociales – les réseaux sociaux d’entreprise – permettent de créer cet environnement.</w:t>
      </w:r>
    </w:p>
    <w:p w:rsidR="006B2F32" w:rsidRPr="006B2F32" w:rsidRDefault="006B2F32" w:rsidP="006B2F32">
      <w:pPr>
        <w:pStyle w:val="Titre2"/>
        <w:rPr>
          <w:rFonts w:asciiTheme="minorHAnsi" w:hAnsiTheme="minorHAnsi" w:cstheme="minorHAnsi"/>
        </w:rPr>
      </w:pPr>
      <w:r w:rsidRPr="006B2F32">
        <w:rPr>
          <w:rFonts w:asciiTheme="minorHAnsi" w:hAnsiTheme="minorHAnsi" w:cstheme="minorHAnsi"/>
        </w:rPr>
        <w:t>L’apprentissage omniprésent, Learning 2.0.</w:t>
      </w:r>
    </w:p>
    <w:p w:rsidR="006B2F32" w:rsidRPr="006B2F32" w:rsidRDefault="006B2F32" w:rsidP="006B2F32">
      <w:pPr>
        <w:pStyle w:val="NormalWeb"/>
        <w:rPr>
          <w:rFonts w:asciiTheme="minorHAnsi" w:hAnsiTheme="minorHAnsi" w:cstheme="minorHAnsi"/>
        </w:rPr>
      </w:pPr>
      <w:r w:rsidRPr="006B2F32">
        <w:rPr>
          <w:rFonts w:asciiTheme="minorHAnsi" w:hAnsiTheme="minorHAnsi" w:cstheme="minorHAnsi"/>
        </w:rPr>
        <w:t xml:space="preserve">L’apprentissage social est un </w:t>
      </w:r>
      <w:r w:rsidRPr="006B2F32">
        <w:rPr>
          <w:rStyle w:val="lev"/>
          <w:rFonts w:asciiTheme="minorHAnsi" w:hAnsiTheme="minorHAnsi" w:cstheme="minorHAnsi"/>
        </w:rPr>
        <w:t>apprentissage «naturel» sans effort, sans</w:t>
      </w:r>
      <w:r w:rsidRPr="006B2F32">
        <w:rPr>
          <w:rFonts w:asciiTheme="minorHAnsi" w:hAnsiTheme="minorHAnsi" w:cstheme="minorHAnsi"/>
        </w:rPr>
        <w:t xml:space="preserve"> avoir conscience d’apprendre un peu comme </w:t>
      </w:r>
      <w:r w:rsidRPr="006B2F32">
        <w:rPr>
          <w:rStyle w:val="lev"/>
          <w:rFonts w:asciiTheme="minorHAnsi" w:hAnsiTheme="minorHAnsi" w:cstheme="minorHAnsi"/>
        </w:rPr>
        <w:t>nous apprenions lorsque nous étions enfants,</w:t>
      </w:r>
      <w:r w:rsidRPr="006B2F32">
        <w:rPr>
          <w:rFonts w:asciiTheme="minorHAnsi" w:hAnsiTheme="minorHAnsi" w:cstheme="minorHAnsi"/>
        </w:rPr>
        <w:t xml:space="preserve"> mais est plus appliqué que d’autres formes d’apprentissage car il se concentre sur la résolution de problèmes et à améliorer notre expertise dans certains domaines.</w:t>
      </w:r>
    </w:p>
    <w:p w:rsidR="006B2F32" w:rsidRPr="006B2F32" w:rsidRDefault="006B2F32" w:rsidP="006B2F32">
      <w:pPr>
        <w:pStyle w:val="NormalWeb"/>
        <w:rPr>
          <w:rFonts w:asciiTheme="minorHAnsi" w:hAnsiTheme="minorHAnsi" w:cstheme="minorHAnsi"/>
        </w:rPr>
      </w:pPr>
      <w:r w:rsidRPr="006B2F32">
        <w:rPr>
          <w:rFonts w:asciiTheme="minorHAnsi" w:hAnsiTheme="minorHAnsi" w:cstheme="minorHAnsi"/>
        </w:rPr>
        <w:t>C’est un apprentissage qui se créé à travers des conversations, par l’exemple ou l’observation permettant l’amélioration. Les réseaux sociaux permettent à ces conversations d’être très rapides et omniprésentes (peu importe les dimensions d’espace ou de temps).</w:t>
      </w:r>
    </w:p>
    <w:p w:rsidR="006B2F32" w:rsidRPr="006B2F32" w:rsidRDefault="006B2F32" w:rsidP="006B2F32">
      <w:pPr>
        <w:pStyle w:val="NormalWeb"/>
        <w:rPr>
          <w:rFonts w:asciiTheme="minorHAnsi" w:hAnsiTheme="minorHAnsi" w:cstheme="minorHAnsi"/>
        </w:rPr>
      </w:pPr>
      <w:r w:rsidRPr="006B2F32">
        <w:rPr>
          <w:rStyle w:val="lev"/>
          <w:rFonts w:asciiTheme="minorHAnsi" w:hAnsiTheme="minorHAnsi" w:cstheme="minorHAnsi"/>
        </w:rPr>
        <w:t>Gérer un nouvel apprentissage social</w:t>
      </w:r>
      <w:r w:rsidRPr="006B2F32">
        <w:rPr>
          <w:rFonts w:asciiTheme="minorHAnsi" w:hAnsiTheme="minorHAnsi" w:cstheme="minorHAnsi"/>
        </w:rPr>
        <w:t xml:space="preserve"> c’est établir les règles et les communautés, </w:t>
      </w:r>
      <w:r w:rsidRPr="006B2F32">
        <w:rPr>
          <w:rStyle w:val="lev"/>
          <w:rFonts w:asciiTheme="minorHAnsi" w:hAnsiTheme="minorHAnsi" w:cstheme="minorHAnsi"/>
        </w:rPr>
        <w:t>reconnaître l’importance de la participation</w:t>
      </w:r>
      <w:r w:rsidRPr="006B2F32">
        <w:rPr>
          <w:rFonts w:asciiTheme="minorHAnsi" w:hAnsiTheme="minorHAnsi" w:cstheme="minorHAnsi"/>
        </w:rPr>
        <w:t xml:space="preserve"> et </w:t>
      </w:r>
      <w:r w:rsidRPr="006B2F32">
        <w:rPr>
          <w:rStyle w:val="lev"/>
          <w:rFonts w:asciiTheme="minorHAnsi" w:hAnsiTheme="minorHAnsi" w:cstheme="minorHAnsi"/>
        </w:rPr>
        <w:t>veiller à ce que les «conversations» soient efficaces.</w:t>
      </w:r>
    </w:p>
    <w:p w:rsidR="006B2F32" w:rsidRPr="006B2F32" w:rsidRDefault="006B2F32" w:rsidP="006B2F32">
      <w:pPr>
        <w:pStyle w:val="Titre2"/>
        <w:rPr>
          <w:rFonts w:asciiTheme="minorHAnsi" w:hAnsiTheme="minorHAnsi" w:cstheme="minorHAnsi"/>
        </w:rPr>
      </w:pPr>
      <w:r w:rsidRPr="006B2F32">
        <w:rPr>
          <w:rFonts w:asciiTheme="minorHAnsi" w:hAnsiTheme="minorHAnsi" w:cstheme="minorHAnsi"/>
        </w:rPr>
        <w:t>L’apprentissage comme un avantage concurrentiel</w:t>
      </w:r>
    </w:p>
    <w:p w:rsidR="006B2F32" w:rsidRPr="006B2F32" w:rsidRDefault="006B2F32" w:rsidP="006B2F32">
      <w:pPr>
        <w:pStyle w:val="NormalWeb"/>
        <w:rPr>
          <w:rFonts w:asciiTheme="minorHAnsi" w:hAnsiTheme="minorHAnsi" w:cstheme="minorHAnsi"/>
        </w:rPr>
      </w:pPr>
      <w:r w:rsidRPr="006B2F32">
        <w:rPr>
          <w:rStyle w:val="lev"/>
          <w:rFonts w:asciiTheme="minorHAnsi" w:hAnsiTheme="minorHAnsi" w:cstheme="minorHAnsi"/>
        </w:rPr>
        <w:t>La valeur de la connaissance informelle,</w:t>
      </w:r>
      <w:r w:rsidRPr="006B2F32">
        <w:rPr>
          <w:rFonts w:asciiTheme="minorHAnsi" w:hAnsiTheme="minorHAnsi" w:cstheme="minorHAnsi"/>
        </w:rPr>
        <w:t xml:space="preserve"> mais surtout, son développement seront sources d’avantage concurrentiel, car ils amènent à l’innovation, le processus le plus complexe et le plus stratégique.</w:t>
      </w:r>
    </w:p>
    <w:p w:rsidR="006B2F32" w:rsidRPr="006B2F32" w:rsidRDefault="006B2F32" w:rsidP="006B2F32">
      <w:pPr>
        <w:pStyle w:val="NormalWeb"/>
        <w:rPr>
          <w:rFonts w:asciiTheme="minorHAnsi" w:hAnsiTheme="minorHAnsi" w:cstheme="minorHAnsi"/>
        </w:rPr>
      </w:pPr>
      <w:r w:rsidRPr="006B2F32">
        <w:rPr>
          <w:rStyle w:val="lev"/>
          <w:rFonts w:asciiTheme="minorHAnsi" w:hAnsiTheme="minorHAnsi" w:cstheme="minorHAnsi"/>
        </w:rPr>
        <w:t>L’innovation et l’amélioration de produits</w:t>
      </w:r>
      <w:r w:rsidRPr="006B2F32">
        <w:rPr>
          <w:rFonts w:asciiTheme="minorHAnsi" w:hAnsiTheme="minorHAnsi" w:cstheme="minorHAnsi"/>
        </w:rPr>
        <w:t xml:space="preserve"> est un </w:t>
      </w:r>
      <w:r w:rsidRPr="006B2F32">
        <w:rPr>
          <w:rStyle w:val="lev"/>
          <w:rFonts w:asciiTheme="minorHAnsi" w:hAnsiTheme="minorHAnsi" w:cstheme="minorHAnsi"/>
        </w:rPr>
        <w:t>processus d’apprentissage organisationnel.</w:t>
      </w:r>
      <w:r w:rsidRPr="006B2F32">
        <w:rPr>
          <w:rFonts w:asciiTheme="minorHAnsi" w:hAnsiTheme="minorHAnsi" w:cstheme="minorHAnsi"/>
        </w:rPr>
        <w:t xml:space="preserve"> C’est transmettre aux autres ce que nous avons appris en travaillant, nos idées sur la façon d’améliorer le travail à travers un cercle vertueux accélérant le </w:t>
      </w:r>
      <w:r w:rsidRPr="006B2F32">
        <w:rPr>
          <w:rFonts w:asciiTheme="minorHAnsi" w:hAnsiTheme="minorHAnsi" w:cstheme="minorHAnsi"/>
        </w:rPr>
        <w:lastRenderedPageBreak/>
        <w:t>changement. Il s’agit de partager ses expériences avec ses clients, collègues, managers, subordonnés … pensant qu’ils puissent à leur tour apporter des améliorations au système. Ces expériences peuvent être des connaissances, des valeurs, des attitudes ou de nouvelles façons de faire les choses.</w:t>
      </w:r>
    </w:p>
    <w:p w:rsidR="006B2F32" w:rsidRPr="006B2F32" w:rsidRDefault="006B2F32" w:rsidP="006B2F32">
      <w:pPr>
        <w:pStyle w:val="NormalWeb"/>
        <w:rPr>
          <w:rFonts w:asciiTheme="minorHAnsi" w:hAnsiTheme="minorHAnsi" w:cstheme="minorHAnsi"/>
        </w:rPr>
      </w:pPr>
      <w:r w:rsidRPr="006B2F32">
        <w:rPr>
          <w:rStyle w:val="lev"/>
          <w:rFonts w:asciiTheme="minorHAnsi" w:hAnsiTheme="minorHAnsi" w:cstheme="minorHAnsi"/>
        </w:rPr>
        <w:t>L’apprentissage social est un apprentissage organisationnel</w:t>
      </w:r>
      <w:r w:rsidRPr="006B2F32">
        <w:rPr>
          <w:rFonts w:asciiTheme="minorHAnsi" w:hAnsiTheme="minorHAnsi" w:cstheme="minorHAnsi"/>
        </w:rPr>
        <w:t xml:space="preserve"> qui accélère par les interactions le développement organisationnel et le changement culturel et qui a un pouvoir de transformation énorme.</w:t>
      </w:r>
    </w:p>
    <w:p w:rsidR="006B2F32" w:rsidRPr="006B2F32" w:rsidRDefault="006B2F32" w:rsidP="006B2F32">
      <w:pPr>
        <w:pStyle w:val="Titre2"/>
        <w:rPr>
          <w:rFonts w:asciiTheme="minorHAnsi" w:hAnsiTheme="minorHAnsi" w:cstheme="minorHAnsi"/>
        </w:rPr>
      </w:pPr>
      <w:r w:rsidRPr="006B2F32">
        <w:rPr>
          <w:rFonts w:asciiTheme="minorHAnsi" w:hAnsiTheme="minorHAnsi" w:cstheme="minorHAnsi"/>
        </w:rPr>
        <w:t>Un nouveau paradigme culturel: le manager en tant que responsable de communautés</w:t>
      </w:r>
    </w:p>
    <w:p w:rsidR="006B2F32" w:rsidRPr="006B2F32" w:rsidRDefault="006B2F32" w:rsidP="006B2F32">
      <w:pPr>
        <w:pStyle w:val="NormalWeb"/>
        <w:rPr>
          <w:rFonts w:asciiTheme="minorHAnsi" w:hAnsiTheme="minorHAnsi" w:cstheme="minorHAnsi"/>
        </w:rPr>
      </w:pPr>
      <w:r w:rsidRPr="006B2F32">
        <w:rPr>
          <w:rStyle w:val="lev"/>
          <w:rFonts w:asciiTheme="minorHAnsi" w:hAnsiTheme="minorHAnsi" w:cstheme="minorHAnsi"/>
        </w:rPr>
        <w:t>Accélérer l’apprentissage personnel</w:t>
      </w:r>
      <w:r w:rsidRPr="006B2F32">
        <w:rPr>
          <w:rFonts w:asciiTheme="minorHAnsi" w:hAnsiTheme="minorHAnsi" w:cstheme="minorHAnsi"/>
        </w:rPr>
        <w:t xml:space="preserve"> pour assurer la productivité et plus d’innovation n’est pas une tâche simple et exige que les organisations soient prêtes à créer ces processus systématiques. </w:t>
      </w:r>
      <w:r w:rsidRPr="006B2F32">
        <w:rPr>
          <w:rStyle w:val="lev"/>
          <w:rFonts w:asciiTheme="minorHAnsi" w:hAnsiTheme="minorHAnsi" w:cstheme="minorHAnsi"/>
        </w:rPr>
        <w:t>Ça demande de donner de l’importance à l’intelligence collective, de collaborer et de partager.</w:t>
      </w:r>
    </w:p>
    <w:p w:rsidR="006B2F32" w:rsidRPr="006B2F32" w:rsidRDefault="006B2F32" w:rsidP="006B2F32">
      <w:pPr>
        <w:pStyle w:val="NormalWeb"/>
        <w:rPr>
          <w:rFonts w:asciiTheme="minorHAnsi" w:hAnsiTheme="minorHAnsi" w:cstheme="minorHAnsi"/>
        </w:rPr>
      </w:pPr>
      <w:r w:rsidRPr="006B2F32">
        <w:rPr>
          <w:rFonts w:asciiTheme="minorHAnsi" w:hAnsiTheme="minorHAnsi" w:cstheme="minorHAnsi"/>
        </w:rPr>
        <w:t>L’efficacité de nouveaux environnements – tels les réseaux sociaux d’entreprise – nécessite une grande compréhension de ce phénomène de la part des dirigeants qui doivent fixer les règles et le cadre optimal où les conversations se produisent.</w:t>
      </w:r>
    </w:p>
    <w:p w:rsidR="006B2F32" w:rsidRPr="006B2F32" w:rsidRDefault="006B2F32" w:rsidP="006B2F32">
      <w:pPr>
        <w:pStyle w:val="NormalWeb"/>
        <w:rPr>
          <w:rFonts w:asciiTheme="minorHAnsi" w:hAnsiTheme="minorHAnsi" w:cstheme="minorHAnsi"/>
        </w:rPr>
      </w:pPr>
      <w:r w:rsidRPr="006B2F32">
        <w:rPr>
          <w:rFonts w:asciiTheme="minorHAnsi" w:hAnsiTheme="minorHAnsi" w:cstheme="minorHAnsi"/>
        </w:rPr>
        <w:t xml:space="preserve">Le manager en tant que responsable de communautés </w:t>
      </w:r>
      <w:r w:rsidRPr="006B2F32">
        <w:rPr>
          <w:rStyle w:val="lev"/>
          <w:rFonts w:asciiTheme="minorHAnsi" w:hAnsiTheme="minorHAnsi" w:cstheme="minorHAnsi"/>
        </w:rPr>
        <w:t>doit exiger que les autre managers gèrent ces nouveaux environnements,</w:t>
      </w:r>
      <w:r w:rsidRPr="006B2F32">
        <w:rPr>
          <w:rFonts w:asciiTheme="minorHAnsi" w:hAnsiTheme="minorHAnsi" w:cstheme="minorHAnsi"/>
        </w:rPr>
        <w:t xml:space="preserve"> les communautés, afin d’assurer l’efficacité de conversations productives, </w:t>
      </w:r>
      <w:r w:rsidRPr="006B2F32">
        <w:rPr>
          <w:rStyle w:val="lev"/>
          <w:rFonts w:asciiTheme="minorHAnsi" w:hAnsiTheme="minorHAnsi" w:cstheme="minorHAnsi"/>
        </w:rPr>
        <w:t>et afin qu’ils stimulent ces nouvelles structures en réseau.</w:t>
      </w:r>
      <w:r w:rsidRPr="006B2F32">
        <w:rPr>
          <w:rFonts w:asciiTheme="minorHAnsi" w:hAnsiTheme="minorHAnsi" w:cstheme="minorHAnsi"/>
        </w:rPr>
        <w:t xml:space="preserve">  Les conversations sont des processus qui consomment énormément les ressources de l’organisation (le temps des employés), il est donc nécessaire de dominer ce champ.</w:t>
      </w:r>
    </w:p>
    <w:p w:rsidR="006B2F32" w:rsidRPr="006B2F32" w:rsidRDefault="006B2F32" w:rsidP="006B2F32">
      <w:pPr>
        <w:pStyle w:val="NormalWeb"/>
        <w:rPr>
          <w:rFonts w:asciiTheme="minorHAnsi" w:hAnsiTheme="minorHAnsi" w:cstheme="minorHAnsi"/>
        </w:rPr>
      </w:pPr>
      <w:r w:rsidRPr="006B2F32">
        <w:rPr>
          <w:rFonts w:asciiTheme="minorHAnsi" w:hAnsiTheme="minorHAnsi" w:cstheme="minorHAnsi"/>
        </w:rPr>
        <w:t> </w:t>
      </w:r>
    </w:p>
    <w:p w:rsidR="006B2F32" w:rsidRPr="006B2F32" w:rsidRDefault="00E44F37" w:rsidP="006B2F32">
      <w:pPr>
        <w:pStyle w:val="NormalWeb"/>
        <w:rPr>
          <w:rFonts w:asciiTheme="minorHAnsi" w:hAnsiTheme="minorHAnsi" w:cstheme="minorHAnsi"/>
        </w:rPr>
      </w:pPr>
      <w:hyperlink r:id="rId24" w:tooltip="Virginio Gallardo" w:history="1">
        <w:proofErr w:type="spellStart"/>
        <w:r w:rsidR="006B2F32" w:rsidRPr="006B2F32">
          <w:rPr>
            <w:rStyle w:val="Lienhypertexte"/>
            <w:rFonts w:asciiTheme="minorHAnsi" w:hAnsiTheme="minorHAnsi" w:cstheme="minorHAnsi"/>
            <w:b/>
            <w:bCs/>
          </w:rPr>
          <w:t>Virginio</w:t>
        </w:r>
        <w:proofErr w:type="spellEnd"/>
        <w:r w:rsidR="006B2F32" w:rsidRPr="006B2F32">
          <w:rPr>
            <w:rStyle w:val="Lienhypertexte"/>
            <w:rFonts w:asciiTheme="minorHAnsi" w:hAnsiTheme="minorHAnsi" w:cstheme="minorHAnsi"/>
            <w:b/>
            <w:bCs/>
          </w:rPr>
          <w:t xml:space="preserve"> </w:t>
        </w:r>
        <w:proofErr w:type="spellStart"/>
        <w:r w:rsidR="006B2F32" w:rsidRPr="006B2F32">
          <w:rPr>
            <w:rStyle w:val="Lienhypertexte"/>
            <w:rFonts w:asciiTheme="minorHAnsi" w:hAnsiTheme="minorHAnsi" w:cstheme="minorHAnsi"/>
            <w:b/>
            <w:bCs/>
          </w:rPr>
          <w:t>Gallardo</w:t>
        </w:r>
        <w:proofErr w:type="spellEnd"/>
      </w:hyperlink>
      <w:r w:rsidR="006B2F32" w:rsidRPr="006B2F32">
        <w:rPr>
          <w:rFonts w:asciiTheme="minorHAnsi" w:hAnsiTheme="minorHAnsi" w:cstheme="minorHAnsi"/>
        </w:rPr>
        <w:t xml:space="preserve"> ( </w:t>
      </w:r>
      <w:hyperlink r:id="rId25" w:history="1">
        <w:r w:rsidR="006B2F32" w:rsidRPr="006B2F32">
          <w:rPr>
            <w:rStyle w:val="Lienhypertexte"/>
            <w:rFonts w:asciiTheme="minorHAnsi" w:hAnsiTheme="minorHAnsi" w:cstheme="minorHAnsi"/>
          </w:rPr>
          <w:t xml:space="preserve">@ </w:t>
        </w:r>
        <w:proofErr w:type="spellStart"/>
        <w:r w:rsidR="006B2F32" w:rsidRPr="006B2F32">
          <w:rPr>
            <w:rStyle w:val="Lienhypertexte"/>
            <w:rFonts w:asciiTheme="minorHAnsi" w:hAnsiTheme="minorHAnsi" w:cstheme="minorHAnsi"/>
          </w:rPr>
          <w:t>virginiog</w:t>
        </w:r>
        <w:proofErr w:type="spellEnd"/>
      </w:hyperlink>
      <w:r w:rsidR="006B2F32" w:rsidRPr="006B2F32">
        <w:rPr>
          <w:rFonts w:asciiTheme="minorHAnsi" w:hAnsiTheme="minorHAnsi" w:cstheme="minorHAnsi"/>
        </w:rPr>
        <w:t xml:space="preserve"> ) est directeur de </w:t>
      </w:r>
      <w:hyperlink r:id="rId26" w:tooltip="Humannova" w:history="1">
        <w:proofErr w:type="spellStart"/>
        <w:r w:rsidR="006B2F32" w:rsidRPr="006B2F32">
          <w:rPr>
            <w:rStyle w:val="Lienhypertexte"/>
            <w:rFonts w:asciiTheme="minorHAnsi" w:hAnsiTheme="minorHAnsi" w:cstheme="minorHAnsi"/>
          </w:rPr>
          <w:t>Humannova</w:t>
        </w:r>
        <w:proofErr w:type="spellEnd"/>
      </w:hyperlink>
      <w:r w:rsidR="006B2F32" w:rsidRPr="006B2F32">
        <w:rPr>
          <w:rFonts w:asciiTheme="minorHAnsi" w:hAnsiTheme="minorHAnsi" w:cstheme="minorHAnsi"/>
        </w:rPr>
        <w:t xml:space="preserve"> , cabinet de consulting en ressources humaines spécialisé dans l’aide à stimuler l’innovation en entreprise et de gérer la transformation </w:t>
      </w:r>
      <w:proofErr w:type="spellStart"/>
      <w:r w:rsidR="006B2F32" w:rsidRPr="006B2F32">
        <w:rPr>
          <w:rFonts w:asciiTheme="minorHAnsi" w:hAnsiTheme="minorHAnsi" w:cstheme="minorHAnsi"/>
        </w:rPr>
        <w:t>organisationnelle.Il</w:t>
      </w:r>
      <w:proofErr w:type="spellEnd"/>
      <w:r w:rsidR="006B2F32" w:rsidRPr="006B2F32">
        <w:rPr>
          <w:rFonts w:asciiTheme="minorHAnsi" w:hAnsiTheme="minorHAnsi" w:cstheme="minorHAnsi"/>
        </w:rPr>
        <w:t xml:space="preserve"> est l’auteur du livre  » </w:t>
      </w:r>
      <w:hyperlink r:id="rId27" w:tooltip="Le leadership transformationnel" w:history="1">
        <w:r w:rsidR="006B2F32" w:rsidRPr="006B2F32">
          <w:rPr>
            <w:rStyle w:val="Lienhypertexte"/>
            <w:rFonts w:asciiTheme="minorHAnsi" w:hAnsiTheme="minorHAnsi" w:cstheme="minorHAnsi"/>
          </w:rPr>
          <w:t>Le leadership transformationnel</w:t>
        </w:r>
      </w:hyperlink>
      <w:r w:rsidR="006B2F32" w:rsidRPr="006B2F32">
        <w:rPr>
          <w:rFonts w:asciiTheme="minorHAnsi" w:hAnsiTheme="minorHAnsi" w:cstheme="minorHAnsi"/>
        </w:rPr>
        <w:t xml:space="preserve"> « et coordinateur de » </w:t>
      </w:r>
      <w:hyperlink r:id="rId28" w:tooltip="Le leadership et l'innovation 2.0" w:history="1">
        <w:r w:rsidR="006B2F32" w:rsidRPr="006B2F32">
          <w:rPr>
            <w:rStyle w:val="Lienhypertexte"/>
            <w:rFonts w:asciiTheme="minorHAnsi" w:hAnsiTheme="minorHAnsi" w:cstheme="minorHAnsi"/>
          </w:rPr>
          <w:t>leadership et l’innovation 2.0</w:t>
        </w:r>
      </w:hyperlink>
      <w:r w:rsidR="006B2F32" w:rsidRPr="006B2F32">
        <w:rPr>
          <w:rFonts w:asciiTheme="minorHAnsi" w:hAnsiTheme="minorHAnsi" w:cstheme="minorHAnsi"/>
        </w:rPr>
        <w:t xml:space="preserve"> « .</w:t>
      </w:r>
    </w:p>
    <w:p w:rsidR="00C96C01" w:rsidRPr="006B2F32" w:rsidRDefault="00C96C01" w:rsidP="008F628E">
      <w:pPr>
        <w:pStyle w:val="Titre1"/>
        <w:rPr>
          <w:rFonts w:asciiTheme="minorHAnsi" w:hAnsiTheme="minorHAnsi" w:cstheme="minorHAnsi"/>
        </w:rPr>
      </w:pPr>
    </w:p>
    <w:p w:rsidR="00AC5334" w:rsidRPr="006B2F32" w:rsidRDefault="00AC5334">
      <w:pPr>
        <w:rPr>
          <w:rFonts w:eastAsia="Times New Roman" w:cstheme="minorHAnsi"/>
          <w:b/>
          <w:bCs/>
          <w:kern w:val="36"/>
          <w:sz w:val="48"/>
          <w:szCs w:val="48"/>
          <w:lang w:eastAsia="fr-FR"/>
        </w:rPr>
      </w:pPr>
      <w:r w:rsidRPr="006B2F32">
        <w:rPr>
          <w:rFonts w:cstheme="minorHAnsi"/>
        </w:rPr>
        <w:br w:type="page"/>
      </w:r>
    </w:p>
    <w:p w:rsidR="00561E5A" w:rsidRPr="006B2F32" w:rsidRDefault="00561E5A" w:rsidP="00AC5334">
      <w:pPr>
        <w:pStyle w:val="Titre1"/>
        <w:rPr>
          <w:rFonts w:asciiTheme="minorHAnsi" w:hAnsiTheme="minorHAnsi" w:cstheme="minorHAnsi"/>
        </w:rPr>
      </w:pPr>
      <w:bookmarkStart w:id="18" w:name="_Toc365814937"/>
      <w:r w:rsidRPr="006B2F32">
        <w:rPr>
          <w:rFonts w:asciiTheme="minorHAnsi" w:hAnsiTheme="minorHAnsi" w:cstheme="minorHAnsi"/>
        </w:rPr>
        <w:lastRenderedPageBreak/>
        <w:t>Autres liens</w:t>
      </w:r>
      <w:bookmarkEnd w:id="18"/>
      <w:r w:rsidRPr="006B2F32">
        <w:rPr>
          <w:rFonts w:asciiTheme="minorHAnsi" w:hAnsiTheme="minorHAnsi" w:cstheme="minorHAnsi"/>
        </w:rPr>
        <w:t xml:space="preserve"> </w:t>
      </w:r>
    </w:p>
    <w:p w:rsidR="009E697F" w:rsidRPr="006B2F32" w:rsidRDefault="00E44F37">
      <w:pPr>
        <w:rPr>
          <w:rFonts w:cstheme="minorHAnsi"/>
        </w:rPr>
      </w:pPr>
      <w:hyperlink r:id="rId29" w:history="1">
        <w:r w:rsidR="00C96C01" w:rsidRPr="006B2F32">
          <w:rPr>
            <w:rStyle w:val="Lienhypertexte"/>
            <w:rFonts w:cstheme="minorHAnsi"/>
            <w:color w:val="auto"/>
          </w:rPr>
          <w:t>http://itypa.wordpress.com/2013/08/26/itypa-saison-2-le-programme/</w:t>
        </w:r>
      </w:hyperlink>
    </w:p>
    <w:p w:rsidR="00C96C01" w:rsidRPr="006B2F32" w:rsidRDefault="00E44F37">
      <w:pPr>
        <w:rPr>
          <w:rFonts w:cstheme="minorHAnsi"/>
        </w:rPr>
      </w:pPr>
      <w:hyperlink r:id="rId30" w:history="1">
        <w:r w:rsidR="00C96C01" w:rsidRPr="006B2F32">
          <w:rPr>
            <w:rStyle w:val="Lienhypertexte"/>
            <w:rFonts w:cstheme="minorHAnsi"/>
            <w:color w:val="auto"/>
          </w:rPr>
          <w:t>http://fr.slideshare.net/jarche/linnovation-pdagogique-et-les-mdias-sociaux</w:t>
        </w:r>
      </w:hyperlink>
    </w:p>
    <w:p w:rsidR="00C96C01" w:rsidRPr="006B2F32" w:rsidRDefault="00C96C01">
      <w:pPr>
        <w:rPr>
          <w:rFonts w:cstheme="minorHAnsi"/>
        </w:rPr>
      </w:pPr>
      <w:r w:rsidRPr="006B2F32">
        <w:rPr>
          <w:rFonts w:cstheme="minorHAnsi"/>
        </w:rPr>
        <w:t>http://fr.slideshare.net/doremido/module4-27mars2013</w:t>
      </w:r>
    </w:p>
    <w:p w:rsidR="00C96C01" w:rsidRPr="006B2F32" w:rsidRDefault="00E44F37">
      <w:pPr>
        <w:rPr>
          <w:rFonts w:cstheme="minorHAnsi"/>
        </w:rPr>
      </w:pPr>
      <w:hyperlink r:id="rId31" w:anchor=".UeFdPhKlLgM.google_plusone_share" w:history="1">
        <w:r w:rsidR="00A52993" w:rsidRPr="006B2F32">
          <w:rPr>
            <w:rStyle w:val="Lienhypertexte"/>
            <w:rFonts w:cstheme="minorHAnsi"/>
          </w:rPr>
          <w:t>http://www.educavox.fr/mot/2013-memoire-et-apprentissage#.UeFdPhKlLgM.google_plusone_share</w:t>
        </w:r>
      </w:hyperlink>
    </w:p>
    <w:p w:rsidR="00A52993" w:rsidRDefault="00E44F37">
      <w:pPr>
        <w:rPr>
          <w:rFonts w:cstheme="minorHAnsi"/>
        </w:rPr>
      </w:pPr>
      <w:hyperlink r:id="rId32" w:history="1">
        <w:r w:rsidR="00A52993" w:rsidRPr="006B2F32">
          <w:rPr>
            <w:rStyle w:val="Lienhypertexte"/>
            <w:rFonts w:cstheme="minorHAnsi"/>
          </w:rPr>
          <w:t>http://www.youtube.com/watch?v=LtqbGmVW0AY</w:t>
        </w:r>
      </w:hyperlink>
      <w:r w:rsidR="00A52993" w:rsidRPr="006B2F32">
        <w:rPr>
          <w:rFonts w:cstheme="minorHAnsi"/>
        </w:rPr>
        <w:t xml:space="preserve"> (comment </w:t>
      </w:r>
      <w:proofErr w:type="spellStart"/>
      <w:r w:rsidR="00A52993" w:rsidRPr="006B2F32">
        <w:rPr>
          <w:rFonts w:cstheme="minorHAnsi"/>
        </w:rPr>
        <w:t>savons nous</w:t>
      </w:r>
      <w:proofErr w:type="spellEnd"/>
      <w:r w:rsidR="00A52993" w:rsidRPr="006B2F32">
        <w:rPr>
          <w:rFonts w:cstheme="minorHAnsi"/>
        </w:rPr>
        <w:t xml:space="preserve"> ce que nous savons TEDX)</w:t>
      </w:r>
    </w:p>
    <w:p w:rsidR="006B2F32" w:rsidRPr="006B2F32" w:rsidRDefault="006B2F32">
      <w:pPr>
        <w:rPr>
          <w:rFonts w:cstheme="minorHAnsi"/>
        </w:rPr>
      </w:pPr>
    </w:p>
    <w:p w:rsidR="00C96C01" w:rsidRPr="006B2F32" w:rsidRDefault="00C96C01">
      <w:pPr>
        <w:rPr>
          <w:rFonts w:cstheme="minorHAnsi"/>
        </w:rPr>
      </w:pPr>
    </w:p>
    <w:sectPr w:rsidR="00C96C01" w:rsidRPr="006B2F32">
      <w:headerReference w:type="default" r:id="rId3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F37" w:rsidRDefault="00E44F37" w:rsidP="008F628E">
      <w:pPr>
        <w:spacing w:after="0" w:line="240" w:lineRule="auto"/>
      </w:pPr>
      <w:r>
        <w:separator/>
      </w:r>
    </w:p>
  </w:endnote>
  <w:endnote w:type="continuationSeparator" w:id="0">
    <w:p w:rsidR="00E44F37" w:rsidRDefault="00E44F37" w:rsidP="008F6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52890"/>
      <w:docPartObj>
        <w:docPartGallery w:val="Page Numbers (Bottom of Page)"/>
        <w:docPartUnique/>
      </w:docPartObj>
    </w:sdtPr>
    <w:sdtEndPr/>
    <w:sdtContent>
      <w:p w:rsidR="00561E5A" w:rsidRDefault="00561E5A">
        <w:pPr>
          <w:pStyle w:val="Pieddepage"/>
          <w:jc w:val="right"/>
        </w:pPr>
        <w:r>
          <w:fldChar w:fldCharType="begin"/>
        </w:r>
        <w:r>
          <w:instrText>PAGE   \* MERGEFORMAT</w:instrText>
        </w:r>
        <w:r>
          <w:fldChar w:fldCharType="separate"/>
        </w:r>
        <w:r w:rsidR="00F7337B">
          <w:rPr>
            <w:noProof/>
          </w:rPr>
          <w:t>9</w:t>
        </w:r>
        <w:r>
          <w:fldChar w:fldCharType="end"/>
        </w:r>
      </w:p>
    </w:sdtContent>
  </w:sdt>
  <w:p w:rsidR="00561E5A" w:rsidRDefault="00561E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F37" w:rsidRDefault="00E44F37" w:rsidP="008F628E">
      <w:pPr>
        <w:spacing w:after="0" w:line="240" w:lineRule="auto"/>
      </w:pPr>
      <w:r>
        <w:separator/>
      </w:r>
    </w:p>
  </w:footnote>
  <w:footnote w:type="continuationSeparator" w:id="0">
    <w:p w:rsidR="00E44F37" w:rsidRDefault="00E44F37" w:rsidP="008F6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21E" w:rsidRDefault="00A2021E">
    <w:pPr>
      <w:pStyle w:val="En-tte"/>
    </w:pPr>
    <w:r>
      <w:rPr>
        <w:noProof/>
        <w:lang w:eastAsia="fr-FR"/>
      </w:rPr>
      <w:drawing>
        <wp:inline distT="0" distB="0" distL="0" distR="0" wp14:anchorId="3672D836" wp14:editId="6EDD71FF">
          <wp:extent cx="1352550" cy="619125"/>
          <wp:effectExtent l="0" t="0" r="0" b="9525"/>
          <wp:docPr id="38" name="Image 38" descr="C:\Users\cristold\Desktop\COURS VIDEO SUR INNOVER EN FORMATION\INTRODUCTION\INNOVER EN 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cristold\Desktop\COURS VIDEO SUR INNOVER EN FORMATION\INTRODUCTION\INNOVER EN FORMA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304" cy="621301"/>
                  </a:xfrm>
                  <a:prstGeom prst="rect">
                    <a:avLst/>
                  </a:prstGeom>
                  <a:noFill/>
                  <a:ln>
                    <a:noFill/>
                  </a:ln>
                </pic:spPr>
              </pic:pic>
            </a:graphicData>
          </a:graphic>
        </wp:inline>
      </w:drawing>
    </w:r>
    <w:r w:rsidRPr="00A2021E">
      <w:rPr>
        <w:rFonts w:cs="Aharoni"/>
        <w:b/>
        <w:sz w:val="56"/>
      </w:rPr>
      <w:t xml:space="preserve"> </w:t>
    </w:r>
    <w:r>
      <w:rPr>
        <w:rFonts w:cs="Aharoni"/>
        <w:b/>
        <w:sz w:val="56"/>
      </w:rPr>
      <w:t>Innover en 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7A70"/>
    <w:multiLevelType w:val="multilevel"/>
    <w:tmpl w:val="C10C8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FC7B52"/>
    <w:multiLevelType w:val="multilevel"/>
    <w:tmpl w:val="B352C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716F61"/>
    <w:multiLevelType w:val="multilevel"/>
    <w:tmpl w:val="31BE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744228"/>
    <w:multiLevelType w:val="multilevel"/>
    <w:tmpl w:val="98E03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7425A4"/>
    <w:multiLevelType w:val="multilevel"/>
    <w:tmpl w:val="59CC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396E82"/>
    <w:multiLevelType w:val="multilevel"/>
    <w:tmpl w:val="8AA0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E31962"/>
    <w:multiLevelType w:val="multilevel"/>
    <w:tmpl w:val="19D8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D82D4E"/>
    <w:multiLevelType w:val="multilevel"/>
    <w:tmpl w:val="6BC62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147DED"/>
    <w:multiLevelType w:val="multilevel"/>
    <w:tmpl w:val="A76C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1DB3F4A"/>
    <w:multiLevelType w:val="multilevel"/>
    <w:tmpl w:val="7932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25A4976"/>
    <w:multiLevelType w:val="multilevel"/>
    <w:tmpl w:val="DCFEB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27534F9"/>
    <w:multiLevelType w:val="multilevel"/>
    <w:tmpl w:val="C6068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8A64A7A"/>
    <w:multiLevelType w:val="multilevel"/>
    <w:tmpl w:val="E80C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7C536F7"/>
    <w:multiLevelType w:val="multilevel"/>
    <w:tmpl w:val="C51C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C164E09"/>
    <w:multiLevelType w:val="multilevel"/>
    <w:tmpl w:val="F9DAA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E1C3D28"/>
    <w:multiLevelType w:val="multilevel"/>
    <w:tmpl w:val="D9DC6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3"/>
  </w:num>
  <w:num w:numId="3">
    <w:abstractNumId w:val="12"/>
  </w:num>
  <w:num w:numId="4">
    <w:abstractNumId w:val="13"/>
  </w:num>
  <w:num w:numId="5">
    <w:abstractNumId w:val="4"/>
  </w:num>
  <w:num w:numId="6">
    <w:abstractNumId w:val="5"/>
  </w:num>
  <w:num w:numId="7">
    <w:abstractNumId w:val="8"/>
  </w:num>
  <w:num w:numId="8">
    <w:abstractNumId w:val="11"/>
  </w:num>
  <w:num w:numId="9">
    <w:abstractNumId w:val="2"/>
  </w:num>
  <w:num w:numId="10">
    <w:abstractNumId w:val="10"/>
  </w:num>
  <w:num w:numId="11">
    <w:abstractNumId w:val="15"/>
  </w:num>
  <w:num w:numId="12">
    <w:abstractNumId w:val="7"/>
  </w:num>
  <w:num w:numId="13">
    <w:abstractNumId w:val="1"/>
  </w:num>
  <w:num w:numId="14">
    <w:abstractNumId w:val="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28E"/>
    <w:rsid w:val="00065901"/>
    <w:rsid w:val="0013305D"/>
    <w:rsid w:val="001D4DC1"/>
    <w:rsid w:val="002305B3"/>
    <w:rsid w:val="00233D5F"/>
    <w:rsid w:val="003D6D02"/>
    <w:rsid w:val="004075BC"/>
    <w:rsid w:val="00415AA5"/>
    <w:rsid w:val="00561E5A"/>
    <w:rsid w:val="006B2F32"/>
    <w:rsid w:val="00750D40"/>
    <w:rsid w:val="00792068"/>
    <w:rsid w:val="007C1CC7"/>
    <w:rsid w:val="008F628E"/>
    <w:rsid w:val="009E697F"/>
    <w:rsid w:val="00A2021E"/>
    <w:rsid w:val="00A52993"/>
    <w:rsid w:val="00AB6D83"/>
    <w:rsid w:val="00AC5334"/>
    <w:rsid w:val="00BF6BBF"/>
    <w:rsid w:val="00C96C01"/>
    <w:rsid w:val="00CF168F"/>
    <w:rsid w:val="00D81FF2"/>
    <w:rsid w:val="00E44F37"/>
    <w:rsid w:val="00F733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F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F628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F628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C533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305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F628E"/>
    <w:pPr>
      <w:tabs>
        <w:tab w:val="center" w:pos="4536"/>
        <w:tab w:val="right" w:pos="9072"/>
      </w:tabs>
      <w:spacing w:after="0" w:line="240" w:lineRule="auto"/>
    </w:pPr>
  </w:style>
  <w:style w:type="character" w:customStyle="1" w:styleId="En-tteCar">
    <w:name w:val="En-tête Car"/>
    <w:basedOn w:val="Policepardfaut"/>
    <w:link w:val="En-tte"/>
    <w:uiPriority w:val="99"/>
    <w:rsid w:val="008F628E"/>
  </w:style>
  <w:style w:type="paragraph" w:styleId="Pieddepage">
    <w:name w:val="footer"/>
    <w:basedOn w:val="Normal"/>
    <w:link w:val="PieddepageCar"/>
    <w:uiPriority w:val="99"/>
    <w:unhideWhenUsed/>
    <w:rsid w:val="008F62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28E"/>
  </w:style>
  <w:style w:type="character" w:customStyle="1" w:styleId="Titre1Car">
    <w:name w:val="Titre 1 Car"/>
    <w:basedOn w:val="Policepardfaut"/>
    <w:link w:val="Titre1"/>
    <w:uiPriority w:val="9"/>
    <w:rsid w:val="008F628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F628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F628E"/>
    <w:rPr>
      <w:rFonts w:ascii="Times New Roman" w:eastAsia="Times New Roman" w:hAnsi="Times New Roman" w:cs="Times New Roman"/>
      <w:b/>
      <w:bCs/>
      <w:sz w:val="27"/>
      <w:szCs w:val="27"/>
      <w:lang w:eastAsia="fr-FR"/>
    </w:rPr>
  </w:style>
  <w:style w:type="character" w:customStyle="1" w:styleId="Date1">
    <w:name w:val="Date1"/>
    <w:basedOn w:val="Policepardfaut"/>
    <w:rsid w:val="008F628E"/>
  </w:style>
  <w:style w:type="character" w:styleId="Lienhypertexte">
    <w:name w:val="Hyperlink"/>
    <w:basedOn w:val="Policepardfaut"/>
    <w:uiPriority w:val="99"/>
    <w:unhideWhenUsed/>
    <w:rsid w:val="008F628E"/>
    <w:rPr>
      <w:color w:val="0000FF"/>
      <w:u w:val="single"/>
    </w:rPr>
  </w:style>
  <w:style w:type="paragraph" w:styleId="NormalWeb">
    <w:name w:val="Normal (Web)"/>
    <w:basedOn w:val="Normal"/>
    <w:uiPriority w:val="99"/>
    <w:semiHidden/>
    <w:unhideWhenUsed/>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628E"/>
    <w:rPr>
      <w:b/>
      <w:bCs/>
    </w:rPr>
  </w:style>
  <w:style w:type="paragraph" w:customStyle="1" w:styleId="wp-caption-text">
    <w:name w:val="wp-caption-text"/>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F628E"/>
    <w:rPr>
      <w:i/>
      <w:iCs/>
    </w:rPr>
  </w:style>
  <w:style w:type="paragraph" w:styleId="Textedebulles">
    <w:name w:val="Balloon Text"/>
    <w:basedOn w:val="Normal"/>
    <w:link w:val="TextedebullesCar"/>
    <w:uiPriority w:val="99"/>
    <w:semiHidden/>
    <w:unhideWhenUsed/>
    <w:rsid w:val="008F62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28E"/>
    <w:rPr>
      <w:rFonts w:ascii="Tahoma" w:hAnsi="Tahoma" w:cs="Tahoma"/>
      <w:sz w:val="16"/>
      <w:szCs w:val="16"/>
    </w:rPr>
  </w:style>
  <w:style w:type="paragraph" w:customStyle="1" w:styleId="ob-desc">
    <w:name w:val="ob-desc"/>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b-info">
    <w:name w:val="ob-info"/>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name">
    <w:name w:val="ob-name"/>
    <w:basedOn w:val="Policepardfaut"/>
    <w:rsid w:val="008F628E"/>
  </w:style>
  <w:style w:type="character" w:customStyle="1" w:styleId="ob-date">
    <w:name w:val="ob-date"/>
    <w:basedOn w:val="Policepardfaut"/>
    <w:rsid w:val="008F628E"/>
  </w:style>
  <w:style w:type="paragraph" w:customStyle="1" w:styleId="ob-message">
    <w:name w:val="ob-message"/>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text">
    <w:name w:val="ob-text"/>
    <w:basedOn w:val="Policepardfaut"/>
    <w:rsid w:val="008F628E"/>
  </w:style>
  <w:style w:type="character" w:customStyle="1" w:styleId="ob-website">
    <w:name w:val="ob-website"/>
    <w:basedOn w:val="Policepardfaut"/>
    <w:rsid w:val="008F628E"/>
  </w:style>
  <w:style w:type="character" w:customStyle="1" w:styleId="pin1378018497961pinitbuttoncount">
    <w:name w:val="pin_1378018497961_pin_it_button_count"/>
    <w:basedOn w:val="Policepardfaut"/>
    <w:rsid w:val="008F628E"/>
  </w:style>
  <w:style w:type="character" w:customStyle="1" w:styleId="ob-repost-label">
    <w:name w:val="ob-repost-label"/>
    <w:basedOn w:val="Policepardfaut"/>
    <w:rsid w:val="008F628E"/>
  </w:style>
  <w:style w:type="character" w:customStyle="1" w:styleId="ob-repost-count">
    <w:name w:val="ob-repost-count"/>
    <w:basedOn w:val="Policepardfaut"/>
    <w:rsid w:val="008F628E"/>
  </w:style>
  <w:style w:type="character" w:customStyle="1" w:styleId="obbar-title">
    <w:name w:val="obbar-title"/>
    <w:basedOn w:val="Policepardfaut"/>
    <w:rsid w:val="008F628E"/>
  </w:style>
  <w:style w:type="character" w:customStyle="1" w:styleId="Titre5Car">
    <w:name w:val="Titre 5 Car"/>
    <w:basedOn w:val="Policepardfaut"/>
    <w:link w:val="Titre5"/>
    <w:uiPriority w:val="9"/>
    <w:semiHidden/>
    <w:rsid w:val="002305B3"/>
    <w:rPr>
      <w:rFonts w:asciiTheme="majorHAnsi" w:eastAsiaTheme="majorEastAsia" w:hAnsiTheme="majorHAnsi" w:cstheme="majorBidi"/>
      <w:color w:val="243F60" w:themeColor="accent1" w:themeShade="7F"/>
    </w:rPr>
  </w:style>
  <w:style w:type="character" w:customStyle="1" w:styleId="auteur">
    <w:name w:val="auteur"/>
    <w:basedOn w:val="Policepardfaut"/>
    <w:rsid w:val="002305B3"/>
  </w:style>
  <w:style w:type="paragraph" w:customStyle="1" w:styleId="artauteurdate">
    <w:name w:val="artauteurdat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motclef">
    <w:name w:val="artmotclef"/>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liertitre">
    <w:name w:val="artliertitr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hors">
    <w:name w:val="author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tton">
    <w:name w:val="button"/>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
    <w:name w:val="comment"/>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
    <w:name w:val="legende"/>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C5334"/>
    <w:rPr>
      <w:rFonts w:asciiTheme="majorHAnsi" w:eastAsiaTheme="majorEastAsia" w:hAnsiTheme="majorHAnsi" w:cstheme="majorBidi"/>
      <w:b/>
      <w:bCs/>
      <w:i/>
      <w:iCs/>
      <w:color w:val="4F81BD" w:themeColor="accent1"/>
    </w:rPr>
  </w:style>
  <w:style w:type="character" w:customStyle="1" w:styleId="ft-c">
    <w:name w:val="ft-c"/>
    <w:basedOn w:val="Policepardfaut"/>
    <w:rsid w:val="009E697F"/>
  </w:style>
  <w:style w:type="character" w:customStyle="1" w:styleId="slug">
    <w:name w:val="slug"/>
    <w:basedOn w:val="Policepardfaut"/>
    <w:rsid w:val="009E697F"/>
  </w:style>
  <w:style w:type="paragraph" w:styleId="En-ttedetabledesmatires">
    <w:name w:val="TOC Heading"/>
    <w:basedOn w:val="Titre1"/>
    <w:next w:val="Normal"/>
    <w:uiPriority w:val="39"/>
    <w:semiHidden/>
    <w:unhideWhenUsed/>
    <w:qFormat/>
    <w:rsid w:val="009E697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9E697F"/>
    <w:pPr>
      <w:spacing w:after="100"/>
      <w:ind w:left="220"/>
    </w:pPr>
    <w:rPr>
      <w:rFonts w:eastAsiaTheme="minorEastAsia"/>
      <w:lang w:eastAsia="fr-FR"/>
    </w:rPr>
  </w:style>
  <w:style w:type="paragraph" w:styleId="TM1">
    <w:name w:val="toc 1"/>
    <w:basedOn w:val="Normal"/>
    <w:next w:val="Normal"/>
    <w:autoRedefine/>
    <w:uiPriority w:val="39"/>
    <w:unhideWhenUsed/>
    <w:qFormat/>
    <w:rsid w:val="009E697F"/>
    <w:pPr>
      <w:spacing w:after="100"/>
    </w:pPr>
    <w:rPr>
      <w:rFonts w:eastAsiaTheme="minorEastAsia"/>
      <w:lang w:eastAsia="fr-FR"/>
    </w:rPr>
  </w:style>
  <w:style w:type="paragraph" w:styleId="TM3">
    <w:name w:val="toc 3"/>
    <w:basedOn w:val="Normal"/>
    <w:next w:val="Normal"/>
    <w:autoRedefine/>
    <w:uiPriority w:val="39"/>
    <w:unhideWhenUsed/>
    <w:qFormat/>
    <w:rsid w:val="009E697F"/>
    <w:pPr>
      <w:spacing w:after="100"/>
      <w:ind w:left="440"/>
    </w:pPr>
    <w:rPr>
      <w:rFonts w:eastAsiaTheme="minorEastAsia"/>
      <w:lang w:eastAsia="fr-FR"/>
    </w:rPr>
  </w:style>
  <w:style w:type="paragraph" w:customStyle="1" w:styleId="appentrylead">
    <w:name w:val="app_entry_lead"/>
    <w:basedOn w:val="Normal"/>
    <w:rsid w:val="00C96C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navtabtitlect">
    <w:name w:val="app_nav_tab_title__ct"/>
    <w:basedOn w:val="Policepardfaut"/>
    <w:rsid w:val="00C96C01"/>
  </w:style>
  <w:style w:type="character" w:customStyle="1" w:styleId="soustitre">
    <w:name w:val="soustitre"/>
    <w:basedOn w:val="Policepardfaut"/>
    <w:rsid w:val="00C96C01"/>
  </w:style>
  <w:style w:type="character" w:customStyle="1" w:styleId="month">
    <w:name w:val="month"/>
    <w:basedOn w:val="Policepardfaut"/>
    <w:rsid w:val="00C96C01"/>
  </w:style>
  <w:style w:type="character" w:customStyle="1" w:styleId="day">
    <w:name w:val="day"/>
    <w:basedOn w:val="Policepardfaut"/>
    <w:rsid w:val="00C96C01"/>
  </w:style>
  <w:style w:type="character" w:customStyle="1" w:styleId="meta-author">
    <w:name w:val="meta-author"/>
    <w:basedOn w:val="Policepardfaut"/>
    <w:rsid w:val="00C96C01"/>
  </w:style>
  <w:style w:type="character" w:customStyle="1" w:styleId="meta-categories">
    <w:name w:val="meta-categories"/>
    <w:basedOn w:val="Policepardfaut"/>
    <w:rsid w:val="00C96C01"/>
  </w:style>
  <w:style w:type="character" w:customStyle="1" w:styleId="meta-comment">
    <w:name w:val="meta-comment"/>
    <w:basedOn w:val="Policepardfaut"/>
    <w:rsid w:val="00C96C01"/>
  </w:style>
  <w:style w:type="character" w:customStyle="1" w:styleId="vcard">
    <w:name w:val="vcard"/>
    <w:basedOn w:val="Policepardfaut"/>
    <w:rsid w:val="00233D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8F628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8F628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8F628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AC5334"/>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2305B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F628E"/>
    <w:pPr>
      <w:tabs>
        <w:tab w:val="center" w:pos="4536"/>
        <w:tab w:val="right" w:pos="9072"/>
      </w:tabs>
      <w:spacing w:after="0" w:line="240" w:lineRule="auto"/>
    </w:pPr>
  </w:style>
  <w:style w:type="character" w:customStyle="1" w:styleId="En-tteCar">
    <w:name w:val="En-tête Car"/>
    <w:basedOn w:val="Policepardfaut"/>
    <w:link w:val="En-tte"/>
    <w:uiPriority w:val="99"/>
    <w:rsid w:val="008F628E"/>
  </w:style>
  <w:style w:type="paragraph" w:styleId="Pieddepage">
    <w:name w:val="footer"/>
    <w:basedOn w:val="Normal"/>
    <w:link w:val="PieddepageCar"/>
    <w:uiPriority w:val="99"/>
    <w:unhideWhenUsed/>
    <w:rsid w:val="008F628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F628E"/>
  </w:style>
  <w:style w:type="character" w:customStyle="1" w:styleId="Titre1Car">
    <w:name w:val="Titre 1 Car"/>
    <w:basedOn w:val="Policepardfaut"/>
    <w:link w:val="Titre1"/>
    <w:uiPriority w:val="9"/>
    <w:rsid w:val="008F628E"/>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8F628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F628E"/>
    <w:rPr>
      <w:rFonts w:ascii="Times New Roman" w:eastAsia="Times New Roman" w:hAnsi="Times New Roman" w:cs="Times New Roman"/>
      <w:b/>
      <w:bCs/>
      <w:sz w:val="27"/>
      <w:szCs w:val="27"/>
      <w:lang w:eastAsia="fr-FR"/>
    </w:rPr>
  </w:style>
  <w:style w:type="character" w:customStyle="1" w:styleId="Date1">
    <w:name w:val="Date1"/>
    <w:basedOn w:val="Policepardfaut"/>
    <w:rsid w:val="008F628E"/>
  </w:style>
  <w:style w:type="character" w:styleId="Lienhypertexte">
    <w:name w:val="Hyperlink"/>
    <w:basedOn w:val="Policepardfaut"/>
    <w:uiPriority w:val="99"/>
    <w:unhideWhenUsed/>
    <w:rsid w:val="008F628E"/>
    <w:rPr>
      <w:color w:val="0000FF"/>
      <w:u w:val="single"/>
    </w:rPr>
  </w:style>
  <w:style w:type="paragraph" w:styleId="NormalWeb">
    <w:name w:val="Normal (Web)"/>
    <w:basedOn w:val="Normal"/>
    <w:uiPriority w:val="99"/>
    <w:semiHidden/>
    <w:unhideWhenUsed/>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F628E"/>
    <w:rPr>
      <w:b/>
      <w:bCs/>
    </w:rPr>
  </w:style>
  <w:style w:type="paragraph" w:customStyle="1" w:styleId="wp-caption-text">
    <w:name w:val="wp-caption-text"/>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8F628E"/>
    <w:rPr>
      <w:i/>
      <w:iCs/>
    </w:rPr>
  </w:style>
  <w:style w:type="paragraph" w:styleId="Textedebulles">
    <w:name w:val="Balloon Text"/>
    <w:basedOn w:val="Normal"/>
    <w:link w:val="TextedebullesCar"/>
    <w:uiPriority w:val="99"/>
    <w:semiHidden/>
    <w:unhideWhenUsed/>
    <w:rsid w:val="008F62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628E"/>
    <w:rPr>
      <w:rFonts w:ascii="Tahoma" w:hAnsi="Tahoma" w:cs="Tahoma"/>
      <w:sz w:val="16"/>
      <w:szCs w:val="16"/>
    </w:rPr>
  </w:style>
  <w:style w:type="paragraph" w:customStyle="1" w:styleId="ob-desc">
    <w:name w:val="ob-desc"/>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ob-info">
    <w:name w:val="ob-info"/>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name">
    <w:name w:val="ob-name"/>
    <w:basedOn w:val="Policepardfaut"/>
    <w:rsid w:val="008F628E"/>
  </w:style>
  <w:style w:type="character" w:customStyle="1" w:styleId="ob-date">
    <w:name w:val="ob-date"/>
    <w:basedOn w:val="Policepardfaut"/>
    <w:rsid w:val="008F628E"/>
  </w:style>
  <w:style w:type="paragraph" w:customStyle="1" w:styleId="ob-message">
    <w:name w:val="ob-message"/>
    <w:basedOn w:val="Normal"/>
    <w:rsid w:val="008F628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ob-text">
    <w:name w:val="ob-text"/>
    <w:basedOn w:val="Policepardfaut"/>
    <w:rsid w:val="008F628E"/>
  </w:style>
  <w:style w:type="character" w:customStyle="1" w:styleId="ob-website">
    <w:name w:val="ob-website"/>
    <w:basedOn w:val="Policepardfaut"/>
    <w:rsid w:val="008F628E"/>
  </w:style>
  <w:style w:type="character" w:customStyle="1" w:styleId="pin1378018497961pinitbuttoncount">
    <w:name w:val="pin_1378018497961_pin_it_button_count"/>
    <w:basedOn w:val="Policepardfaut"/>
    <w:rsid w:val="008F628E"/>
  </w:style>
  <w:style w:type="character" w:customStyle="1" w:styleId="ob-repost-label">
    <w:name w:val="ob-repost-label"/>
    <w:basedOn w:val="Policepardfaut"/>
    <w:rsid w:val="008F628E"/>
  </w:style>
  <w:style w:type="character" w:customStyle="1" w:styleId="ob-repost-count">
    <w:name w:val="ob-repost-count"/>
    <w:basedOn w:val="Policepardfaut"/>
    <w:rsid w:val="008F628E"/>
  </w:style>
  <w:style w:type="character" w:customStyle="1" w:styleId="obbar-title">
    <w:name w:val="obbar-title"/>
    <w:basedOn w:val="Policepardfaut"/>
    <w:rsid w:val="008F628E"/>
  </w:style>
  <w:style w:type="character" w:customStyle="1" w:styleId="Titre5Car">
    <w:name w:val="Titre 5 Car"/>
    <w:basedOn w:val="Policepardfaut"/>
    <w:link w:val="Titre5"/>
    <w:uiPriority w:val="9"/>
    <w:semiHidden/>
    <w:rsid w:val="002305B3"/>
    <w:rPr>
      <w:rFonts w:asciiTheme="majorHAnsi" w:eastAsiaTheme="majorEastAsia" w:hAnsiTheme="majorHAnsi" w:cstheme="majorBidi"/>
      <w:color w:val="243F60" w:themeColor="accent1" w:themeShade="7F"/>
    </w:rPr>
  </w:style>
  <w:style w:type="character" w:customStyle="1" w:styleId="auteur">
    <w:name w:val="auteur"/>
    <w:basedOn w:val="Policepardfaut"/>
    <w:rsid w:val="002305B3"/>
  </w:style>
  <w:style w:type="paragraph" w:customStyle="1" w:styleId="artauteurdate">
    <w:name w:val="artauteurdat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motclef">
    <w:name w:val="artmotclef"/>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rtliertitre">
    <w:name w:val="artliertitre"/>
    <w:basedOn w:val="Normal"/>
    <w:rsid w:val="002305B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authors">
    <w:name w:val="author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utton">
    <w:name w:val="button"/>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mment">
    <w:name w:val="comment"/>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egende">
    <w:name w:val="legende"/>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redits">
    <w:name w:val="credits"/>
    <w:basedOn w:val="Normal"/>
    <w:rsid w:val="00561E5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AC5334"/>
    <w:rPr>
      <w:rFonts w:asciiTheme="majorHAnsi" w:eastAsiaTheme="majorEastAsia" w:hAnsiTheme="majorHAnsi" w:cstheme="majorBidi"/>
      <w:b/>
      <w:bCs/>
      <w:i/>
      <w:iCs/>
      <w:color w:val="4F81BD" w:themeColor="accent1"/>
    </w:rPr>
  </w:style>
  <w:style w:type="character" w:customStyle="1" w:styleId="ft-c">
    <w:name w:val="ft-c"/>
    <w:basedOn w:val="Policepardfaut"/>
    <w:rsid w:val="009E697F"/>
  </w:style>
  <w:style w:type="character" w:customStyle="1" w:styleId="slug">
    <w:name w:val="slug"/>
    <w:basedOn w:val="Policepardfaut"/>
    <w:rsid w:val="009E697F"/>
  </w:style>
  <w:style w:type="paragraph" w:styleId="En-ttedetabledesmatires">
    <w:name w:val="TOC Heading"/>
    <w:basedOn w:val="Titre1"/>
    <w:next w:val="Normal"/>
    <w:uiPriority w:val="39"/>
    <w:semiHidden/>
    <w:unhideWhenUsed/>
    <w:qFormat/>
    <w:rsid w:val="009E697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M2">
    <w:name w:val="toc 2"/>
    <w:basedOn w:val="Normal"/>
    <w:next w:val="Normal"/>
    <w:autoRedefine/>
    <w:uiPriority w:val="39"/>
    <w:unhideWhenUsed/>
    <w:qFormat/>
    <w:rsid w:val="009E697F"/>
    <w:pPr>
      <w:spacing w:after="100"/>
      <w:ind w:left="220"/>
    </w:pPr>
    <w:rPr>
      <w:rFonts w:eastAsiaTheme="minorEastAsia"/>
      <w:lang w:eastAsia="fr-FR"/>
    </w:rPr>
  </w:style>
  <w:style w:type="paragraph" w:styleId="TM1">
    <w:name w:val="toc 1"/>
    <w:basedOn w:val="Normal"/>
    <w:next w:val="Normal"/>
    <w:autoRedefine/>
    <w:uiPriority w:val="39"/>
    <w:unhideWhenUsed/>
    <w:qFormat/>
    <w:rsid w:val="009E697F"/>
    <w:pPr>
      <w:spacing w:after="100"/>
    </w:pPr>
    <w:rPr>
      <w:rFonts w:eastAsiaTheme="minorEastAsia"/>
      <w:lang w:eastAsia="fr-FR"/>
    </w:rPr>
  </w:style>
  <w:style w:type="paragraph" w:styleId="TM3">
    <w:name w:val="toc 3"/>
    <w:basedOn w:val="Normal"/>
    <w:next w:val="Normal"/>
    <w:autoRedefine/>
    <w:uiPriority w:val="39"/>
    <w:unhideWhenUsed/>
    <w:qFormat/>
    <w:rsid w:val="009E697F"/>
    <w:pPr>
      <w:spacing w:after="100"/>
      <w:ind w:left="440"/>
    </w:pPr>
    <w:rPr>
      <w:rFonts w:eastAsiaTheme="minorEastAsia"/>
      <w:lang w:eastAsia="fr-FR"/>
    </w:rPr>
  </w:style>
  <w:style w:type="paragraph" w:customStyle="1" w:styleId="appentrylead">
    <w:name w:val="app_entry_lead"/>
    <w:basedOn w:val="Normal"/>
    <w:rsid w:val="00C96C0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navtabtitlect">
    <w:name w:val="app_nav_tab_title__ct"/>
    <w:basedOn w:val="Policepardfaut"/>
    <w:rsid w:val="00C96C01"/>
  </w:style>
  <w:style w:type="character" w:customStyle="1" w:styleId="soustitre">
    <w:name w:val="soustitre"/>
    <w:basedOn w:val="Policepardfaut"/>
    <w:rsid w:val="00C96C01"/>
  </w:style>
  <w:style w:type="character" w:customStyle="1" w:styleId="month">
    <w:name w:val="month"/>
    <w:basedOn w:val="Policepardfaut"/>
    <w:rsid w:val="00C96C01"/>
  </w:style>
  <w:style w:type="character" w:customStyle="1" w:styleId="day">
    <w:name w:val="day"/>
    <w:basedOn w:val="Policepardfaut"/>
    <w:rsid w:val="00C96C01"/>
  </w:style>
  <w:style w:type="character" w:customStyle="1" w:styleId="meta-author">
    <w:name w:val="meta-author"/>
    <w:basedOn w:val="Policepardfaut"/>
    <w:rsid w:val="00C96C01"/>
  </w:style>
  <w:style w:type="character" w:customStyle="1" w:styleId="meta-categories">
    <w:name w:val="meta-categories"/>
    <w:basedOn w:val="Policepardfaut"/>
    <w:rsid w:val="00C96C01"/>
  </w:style>
  <w:style w:type="character" w:customStyle="1" w:styleId="meta-comment">
    <w:name w:val="meta-comment"/>
    <w:basedOn w:val="Policepardfaut"/>
    <w:rsid w:val="00C96C01"/>
  </w:style>
  <w:style w:type="character" w:customStyle="1" w:styleId="vcard">
    <w:name w:val="vcard"/>
    <w:basedOn w:val="Policepardfaut"/>
    <w:rsid w:val="00233D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71235">
      <w:bodyDiv w:val="1"/>
      <w:marLeft w:val="0"/>
      <w:marRight w:val="0"/>
      <w:marTop w:val="0"/>
      <w:marBottom w:val="0"/>
      <w:divBdr>
        <w:top w:val="none" w:sz="0" w:space="0" w:color="auto"/>
        <w:left w:val="none" w:sz="0" w:space="0" w:color="auto"/>
        <w:bottom w:val="none" w:sz="0" w:space="0" w:color="auto"/>
        <w:right w:val="none" w:sz="0" w:space="0" w:color="auto"/>
      </w:divBdr>
      <w:divsChild>
        <w:div w:id="1088966178">
          <w:marLeft w:val="0"/>
          <w:marRight w:val="0"/>
          <w:marTop w:val="0"/>
          <w:marBottom w:val="0"/>
          <w:divBdr>
            <w:top w:val="none" w:sz="0" w:space="0" w:color="auto"/>
            <w:left w:val="none" w:sz="0" w:space="0" w:color="auto"/>
            <w:bottom w:val="none" w:sz="0" w:space="0" w:color="auto"/>
            <w:right w:val="none" w:sz="0" w:space="0" w:color="auto"/>
          </w:divBdr>
          <w:divsChild>
            <w:div w:id="2015526839">
              <w:marLeft w:val="0"/>
              <w:marRight w:val="0"/>
              <w:marTop w:val="0"/>
              <w:marBottom w:val="0"/>
              <w:divBdr>
                <w:top w:val="none" w:sz="0" w:space="0" w:color="auto"/>
                <w:left w:val="none" w:sz="0" w:space="0" w:color="auto"/>
                <w:bottom w:val="none" w:sz="0" w:space="0" w:color="auto"/>
                <w:right w:val="none" w:sz="0" w:space="0" w:color="auto"/>
              </w:divBdr>
              <w:divsChild>
                <w:div w:id="814642085">
                  <w:marLeft w:val="0"/>
                  <w:marRight w:val="0"/>
                  <w:marTop w:val="0"/>
                  <w:marBottom w:val="0"/>
                  <w:divBdr>
                    <w:top w:val="none" w:sz="0" w:space="0" w:color="auto"/>
                    <w:left w:val="none" w:sz="0" w:space="0" w:color="auto"/>
                    <w:bottom w:val="none" w:sz="0" w:space="0" w:color="auto"/>
                    <w:right w:val="none" w:sz="0" w:space="0" w:color="auto"/>
                  </w:divBdr>
                  <w:divsChild>
                    <w:div w:id="1835218168">
                      <w:marLeft w:val="0"/>
                      <w:marRight w:val="0"/>
                      <w:marTop w:val="0"/>
                      <w:marBottom w:val="0"/>
                      <w:divBdr>
                        <w:top w:val="none" w:sz="0" w:space="0" w:color="auto"/>
                        <w:left w:val="none" w:sz="0" w:space="0" w:color="auto"/>
                        <w:bottom w:val="none" w:sz="0" w:space="0" w:color="auto"/>
                        <w:right w:val="none" w:sz="0" w:space="0" w:color="auto"/>
                      </w:divBdr>
                    </w:div>
                  </w:divsChild>
                </w:div>
                <w:div w:id="311257548">
                  <w:marLeft w:val="0"/>
                  <w:marRight w:val="0"/>
                  <w:marTop w:val="0"/>
                  <w:marBottom w:val="0"/>
                  <w:divBdr>
                    <w:top w:val="none" w:sz="0" w:space="0" w:color="auto"/>
                    <w:left w:val="none" w:sz="0" w:space="0" w:color="auto"/>
                    <w:bottom w:val="none" w:sz="0" w:space="0" w:color="auto"/>
                    <w:right w:val="none" w:sz="0" w:space="0" w:color="auto"/>
                  </w:divBdr>
                  <w:divsChild>
                    <w:div w:id="736509820">
                      <w:marLeft w:val="0"/>
                      <w:marRight w:val="0"/>
                      <w:marTop w:val="0"/>
                      <w:marBottom w:val="0"/>
                      <w:divBdr>
                        <w:top w:val="none" w:sz="0" w:space="0" w:color="auto"/>
                        <w:left w:val="none" w:sz="0" w:space="0" w:color="auto"/>
                        <w:bottom w:val="none" w:sz="0" w:space="0" w:color="auto"/>
                        <w:right w:val="none" w:sz="0" w:space="0" w:color="auto"/>
                      </w:divBdr>
                    </w:div>
                  </w:divsChild>
                </w:div>
                <w:div w:id="2062366500">
                  <w:marLeft w:val="0"/>
                  <w:marRight w:val="0"/>
                  <w:marTop w:val="0"/>
                  <w:marBottom w:val="0"/>
                  <w:divBdr>
                    <w:top w:val="none" w:sz="0" w:space="0" w:color="auto"/>
                    <w:left w:val="none" w:sz="0" w:space="0" w:color="auto"/>
                    <w:bottom w:val="none" w:sz="0" w:space="0" w:color="auto"/>
                    <w:right w:val="none" w:sz="0" w:space="0" w:color="auto"/>
                  </w:divBdr>
                  <w:divsChild>
                    <w:div w:id="139704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39487">
              <w:marLeft w:val="0"/>
              <w:marRight w:val="0"/>
              <w:marTop w:val="0"/>
              <w:marBottom w:val="0"/>
              <w:divBdr>
                <w:top w:val="none" w:sz="0" w:space="0" w:color="auto"/>
                <w:left w:val="none" w:sz="0" w:space="0" w:color="auto"/>
                <w:bottom w:val="none" w:sz="0" w:space="0" w:color="auto"/>
                <w:right w:val="none" w:sz="0" w:space="0" w:color="auto"/>
              </w:divBdr>
            </w:div>
            <w:div w:id="137110913">
              <w:marLeft w:val="0"/>
              <w:marRight w:val="0"/>
              <w:marTop w:val="0"/>
              <w:marBottom w:val="0"/>
              <w:divBdr>
                <w:top w:val="none" w:sz="0" w:space="0" w:color="auto"/>
                <w:left w:val="none" w:sz="0" w:space="0" w:color="auto"/>
                <w:bottom w:val="none" w:sz="0" w:space="0" w:color="auto"/>
                <w:right w:val="none" w:sz="0" w:space="0" w:color="auto"/>
              </w:divBdr>
              <w:divsChild>
                <w:div w:id="881133388">
                  <w:marLeft w:val="0"/>
                  <w:marRight w:val="0"/>
                  <w:marTop w:val="0"/>
                  <w:marBottom w:val="0"/>
                  <w:divBdr>
                    <w:top w:val="none" w:sz="0" w:space="0" w:color="auto"/>
                    <w:left w:val="none" w:sz="0" w:space="0" w:color="auto"/>
                    <w:bottom w:val="none" w:sz="0" w:space="0" w:color="auto"/>
                    <w:right w:val="none" w:sz="0" w:space="0" w:color="auto"/>
                  </w:divBdr>
                  <w:divsChild>
                    <w:div w:id="1477801837">
                      <w:marLeft w:val="0"/>
                      <w:marRight w:val="0"/>
                      <w:marTop w:val="0"/>
                      <w:marBottom w:val="0"/>
                      <w:divBdr>
                        <w:top w:val="none" w:sz="0" w:space="0" w:color="auto"/>
                        <w:left w:val="none" w:sz="0" w:space="0" w:color="auto"/>
                        <w:bottom w:val="none" w:sz="0" w:space="0" w:color="auto"/>
                        <w:right w:val="none" w:sz="0" w:space="0" w:color="auto"/>
                      </w:divBdr>
                      <w:divsChild>
                        <w:div w:id="1310020179">
                          <w:marLeft w:val="0"/>
                          <w:marRight w:val="0"/>
                          <w:marTop w:val="0"/>
                          <w:marBottom w:val="0"/>
                          <w:divBdr>
                            <w:top w:val="none" w:sz="0" w:space="0" w:color="auto"/>
                            <w:left w:val="none" w:sz="0" w:space="0" w:color="auto"/>
                            <w:bottom w:val="none" w:sz="0" w:space="0" w:color="auto"/>
                            <w:right w:val="none" w:sz="0" w:space="0" w:color="auto"/>
                          </w:divBdr>
                          <w:divsChild>
                            <w:div w:id="971401479">
                              <w:marLeft w:val="0"/>
                              <w:marRight w:val="0"/>
                              <w:marTop w:val="0"/>
                              <w:marBottom w:val="0"/>
                              <w:divBdr>
                                <w:top w:val="none" w:sz="0" w:space="0" w:color="auto"/>
                                <w:left w:val="none" w:sz="0" w:space="0" w:color="auto"/>
                                <w:bottom w:val="none" w:sz="0" w:space="0" w:color="auto"/>
                                <w:right w:val="none" w:sz="0" w:space="0" w:color="auto"/>
                              </w:divBdr>
                              <w:divsChild>
                                <w:div w:id="248124786">
                                  <w:marLeft w:val="0"/>
                                  <w:marRight w:val="0"/>
                                  <w:marTop w:val="0"/>
                                  <w:marBottom w:val="0"/>
                                  <w:divBdr>
                                    <w:top w:val="none" w:sz="0" w:space="0" w:color="auto"/>
                                    <w:left w:val="none" w:sz="0" w:space="0" w:color="auto"/>
                                    <w:bottom w:val="none" w:sz="0" w:space="0" w:color="auto"/>
                                    <w:right w:val="none" w:sz="0" w:space="0" w:color="auto"/>
                                  </w:divBdr>
                                  <w:divsChild>
                                    <w:div w:id="1841503735">
                                      <w:marLeft w:val="0"/>
                                      <w:marRight w:val="0"/>
                                      <w:marTop w:val="0"/>
                                      <w:marBottom w:val="0"/>
                                      <w:divBdr>
                                        <w:top w:val="none" w:sz="0" w:space="0" w:color="auto"/>
                                        <w:left w:val="none" w:sz="0" w:space="0" w:color="auto"/>
                                        <w:bottom w:val="none" w:sz="0" w:space="0" w:color="auto"/>
                                        <w:right w:val="none" w:sz="0" w:space="0" w:color="auto"/>
                                      </w:divBdr>
                                      <w:divsChild>
                                        <w:div w:id="781847529">
                                          <w:marLeft w:val="0"/>
                                          <w:marRight w:val="0"/>
                                          <w:marTop w:val="0"/>
                                          <w:marBottom w:val="0"/>
                                          <w:divBdr>
                                            <w:top w:val="none" w:sz="0" w:space="0" w:color="auto"/>
                                            <w:left w:val="none" w:sz="0" w:space="0" w:color="auto"/>
                                            <w:bottom w:val="none" w:sz="0" w:space="0" w:color="auto"/>
                                            <w:right w:val="none" w:sz="0" w:space="0" w:color="auto"/>
                                          </w:divBdr>
                                          <w:divsChild>
                                            <w:div w:id="86301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822098">
              <w:marLeft w:val="0"/>
              <w:marRight w:val="0"/>
              <w:marTop w:val="0"/>
              <w:marBottom w:val="0"/>
              <w:divBdr>
                <w:top w:val="none" w:sz="0" w:space="0" w:color="auto"/>
                <w:left w:val="none" w:sz="0" w:space="0" w:color="auto"/>
                <w:bottom w:val="none" w:sz="0" w:space="0" w:color="auto"/>
                <w:right w:val="none" w:sz="0" w:space="0" w:color="auto"/>
              </w:divBdr>
            </w:div>
            <w:div w:id="691956942">
              <w:marLeft w:val="0"/>
              <w:marRight w:val="0"/>
              <w:marTop w:val="0"/>
              <w:marBottom w:val="0"/>
              <w:divBdr>
                <w:top w:val="none" w:sz="0" w:space="0" w:color="auto"/>
                <w:left w:val="none" w:sz="0" w:space="0" w:color="auto"/>
                <w:bottom w:val="none" w:sz="0" w:space="0" w:color="auto"/>
                <w:right w:val="none" w:sz="0" w:space="0" w:color="auto"/>
              </w:divBdr>
            </w:div>
          </w:divsChild>
        </w:div>
        <w:div w:id="1698121997">
          <w:marLeft w:val="0"/>
          <w:marRight w:val="0"/>
          <w:marTop w:val="0"/>
          <w:marBottom w:val="0"/>
          <w:divBdr>
            <w:top w:val="none" w:sz="0" w:space="0" w:color="auto"/>
            <w:left w:val="none" w:sz="0" w:space="0" w:color="auto"/>
            <w:bottom w:val="none" w:sz="0" w:space="0" w:color="auto"/>
            <w:right w:val="none" w:sz="0" w:space="0" w:color="auto"/>
          </w:divBdr>
          <w:divsChild>
            <w:div w:id="2221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216">
      <w:bodyDiv w:val="1"/>
      <w:marLeft w:val="0"/>
      <w:marRight w:val="0"/>
      <w:marTop w:val="0"/>
      <w:marBottom w:val="0"/>
      <w:divBdr>
        <w:top w:val="none" w:sz="0" w:space="0" w:color="auto"/>
        <w:left w:val="none" w:sz="0" w:space="0" w:color="auto"/>
        <w:bottom w:val="none" w:sz="0" w:space="0" w:color="auto"/>
        <w:right w:val="none" w:sz="0" w:space="0" w:color="auto"/>
      </w:divBdr>
      <w:divsChild>
        <w:div w:id="1707291108">
          <w:marLeft w:val="0"/>
          <w:marRight w:val="0"/>
          <w:marTop w:val="0"/>
          <w:marBottom w:val="0"/>
          <w:divBdr>
            <w:top w:val="none" w:sz="0" w:space="0" w:color="auto"/>
            <w:left w:val="none" w:sz="0" w:space="0" w:color="auto"/>
            <w:bottom w:val="none" w:sz="0" w:space="0" w:color="auto"/>
            <w:right w:val="none" w:sz="0" w:space="0" w:color="auto"/>
          </w:divBdr>
          <w:divsChild>
            <w:div w:id="1475218228">
              <w:marLeft w:val="0"/>
              <w:marRight w:val="0"/>
              <w:marTop w:val="0"/>
              <w:marBottom w:val="0"/>
              <w:divBdr>
                <w:top w:val="none" w:sz="0" w:space="0" w:color="auto"/>
                <w:left w:val="none" w:sz="0" w:space="0" w:color="auto"/>
                <w:bottom w:val="none" w:sz="0" w:space="0" w:color="auto"/>
                <w:right w:val="none" w:sz="0" w:space="0" w:color="auto"/>
              </w:divBdr>
              <w:divsChild>
                <w:div w:id="1937787312">
                  <w:marLeft w:val="0"/>
                  <w:marRight w:val="0"/>
                  <w:marTop w:val="0"/>
                  <w:marBottom w:val="0"/>
                  <w:divBdr>
                    <w:top w:val="none" w:sz="0" w:space="0" w:color="auto"/>
                    <w:left w:val="none" w:sz="0" w:space="0" w:color="auto"/>
                    <w:bottom w:val="none" w:sz="0" w:space="0" w:color="auto"/>
                    <w:right w:val="none" w:sz="0" w:space="0" w:color="auto"/>
                  </w:divBdr>
                </w:div>
                <w:div w:id="607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061154">
      <w:bodyDiv w:val="1"/>
      <w:marLeft w:val="0"/>
      <w:marRight w:val="0"/>
      <w:marTop w:val="0"/>
      <w:marBottom w:val="0"/>
      <w:divBdr>
        <w:top w:val="none" w:sz="0" w:space="0" w:color="auto"/>
        <w:left w:val="none" w:sz="0" w:space="0" w:color="auto"/>
        <w:bottom w:val="none" w:sz="0" w:space="0" w:color="auto"/>
        <w:right w:val="none" w:sz="0" w:space="0" w:color="auto"/>
      </w:divBdr>
      <w:divsChild>
        <w:div w:id="1189682779">
          <w:marLeft w:val="0"/>
          <w:marRight w:val="0"/>
          <w:marTop w:val="0"/>
          <w:marBottom w:val="0"/>
          <w:divBdr>
            <w:top w:val="none" w:sz="0" w:space="0" w:color="auto"/>
            <w:left w:val="none" w:sz="0" w:space="0" w:color="auto"/>
            <w:bottom w:val="none" w:sz="0" w:space="0" w:color="auto"/>
            <w:right w:val="none" w:sz="0" w:space="0" w:color="auto"/>
          </w:divBdr>
          <w:divsChild>
            <w:div w:id="583999138">
              <w:marLeft w:val="0"/>
              <w:marRight w:val="0"/>
              <w:marTop w:val="0"/>
              <w:marBottom w:val="0"/>
              <w:divBdr>
                <w:top w:val="none" w:sz="0" w:space="0" w:color="auto"/>
                <w:left w:val="none" w:sz="0" w:space="0" w:color="auto"/>
                <w:bottom w:val="none" w:sz="0" w:space="0" w:color="auto"/>
                <w:right w:val="none" w:sz="0" w:space="0" w:color="auto"/>
              </w:divBdr>
              <w:divsChild>
                <w:div w:id="2145850065">
                  <w:marLeft w:val="0"/>
                  <w:marRight w:val="0"/>
                  <w:marTop w:val="0"/>
                  <w:marBottom w:val="0"/>
                  <w:divBdr>
                    <w:top w:val="none" w:sz="0" w:space="0" w:color="auto"/>
                    <w:left w:val="none" w:sz="0" w:space="0" w:color="auto"/>
                    <w:bottom w:val="none" w:sz="0" w:space="0" w:color="auto"/>
                    <w:right w:val="none" w:sz="0" w:space="0" w:color="auto"/>
                  </w:divBdr>
                  <w:divsChild>
                    <w:div w:id="934628707">
                      <w:marLeft w:val="0"/>
                      <w:marRight w:val="0"/>
                      <w:marTop w:val="0"/>
                      <w:marBottom w:val="0"/>
                      <w:divBdr>
                        <w:top w:val="none" w:sz="0" w:space="0" w:color="auto"/>
                        <w:left w:val="none" w:sz="0" w:space="0" w:color="auto"/>
                        <w:bottom w:val="none" w:sz="0" w:space="0" w:color="auto"/>
                        <w:right w:val="none" w:sz="0" w:space="0" w:color="auto"/>
                      </w:divBdr>
                    </w:div>
                    <w:div w:id="1373506134">
                      <w:marLeft w:val="0"/>
                      <w:marRight w:val="0"/>
                      <w:marTop w:val="0"/>
                      <w:marBottom w:val="0"/>
                      <w:divBdr>
                        <w:top w:val="none" w:sz="0" w:space="0" w:color="auto"/>
                        <w:left w:val="none" w:sz="0" w:space="0" w:color="auto"/>
                        <w:bottom w:val="none" w:sz="0" w:space="0" w:color="auto"/>
                        <w:right w:val="none" w:sz="0" w:space="0" w:color="auto"/>
                      </w:divBdr>
                      <w:divsChild>
                        <w:div w:id="6692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92734">
                  <w:marLeft w:val="0"/>
                  <w:marRight w:val="0"/>
                  <w:marTop w:val="0"/>
                  <w:marBottom w:val="0"/>
                  <w:divBdr>
                    <w:top w:val="none" w:sz="0" w:space="0" w:color="auto"/>
                    <w:left w:val="none" w:sz="0" w:space="0" w:color="auto"/>
                    <w:bottom w:val="none" w:sz="0" w:space="0" w:color="auto"/>
                    <w:right w:val="none" w:sz="0" w:space="0" w:color="auto"/>
                  </w:divBdr>
                  <w:divsChild>
                    <w:div w:id="20593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5870">
      <w:bodyDiv w:val="1"/>
      <w:marLeft w:val="0"/>
      <w:marRight w:val="0"/>
      <w:marTop w:val="0"/>
      <w:marBottom w:val="0"/>
      <w:divBdr>
        <w:top w:val="none" w:sz="0" w:space="0" w:color="auto"/>
        <w:left w:val="none" w:sz="0" w:space="0" w:color="auto"/>
        <w:bottom w:val="none" w:sz="0" w:space="0" w:color="auto"/>
        <w:right w:val="none" w:sz="0" w:space="0" w:color="auto"/>
      </w:divBdr>
      <w:divsChild>
        <w:div w:id="41906020">
          <w:marLeft w:val="0"/>
          <w:marRight w:val="0"/>
          <w:marTop w:val="0"/>
          <w:marBottom w:val="0"/>
          <w:divBdr>
            <w:top w:val="none" w:sz="0" w:space="0" w:color="auto"/>
            <w:left w:val="none" w:sz="0" w:space="0" w:color="auto"/>
            <w:bottom w:val="none" w:sz="0" w:space="0" w:color="auto"/>
            <w:right w:val="none" w:sz="0" w:space="0" w:color="auto"/>
          </w:divBdr>
        </w:div>
        <w:div w:id="173813191">
          <w:marLeft w:val="0"/>
          <w:marRight w:val="0"/>
          <w:marTop w:val="0"/>
          <w:marBottom w:val="0"/>
          <w:divBdr>
            <w:top w:val="none" w:sz="0" w:space="0" w:color="auto"/>
            <w:left w:val="none" w:sz="0" w:space="0" w:color="auto"/>
            <w:bottom w:val="none" w:sz="0" w:space="0" w:color="auto"/>
            <w:right w:val="none" w:sz="0" w:space="0" w:color="auto"/>
          </w:divBdr>
          <w:divsChild>
            <w:div w:id="43602279">
              <w:marLeft w:val="0"/>
              <w:marRight w:val="0"/>
              <w:marTop w:val="0"/>
              <w:marBottom w:val="0"/>
              <w:divBdr>
                <w:top w:val="none" w:sz="0" w:space="0" w:color="auto"/>
                <w:left w:val="none" w:sz="0" w:space="0" w:color="auto"/>
                <w:bottom w:val="none" w:sz="0" w:space="0" w:color="auto"/>
                <w:right w:val="none" w:sz="0" w:space="0" w:color="auto"/>
              </w:divBdr>
            </w:div>
          </w:divsChild>
        </w:div>
        <w:div w:id="2053767772">
          <w:marLeft w:val="0"/>
          <w:marRight w:val="0"/>
          <w:marTop w:val="0"/>
          <w:marBottom w:val="0"/>
          <w:divBdr>
            <w:top w:val="none" w:sz="0" w:space="0" w:color="auto"/>
            <w:left w:val="none" w:sz="0" w:space="0" w:color="auto"/>
            <w:bottom w:val="none" w:sz="0" w:space="0" w:color="auto"/>
            <w:right w:val="none" w:sz="0" w:space="0" w:color="auto"/>
          </w:divBdr>
        </w:div>
        <w:div w:id="1157652487">
          <w:marLeft w:val="0"/>
          <w:marRight w:val="0"/>
          <w:marTop w:val="0"/>
          <w:marBottom w:val="0"/>
          <w:divBdr>
            <w:top w:val="none" w:sz="0" w:space="0" w:color="auto"/>
            <w:left w:val="none" w:sz="0" w:space="0" w:color="auto"/>
            <w:bottom w:val="none" w:sz="0" w:space="0" w:color="auto"/>
            <w:right w:val="none" w:sz="0" w:space="0" w:color="auto"/>
          </w:divBdr>
          <w:divsChild>
            <w:div w:id="435488902">
              <w:marLeft w:val="0"/>
              <w:marRight w:val="0"/>
              <w:marTop w:val="0"/>
              <w:marBottom w:val="0"/>
              <w:divBdr>
                <w:top w:val="none" w:sz="0" w:space="0" w:color="auto"/>
                <w:left w:val="none" w:sz="0" w:space="0" w:color="auto"/>
                <w:bottom w:val="none" w:sz="0" w:space="0" w:color="auto"/>
                <w:right w:val="none" w:sz="0" w:space="0" w:color="auto"/>
              </w:divBdr>
            </w:div>
            <w:div w:id="30651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13830">
      <w:bodyDiv w:val="1"/>
      <w:marLeft w:val="0"/>
      <w:marRight w:val="0"/>
      <w:marTop w:val="0"/>
      <w:marBottom w:val="0"/>
      <w:divBdr>
        <w:top w:val="none" w:sz="0" w:space="0" w:color="auto"/>
        <w:left w:val="none" w:sz="0" w:space="0" w:color="auto"/>
        <w:bottom w:val="none" w:sz="0" w:space="0" w:color="auto"/>
        <w:right w:val="none" w:sz="0" w:space="0" w:color="auto"/>
      </w:divBdr>
    </w:div>
    <w:div w:id="941303755">
      <w:bodyDiv w:val="1"/>
      <w:marLeft w:val="0"/>
      <w:marRight w:val="0"/>
      <w:marTop w:val="0"/>
      <w:marBottom w:val="0"/>
      <w:divBdr>
        <w:top w:val="none" w:sz="0" w:space="0" w:color="auto"/>
        <w:left w:val="none" w:sz="0" w:space="0" w:color="auto"/>
        <w:bottom w:val="none" w:sz="0" w:space="0" w:color="auto"/>
        <w:right w:val="none" w:sz="0" w:space="0" w:color="auto"/>
      </w:divBdr>
      <w:divsChild>
        <w:div w:id="1458648125">
          <w:marLeft w:val="0"/>
          <w:marRight w:val="0"/>
          <w:marTop w:val="0"/>
          <w:marBottom w:val="0"/>
          <w:divBdr>
            <w:top w:val="none" w:sz="0" w:space="0" w:color="auto"/>
            <w:left w:val="none" w:sz="0" w:space="0" w:color="auto"/>
            <w:bottom w:val="none" w:sz="0" w:space="0" w:color="auto"/>
            <w:right w:val="none" w:sz="0" w:space="0" w:color="auto"/>
          </w:divBdr>
        </w:div>
        <w:div w:id="198058261">
          <w:marLeft w:val="0"/>
          <w:marRight w:val="0"/>
          <w:marTop w:val="0"/>
          <w:marBottom w:val="0"/>
          <w:divBdr>
            <w:top w:val="none" w:sz="0" w:space="0" w:color="auto"/>
            <w:left w:val="none" w:sz="0" w:space="0" w:color="auto"/>
            <w:bottom w:val="none" w:sz="0" w:space="0" w:color="auto"/>
            <w:right w:val="none" w:sz="0" w:space="0" w:color="auto"/>
          </w:divBdr>
          <w:divsChild>
            <w:div w:id="573321393">
              <w:marLeft w:val="0"/>
              <w:marRight w:val="0"/>
              <w:marTop w:val="0"/>
              <w:marBottom w:val="0"/>
              <w:divBdr>
                <w:top w:val="none" w:sz="0" w:space="0" w:color="auto"/>
                <w:left w:val="none" w:sz="0" w:space="0" w:color="auto"/>
                <w:bottom w:val="none" w:sz="0" w:space="0" w:color="auto"/>
                <w:right w:val="none" w:sz="0" w:space="0" w:color="auto"/>
              </w:divBdr>
            </w:div>
          </w:divsChild>
        </w:div>
        <w:div w:id="21636180">
          <w:marLeft w:val="0"/>
          <w:marRight w:val="0"/>
          <w:marTop w:val="0"/>
          <w:marBottom w:val="0"/>
          <w:divBdr>
            <w:top w:val="none" w:sz="0" w:space="0" w:color="auto"/>
            <w:left w:val="none" w:sz="0" w:space="0" w:color="auto"/>
            <w:bottom w:val="none" w:sz="0" w:space="0" w:color="auto"/>
            <w:right w:val="none" w:sz="0" w:space="0" w:color="auto"/>
          </w:divBdr>
          <w:divsChild>
            <w:div w:id="436409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8755674">
      <w:bodyDiv w:val="1"/>
      <w:marLeft w:val="0"/>
      <w:marRight w:val="0"/>
      <w:marTop w:val="0"/>
      <w:marBottom w:val="0"/>
      <w:divBdr>
        <w:top w:val="none" w:sz="0" w:space="0" w:color="auto"/>
        <w:left w:val="none" w:sz="0" w:space="0" w:color="auto"/>
        <w:bottom w:val="none" w:sz="0" w:space="0" w:color="auto"/>
        <w:right w:val="none" w:sz="0" w:space="0" w:color="auto"/>
      </w:divBdr>
      <w:divsChild>
        <w:div w:id="1669016547">
          <w:marLeft w:val="0"/>
          <w:marRight w:val="0"/>
          <w:marTop w:val="0"/>
          <w:marBottom w:val="0"/>
          <w:divBdr>
            <w:top w:val="none" w:sz="0" w:space="0" w:color="auto"/>
            <w:left w:val="none" w:sz="0" w:space="0" w:color="auto"/>
            <w:bottom w:val="none" w:sz="0" w:space="0" w:color="auto"/>
            <w:right w:val="none" w:sz="0" w:space="0" w:color="auto"/>
          </w:divBdr>
        </w:div>
        <w:div w:id="248125734">
          <w:marLeft w:val="0"/>
          <w:marRight w:val="0"/>
          <w:marTop w:val="0"/>
          <w:marBottom w:val="0"/>
          <w:divBdr>
            <w:top w:val="none" w:sz="0" w:space="0" w:color="auto"/>
            <w:left w:val="none" w:sz="0" w:space="0" w:color="auto"/>
            <w:bottom w:val="none" w:sz="0" w:space="0" w:color="auto"/>
            <w:right w:val="none" w:sz="0" w:space="0" w:color="auto"/>
          </w:divBdr>
        </w:div>
        <w:div w:id="282924115">
          <w:marLeft w:val="0"/>
          <w:marRight w:val="0"/>
          <w:marTop w:val="0"/>
          <w:marBottom w:val="0"/>
          <w:divBdr>
            <w:top w:val="none" w:sz="0" w:space="0" w:color="auto"/>
            <w:left w:val="none" w:sz="0" w:space="0" w:color="auto"/>
            <w:bottom w:val="none" w:sz="0" w:space="0" w:color="auto"/>
            <w:right w:val="none" w:sz="0" w:space="0" w:color="auto"/>
          </w:divBdr>
          <w:divsChild>
            <w:div w:id="161763720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220287841">
      <w:bodyDiv w:val="1"/>
      <w:marLeft w:val="0"/>
      <w:marRight w:val="0"/>
      <w:marTop w:val="0"/>
      <w:marBottom w:val="0"/>
      <w:divBdr>
        <w:top w:val="none" w:sz="0" w:space="0" w:color="auto"/>
        <w:left w:val="none" w:sz="0" w:space="0" w:color="auto"/>
        <w:bottom w:val="none" w:sz="0" w:space="0" w:color="auto"/>
        <w:right w:val="none" w:sz="0" w:space="0" w:color="auto"/>
      </w:divBdr>
      <w:divsChild>
        <w:div w:id="1108238747">
          <w:marLeft w:val="0"/>
          <w:marRight w:val="0"/>
          <w:marTop w:val="0"/>
          <w:marBottom w:val="0"/>
          <w:divBdr>
            <w:top w:val="none" w:sz="0" w:space="0" w:color="auto"/>
            <w:left w:val="none" w:sz="0" w:space="0" w:color="auto"/>
            <w:bottom w:val="none" w:sz="0" w:space="0" w:color="auto"/>
            <w:right w:val="none" w:sz="0" w:space="0" w:color="auto"/>
          </w:divBdr>
          <w:divsChild>
            <w:div w:id="2140221475">
              <w:marLeft w:val="0"/>
              <w:marRight w:val="0"/>
              <w:marTop w:val="0"/>
              <w:marBottom w:val="0"/>
              <w:divBdr>
                <w:top w:val="none" w:sz="0" w:space="0" w:color="auto"/>
                <w:left w:val="none" w:sz="0" w:space="0" w:color="auto"/>
                <w:bottom w:val="none" w:sz="0" w:space="0" w:color="auto"/>
                <w:right w:val="none" w:sz="0" w:space="0" w:color="auto"/>
              </w:divBdr>
              <w:divsChild>
                <w:div w:id="1029182009">
                  <w:marLeft w:val="0"/>
                  <w:marRight w:val="0"/>
                  <w:marTop w:val="0"/>
                  <w:marBottom w:val="0"/>
                  <w:divBdr>
                    <w:top w:val="none" w:sz="0" w:space="0" w:color="auto"/>
                    <w:left w:val="none" w:sz="0" w:space="0" w:color="auto"/>
                    <w:bottom w:val="none" w:sz="0" w:space="0" w:color="auto"/>
                    <w:right w:val="none" w:sz="0" w:space="0" w:color="auto"/>
                  </w:divBdr>
                  <w:divsChild>
                    <w:div w:id="285695458">
                      <w:marLeft w:val="0"/>
                      <w:marRight w:val="0"/>
                      <w:marTop w:val="0"/>
                      <w:marBottom w:val="0"/>
                      <w:divBdr>
                        <w:top w:val="none" w:sz="0" w:space="0" w:color="auto"/>
                        <w:left w:val="none" w:sz="0" w:space="0" w:color="auto"/>
                        <w:bottom w:val="none" w:sz="0" w:space="0" w:color="auto"/>
                        <w:right w:val="none" w:sz="0" w:space="0" w:color="auto"/>
                      </w:divBdr>
                    </w:div>
                  </w:divsChild>
                </w:div>
                <w:div w:id="4500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821463">
          <w:marLeft w:val="0"/>
          <w:marRight w:val="0"/>
          <w:marTop w:val="0"/>
          <w:marBottom w:val="0"/>
          <w:divBdr>
            <w:top w:val="none" w:sz="0" w:space="0" w:color="auto"/>
            <w:left w:val="none" w:sz="0" w:space="0" w:color="auto"/>
            <w:bottom w:val="none" w:sz="0" w:space="0" w:color="auto"/>
            <w:right w:val="none" w:sz="0" w:space="0" w:color="auto"/>
          </w:divBdr>
          <w:divsChild>
            <w:div w:id="898830314">
              <w:marLeft w:val="0"/>
              <w:marRight w:val="0"/>
              <w:marTop w:val="0"/>
              <w:marBottom w:val="0"/>
              <w:divBdr>
                <w:top w:val="none" w:sz="0" w:space="0" w:color="auto"/>
                <w:left w:val="none" w:sz="0" w:space="0" w:color="auto"/>
                <w:bottom w:val="none" w:sz="0" w:space="0" w:color="auto"/>
                <w:right w:val="none" w:sz="0" w:space="0" w:color="auto"/>
              </w:divBdr>
              <w:divsChild>
                <w:div w:id="1287464300">
                  <w:marLeft w:val="0"/>
                  <w:marRight w:val="0"/>
                  <w:marTop w:val="0"/>
                  <w:marBottom w:val="0"/>
                  <w:divBdr>
                    <w:top w:val="none" w:sz="0" w:space="0" w:color="auto"/>
                    <w:left w:val="none" w:sz="0" w:space="0" w:color="auto"/>
                    <w:bottom w:val="none" w:sz="0" w:space="0" w:color="auto"/>
                    <w:right w:val="none" w:sz="0" w:space="0" w:color="auto"/>
                  </w:divBdr>
                  <w:divsChild>
                    <w:div w:id="64962269">
                      <w:marLeft w:val="0"/>
                      <w:marRight w:val="0"/>
                      <w:marTop w:val="0"/>
                      <w:marBottom w:val="0"/>
                      <w:divBdr>
                        <w:top w:val="none" w:sz="0" w:space="0" w:color="auto"/>
                        <w:left w:val="none" w:sz="0" w:space="0" w:color="auto"/>
                        <w:bottom w:val="none" w:sz="0" w:space="0" w:color="auto"/>
                        <w:right w:val="none" w:sz="0" w:space="0" w:color="auto"/>
                      </w:divBdr>
                      <w:divsChild>
                        <w:div w:id="1139155030">
                          <w:marLeft w:val="0"/>
                          <w:marRight w:val="0"/>
                          <w:marTop w:val="0"/>
                          <w:marBottom w:val="0"/>
                          <w:divBdr>
                            <w:top w:val="none" w:sz="0" w:space="0" w:color="auto"/>
                            <w:left w:val="none" w:sz="0" w:space="0" w:color="auto"/>
                            <w:bottom w:val="none" w:sz="0" w:space="0" w:color="auto"/>
                            <w:right w:val="none" w:sz="0" w:space="0" w:color="auto"/>
                          </w:divBdr>
                          <w:divsChild>
                            <w:div w:id="6016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56125">
      <w:bodyDiv w:val="1"/>
      <w:marLeft w:val="0"/>
      <w:marRight w:val="0"/>
      <w:marTop w:val="0"/>
      <w:marBottom w:val="0"/>
      <w:divBdr>
        <w:top w:val="none" w:sz="0" w:space="0" w:color="auto"/>
        <w:left w:val="none" w:sz="0" w:space="0" w:color="auto"/>
        <w:bottom w:val="none" w:sz="0" w:space="0" w:color="auto"/>
        <w:right w:val="none" w:sz="0" w:space="0" w:color="auto"/>
      </w:divBdr>
      <w:divsChild>
        <w:div w:id="1752236178">
          <w:marLeft w:val="0"/>
          <w:marRight w:val="0"/>
          <w:marTop w:val="0"/>
          <w:marBottom w:val="0"/>
          <w:divBdr>
            <w:top w:val="none" w:sz="0" w:space="0" w:color="auto"/>
            <w:left w:val="none" w:sz="0" w:space="0" w:color="auto"/>
            <w:bottom w:val="none" w:sz="0" w:space="0" w:color="auto"/>
            <w:right w:val="none" w:sz="0" w:space="0" w:color="auto"/>
          </w:divBdr>
          <w:divsChild>
            <w:div w:id="631256070">
              <w:marLeft w:val="0"/>
              <w:marRight w:val="0"/>
              <w:marTop w:val="0"/>
              <w:marBottom w:val="0"/>
              <w:divBdr>
                <w:top w:val="none" w:sz="0" w:space="0" w:color="auto"/>
                <w:left w:val="none" w:sz="0" w:space="0" w:color="auto"/>
                <w:bottom w:val="none" w:sz="0" w:space="0" w:color="auto"/>
                <w:right w:val="none" w:sz="0" w:space="0" w:color="auto"/>
              </w:divBdr>
              <w:divsChild>
                <w:div w:id="866723073">
                  <w:marLeft w:val="0"/>
                  <w:marRight w:val="0"/>
                  <w:marTop w:val="2392"/>
                  <w:marBottom w:val="0"/>
                  <w:divBdr>
                    <w:top w:val="none" w:sz="0" w:space="0" w:color="auto"/>
                    <w:left w:val="none" w:sz="0" w:space="0" w:color="auto"/>
                    <w:bottom w:val="none" w:sz="0" w:space="0" w:color="auto"/>
                    <w:right w:val="none" w:sz="0" w:space="0" w:color="auto"/>
                  </w:divBdr>
                </w:div>
              </w:divsChild>
            </w:div>
          </w:divsChild>
        </w:div>
      </w:divsChild>
    </w:div>
    <w:div w:id="1670131963">
      <w:bodyDiv w:val="1"/>
      <w:marLeft w:val="0"/>
      <w:marRight w:val="0"/>
      <w:marTop w:val="0"/>
      <w:marBottom w:val="0"/>
      <w:divBdr>
        <w:top w:val="none" w:sz="0" w:space="0" w:color="auto"/>
        <w:left w:val="none" w:sz="0" w:space="0" w:color="auto"/>
        <w:bottom w:val="none" w:sz="0" w:space="0" w:color="auto"/>
        <w:right w:val="none" w:sz="0" w:space="0" w:color="auto"/>
      </w:divBdr>
      <w:divsChild>
        <w:div w:id="1418748006">
          <w:marLeft w:val="0"/>
          <w:marRight w:val="0"/>
          <w:marTop w:val="0"/>
          <w:marBottom w:val="0"/>
          <w:divBdr>
            <w:top w:val="none" w:sz="0" w:space="0" w:color="auto"/>
            <w:left w:val="none" w:sz="0" w:space="0" w:color="auto"/>
            <w:bottom w:val="none" w:sz="0" w:space="0" w:color="auto"/>
            <w:right w:val="none" w:sz="0" w:space="0" w:color="auto"/>
          </w:divBdr>
        </w:div>
        <w:div w:id="621805630">
          <w:marLeft w:val="0"/>
          <w:marRight w:val="0"/>
          <w:marTop w:val="0"/>
          <w:marBottom w:val="0"/>
          <w:divBdr>
            <w:top w:val="none" w:sz="0" w:space="0" w:color="auto"/>
            <w:left w:val="none" w:sz="0" w:space="0" w:color="auto"/>
            <w:bottom w:val="none" w:sz="0" w:space="0" w:color="auto"/>
            <w:right w:val="none" w:sz="0" w:space="0" w:color="auto"/>
          </w:divBdr>
          <w:divsChild>
            <w:div w:id="1519545227">
              <w:marLeft w:val="0"/>
              <w:marRight w:val="0"/>
              <w:marTop w:val="0"/>
              <w:marBottom w:val="0"/>
              <w:divBdr>
                <w:top w:val="none" w:sz="0" w:space="0" w:color="auto"/>
                <w:left w:val="none" w:sz="0" w:space="0" w:color="auto"/>
                <w:bottom w:val="none" w:sz="0" w:space="0" w:color="auto"/>
                <w:right w:val="none" w:sz="0" w:space="0" w:color="auto"/>
              </w:divBdr>
            </w:div>
            <w:div w:id="558132614">
              <w:marLeft w:val="225"/>
              <w:marRight w:val="0"/>
              <w:marTop w:val="0"/>
              <w:marBottom w:val="0"/>
              <w:divBdr>
                <w:top w:val="none" w:sz="0" w:space="0" w:color="auto"/>
                <w:left w:val="none" w:sz="0" w:space="0" w:color="auto"/>
                <w:bottom w:val="none" w:sz="0" w:space="0" w:color="auto"/>
                <w:right w:val="none" w:sz="0" w:space="0" w:color="auto"/>
              </w:divBdr>
              <w:divsChild>
                <w:div w:id="827015393">
                  <w:marLeft w:val="0"/>
                  <w:marRight w:val="0"/>
                  <w:marTop w:val="0"/>
                  <w:marBottom w:val="0"/>
                  <w:divBdr>
                    <w:top w:val="none" w:sz="0" w:space="0" w:color="auto"/>
                    <w:left w:val="none" w:sz="0" w:space="0" w:color="auto"/>
                    <w:bottom w:val="none" w:sz="0" w:space="0" w:color="auto"/>
                    <w:right w:val="none" w:sz="0" w:space="0" w:color="auto"/>
                  </w:divBdr>
                </w:div>
              </w:divsChild>
            </w:div>
            <w:div w:id="1409962224">
              <w:blockQuote w:val="1"/>
              <w:marLeft w:val="720"/>
              <w:marRight w:val="720"/>
              <w:marTop w:val="100"/>
              <w:marBottom w:val="100"/>
              <w:divBdr>
                <w:top w:val="none" w:sz="0" w:space="0" w:color="auto"/>
                <w:left w:val="none" w:sz="0" w:space="0" w:color="auto"/>
                <w:bottom w:val="none" w:sz="0" w:space="0" w:color="auto"/>
                <w:right w:val="none" w:sz="0" w:space="0" w:color="auto"/>
              </w:divBdr>
            </w:div>
            <w:div w:id="716662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2516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5142296">
              <w:marLeft w:val="0"/>
              <w:marRight w:val="0"/>
              <w:marTop w:val="0"/>
              <w:marBottom w:val="0"/>
              <w:divBdr>
                <w:top w:val="none" w:sz="0" w:space="0" w:color="auto"/>
                <w:left w:val="none" w:sz="0" w:space="0" w:color="auto"/>
                <w:bottom w:val="none" w:sz="0" w:space="0" w:color="auto"/>
                <w:right w:val="none" w:sz="0" w:space="0" w:color="auto"/>
              </w:divBdr>
            </w:div>
            <w:div w:id="1753548948">
              <w:blockQuote w:val="1"/>
              <w:marLeft w:val="720"/>
              <w:marRight w:val="720"/>
              <w:marTop w:val="100"/>
              <w:marBottom w:val="100"/>
              <w:divBdr>
                <w:top w:val="none" w:sz="0" w:space="0" w:color="auto"/>
                <w:left w:val="none" w:sz="0" w:space="0" w:color="auto"/>
                <w:bottom w:val="none" w:sz="0" w:space="0" w:color="auto"/>
                <w:right w:val="none" w:sz="0" w:space="0" w:color="auto"/>
              </w:divBdr>
            </w:div>
            <w:div w:id="750196422">
              <w:marLeft w:val="225"/>
              <w:marRight w:val="0"/>
              <w:marTop w:val="0"/>
              <w:marBottom w:val="0"/>
              <w:divBdr>
                <w:top w:val="none" w:sz="0" w:space="0" w:color="auto"/>
                <w:left w:val="none" w:sz="0" w:space="0" w:color="auto"/>
                <w:bottom w:val="none" w:sz="0" w:space="0" w:color="auto"/>
                <w:right w:val="none" w:sz="0" w:space="0" w:color="auto"/>
              </w:divBdr>
              <w:divsChild>
                <w:div w:id="263457921">
                  <w:marLeft w:val="0"/>
                  <w:marRight w:val="0"/>
                  <w:marTop w:val="0"/>
                  <w:marBottom w:val="0"/>
                  <w:divBdr>
                    <w:top w:val="none" w:sz="0" w:space="0" w:color="auto"/>
                    <w:left w:val="none" w:sz="0" w:space="0" w:color="auto"/>
                    <w:bottom w:val="none" w:sz="0" w:space="0" w:color="auto"/>
                    <w:right w:val="none" w:sz="0" w:space="0" w:color="auto"/>
                  </w:divBdr>
                </w:div>
              </w:divsChild>
            </w:div>
            <w:div w:id="10103734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90455605">
      <w:bodyDiv w:val="1"/>
      <w:marLeft w:val="0"/>
      <w:marRight w:val="0"/>
      <w:marTop w:val="0"/>
      <w:marBottom w:val="0"/>
      <w:divBdr>
        <w:top w:val="none" w:sz="0" w:space="0" w:color="auto"/>
        <w:left w:val="none" w:sz="0" w:space="0" w:color="auto"/>
        <w:bottom w:val="none" w:sz="0" w:space="0" w:color="auto"/>
        <w:right w:val="none" w:sz="0" w:space="0" w:color="auto"/>
      </w:divBdr>
      <w:divsChild>
        <w:div w:id="2010981835">
          <w:marLeft w:val="0"/>
          <w:marRight w:val="0"/>
          <w:marTop w:val="0"/>
          <w:marBottom w:val="0"/>
          <w:divBdr>
            <w:top w:val="none" w:sz="0" w:space="0" w:color="auto"/>
            <w:left w:val="none" w:sz="0" w:space="0" w:color="auto"/>
            <w:bottom w:val="none" w:sz="0" w:space="0" w:color="auto"/>
            <w:right w:val="none" w:sz="0" w:space="0" w:color="auto"/>
          </w:divBdr>
        </w:div>
        <w:div w:id="1421364846">
          <w:marLeft w:val="0"/>
          <w:marRight w:val="0"/>
          <w:marTop w:val="0"/>
          <w:marBottom w:val="0"/>
          <w:divBdr>
            <w:top w:val="none" w:sz="0" w:space="0" w:color="auto"/>
            <w:left w:val="none" w:sz="0" w:space="0" w:color="auto"/>
            <w:bottom w:val="none" w:sz="0" w:space="0" w:color="auto"/>
            <w:right w:val="none" w:sz="0" w:space="0" w:color="auto"/>
          </w:divBdr>
          <w:divsChild>
            <w:div w:id="1621258273">
              <w:marLeft w:val="0"/>
              <w:marRight w:val="0"/>
              <w:marTop w:val="0"/>
              <w:marBottom w:val="0"/>
              <w:divBdr>
                <w:top w:val="none" w:sz="0" w:space="0" w:color="auto"/>
                <w:left w:val="none" w:sz="0" w:space="0" w:color="auto"/>
                <w:bottom w:val="none" w:sz="0" w:space="0" w:color="auto"/>
                <w:right w:val="none" w:sz="0" w:space="0" w:color="auto"/>
              </w:divBdr>
              <w:divsChild>
                <w:div w:id="1875386644">
                  <w:blockQuote w:val="1"/>
                  <w:marLeft w:val="720"/>
                  <w:marRight w:val="720"/>
                  <w:marTop w:val="100"/>
                  <w:marBottom w:val="100"/>
                  <w:divBdr>
                    <w:top w:val="none" w:sz="0" w:space="0" w:color="auto"/>
                    <w:left w:val="none" w:sz="0" w:space="0" w:color="auto"/>
                    <w:bottom w:val="none" w:sz="0" w:space="0" w:color="auto"/>
                    <w:right w:val="none" w:sz="0" w:space="0" w:color="auto"/>
                  </w:divBdr>
                </w:div>
                <w:div w:id="538590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82073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2061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177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87271531">
      <w:bodyDiv w:val="1"/>
      <w:marLeft w:val="0"/>
      <w:marRight w:val="0"/>
      <w:marTop w:val="0"/>
      <w:marBottom w:val="0"/>
      <w:divBdr>
        <w:top w:val="none" w:sz="0" w:space="0" w:color="auto"/>
        <w:left w:val="none" w:sz="0" w:space="0" w:color="auto"/>
        <w:bottom w:val="none" w:sz="0" w:space="0" w:color="auto"/>
        <w:right w:val="none" w:sz="0" w:space="0" w:color="auto"/>
      </w:divBdr>
      <w:divsChild>
        <w:div w:id="1632056549">
          <w:marLeft w:val="0"/>
          <w:marRight w:val="0"/>
          <w:marTop w:val="0"/>
          <w:marBottom w:val="0"/>
          <w:divBdr>
            <w:top w:val="none" w:sz="0" w:space="0" w:color="auto"/>
            <w:left w:val="none" w:sz="0" w:space="0" w:color="auto"/>
            <w:bottom w:val="none" w:sz="0" w:space="0" w:color="auto"/>
            <w:right w:val="none" w:sz="0" w:space="0" w:color="auto"/>
          </w:divBdr>
        </w:div>
        <w:div w:id="260725002">
          <w:marLeft w:val="0"/>
          <w:marRight w:val="0"/>
          <w:marTop w:val="0"/>
          <w:marBottom w:val="0"/>
          <w:divBdr>
            <w:top w:val="none" w:sz="0" w:space="0" w:color="auto"/>
            <w:left w:val="none" w:sz="0" w:space="0" w:color="auto"/>
            <w:bottom w:val="none" w:sz="0" w:space="0" w:color="auto"/>
            <w:right w:val="none" w:sz="0" w:space="0" w:color="auto"/>
          </w:divBdr>
          <w:divsChild>
            <w:div w:id="1038506340">
              <w:marLeft w:val="0"/>
              <w:marRight w:val="0"/>
              <w:marTop w:val="0"/>
              <w:marBottom w:val="0"/>
              <w:divBdr>
                <w:top w:val="none" w:sz="0" w:space="0" w:color="auto"/>
                <w:left w:val="none" w:sz="0" w:space="0" w:color="auto"/>
                <w:bottom w:val="none" w:sz="0" w:space="0" w:color="auto"/>
                <w:right w:val="none" w:sz="0" w:space="0" w:color="auto"/>
              </w:divBdr>
            </w:div>
            <w:div w:id="476072430">
              <w:marLeft w:val="0"/>
              <w:marRight w:val="0"/>
              <w:marTop w:val="0"/>
              <w:marBottom w:val="0"/>
              <w:divBdr>
                <w:top w:val="none" w:sz="0" w:space="0" w:color="auto"/>
                <w:left w:val="none" w:sz="0" w:space="0" w:color="auto"/>
                <w:bottom w:val="none" w:sz="0" w:space="0" w:color="auto"/>
                <w:right w:val="none" w:sz="0" w:space="0" w:color="auto"/>
              </w:divBdr>
              <w:divsChild>
                <w:div w:id="115759816">
                  <w:marLeft w:val="0"/>
                  <w:marRight w:val="0"/>
                  <w:marTop w:val="0"/>
                  <w:marBottom w:val="0"/>
                  <w:divBdr>
                    <w:top w:val="none" w:sz="0" w:space="0" w:color="auto"/>
                    <w:left w:val="none" w:sz="0" w:space="0" w:color="auto"/>
                    <w:bottom w:val="none" w:sz="0" w:space="0" w:color="auto"/>
                    <w:right w:val="none" w:sz="0" w:space="0" w:color="auto"/>
                  </w:divBdr>
                </w:div>
                <w:div w:id="1225877590">
                  <w:marLeft w:val="0"/>
                  <w:marRight w:val="0"/>
                  <w:marTop w:val="0"/>
                  <w:marBottom w:val="0"/>
                  <w:divBdr>
                    <w:top w:val="none" w:sz="0" w:space="0" w:color="auto"/>
                    <w:left w:val="none" w:sz="0" w:space="0" w:color="auto"/>
                    <w:bottom w:val="none" w:sz="0" w:space="0" w:color="auto"/>
                    <w:right w:val="none" w:sz="0" w:space="0" w:color="auto"/>
                  </w:divBdr>
                </w:div>
                <w:div w:id="1293486694">
                  <w:marLeft w:val="0"/>
                  <w:marRight w:val="0"/>
                  <w:marTop w:val="0"/>
                  <w:marBottom w:val="0"/>
                  <w:divBdr>
                    <w:top w:val="none" w:sz="0" w:space="0" w:color="auto"/>
                    <w:left w:val="none" w:sz="0" w:space="0" w:color="auto"/>
                    <w:bottom w:val="none" w:sz="0" w:space="0" w:color="auto"/>
                    <w:right w:val="none" w:sz="0" w:space="0" w:color="auto"/>
                  </w:divBdr>
                </w:div>
                <w:div w:id="2132505084">
                  <w:marLeft w:val="0"/>
                  <w:marRight w:val="0"/>
                  <w:marTop w:val="0"/>
                  <w:marBottom w:val="0"/>
                  <w:divBdr>
                    <w:top w:val="none" w:sz="0" w:space="0" w:color="auto"/>
                    <w:left w:val="none" w:sz="0" w:space="0" w:color="auto"/>
                    <w:bottom w:val="none" w:sz="0" w:space="0" w:color="auto"/>
                    <w:right w:val="none" w:sz="0" w:space="0" w:color="auto"/>
                  </w:divBdr>
                </w:div>
                <w:div w:id="1751197965">
                  <w:marLeft w:val="0"/>
                  <w:marRight w:val="0"/>
                  <w:marTop w:val="0"/>
                  <w:marBottom w:val="0"/>
                  <w:divBdr>
                    <w:top w:val="none" w:sz="0" w:space="0" w:color="auto"/>
                    <w:left w:val="none" w:sz="0" w:space="0" w:color="auto"/>
                    <w:bottom w:val="none" w:sz="0" w:space="0" w:color="auto"/>
                    <w:right w:val="none" w:sz="0" w:space="0" w:color="auto"/>
                  </w:divBdr>
                </w:div>
                <w:div w:id="1828742295">
                  <w:marLeft w:val="0"/>
                  <w:marRight w:val="0"/>
                  <w:marTop w:val="0"/>
                  <w:marBottom w:val="0"/>
                  <w:divBdr>
                    <w:top w:val="none" w:sz="0" w:space="0" w:color="auto"/>
                    <w:left w:val="none" w:sz="0" w:space="0" w:color="auto"/>
                    <w:bottom w:val="none" w:sz="0" w:space="0" w:color="auto"/>
                    <w:right w:val="none" w:sz="0" w:space="0" w:color="auto"/>
                  </w:divBdr>
                </w:div>
              </w:divsChild>
            </w:div>
            <w:div w:id="14404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30100">
      <w:bodyDiv w:val="1"/>
      <w:marLeft w:val="0"/>
      <w:marRight w:val="0"/>
      <w:marTop w:val="0"/>
      <w:marBottom w:val="0"/>
      <w:divBdr>
        <w:top w:val="none" w:sz="0" w:space="0" w:color="auto"/>
        <w:left w:val="none" w:sz="0" w:space="0" w:color="auto"/>
        <w:bottom w:val="none" w:sz="0" w:space="0" w:color="auto"/>
        <w:right w:val="none" w:sz="0" w:space="0" w:color="auto"/>
      </w:divBdr>
      <w:divsChild>
        <w:div w:id="439227475">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861980">
          <w:marLeft w:val="0"/>
          <w:marRight w:val="0"/>
          <w:marTop w:val="0"/>
          <w:marBottom w:val="0"/>
          <w:divBdr>
            <w:top w:val="none" w:sz="0" w:space="0" w:color="auto"/>
            <w:left w:val="none" w:sz="0" w:space="0" w:color="auto"/>
            <w:bottom w:val="none" w:sz="0" w:space="0" w:color="auto"/>
            <w:right w:val="none" w:sz="0" w:space="0" w:color="auto"/>
          </w:divBdr>
          <w:divsChild>
            <w:div w:id="128346501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4364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87856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nimafac.net/assets/Fiches-pratiques/thematiques/FP82cafs-ou-bars-scientifiques-quand-les-savoirs-se-mlent-linformel.pdf" TargetMode="External"/><Relationship Id="rId18" Type="http://schemas.openxmlformats.org/officeDocument/2006/relationships/hyperlink" Target="http://www.blog-formation-entreprise.fr/?p=1685" TargetMode="External"/><Relationship Id="rId26" Type="http://schemas.openxmlformats.org/officeDocument/2006/relationships/hyperlink" Target="http://www.humannova.com/" TargetMode="External"/><Relationship Id="rId3" Type="http://schemas.openxmlformats.org/officeDocument/2006/relationships/styles" Target="styles.xml"/><Relationship Id="rId21" Type="http://schemas.openxmlformats.org/officeDocument/2006/relationships/hyperlink" Target="http://jean.heutte.free.fr/spip.php?article123"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animafac.net/fiche-83-monter-une-universite-populaire/" TargetMode="External"/><Relationship Id="rId17" Type="http://schemas.openxmlformats.org/officeDocument/2006/relationships/hyperlink" Target="http://www.blog-formation-entreprise.fr/?p=2177" TargetMode="External"/><Relationship Id="rId25" Type="http://schemas.openxmlformats.org/officeDocument/2006/relationships/hyperlink" Target="https://twitter.com/virginiog"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log-formation-entreprise.fr/?p=2471" TargetMode="External"/><Relationship Id="rId20" Type="http://schemas.openxmlformats.org/officeDocument/2006/relationships/hyperlink" Target="http://jean.heutte.free.fr/spip.php?auteur1" TargetMode="External"/><Relationship Id="rId29" Type="http://schemas.openxmlformats.org/officeDocument/2006/relationships/hyperlink" Target="http://itypa.wordpress.com/2013/08/26/itypa-saison-2-le-program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imafac.net/fiche-81-concevoir-une-emission-radio-de-vulgarisation-scientifique/" TargetMode="External"/><Relationship Id="rId24" Type="http://schemas.openxmlformats.org/officeDocument/2006/relationships/hyperlink" Target="http://twitter.com/virginiog" TargetMode="External"/><Relationship Id="rId32" Type="http://schemas.openxmlformats.org/officeDocument/2006/relationships/hyperlink" Target="http://www.youtube.com/watch?v=LtqbGmVW0AY" TargetMode="External"/><Relationship Id="rId5" Type="http://schemas.openxmlformats.org/officeDocument/2006/relationships/settings" Target="settings.xml"/><Relationship Id="rId15" Type="http://schemas.openxmlformats.org/officeDocument/2006/relationships/hyperlink" Target="http://www.blog-formation-entreprise.fr/?cat=26" TargetMode="External"/><Relationship Id="rId23" Type="http://schemas.openxmlformats.org/officeDocument/2006/relationships/hyperlink" Target="http://supervivenciadirectiva.com/2013/05/19/4013/" TargetMode="External"/><Relationship Id="rId28" Type="http://schemas.openxmlformats.org/officeDocument/2006/relationships/hyperlink" Target="http://blog.zyncro.com/2012/02/08/todos-somos-lideres-transformadores-en-redes-sociales/" TargetMode="External"/><Relationship Id="rId36" Type="http://schemas.openxmlformats.org/officeDocument/2006/relationships/theme" Target="theme/theme1.xml"/><Relationship Id="rId10" Type="http://schemas.openxmlformats.org/officeDocument/2006/relationships/hyperlink" Target="http://www.animafac.net/fiche-80-ecrire-pour-diffuser-les-connaissances/" TargetMode="External"/><Relationship Id="rId19" Type="http://schemas.openxmlformats.org/officeDocument/2006/relationships/hyperlink" Target="http://fr.wikipedia.org/wiki/Coworking" TargetMode="External"/><Relationship Id="rId31" Type="http://schemas.openxmlformats.org/officeDocument/2006/relationships/hyperlink" Target="http://www.educavox.fr/mot/2013-memoire-et-apprentissage" TargetMode="External"/><Relationship Id="rId4" Type="http://schemas.microsoft.com/office/2007/relationships/stylesWithEffects" Target="stylesWithEffects.xml"/><Relationship Id="rId9" Type="http://schemas.openxmlformats.org/officeDocument/2006/relationships/hyperlink" Target="http://www.journaldesfemmes.com/maman/expert/54254/collaboration-entre-la-cite-des-sciences-et-les-non-sco.shtml" TargetMode="External"/><Relationship Id="rId14" Type="http://schemas.openxmlformats.org/officeDocument/2006/relationships/hyperlink" Target="http://www.blog-formation-entreprise.fr/?author=2" TargetMode="External"/><Relationship Id="rId22" Type="http://schemas.openxmlformats.org/officeDocument/2006/relationships/hyperlink" Target="http://supervivenciadirectiva.com/about/" TargetMode="External"/><Relationship Id="rId27" Type="http://schemas.openxmlformats.org/officeDocument/2006/relationships/hyperlink" Target="http://www.elliderazgotransformador.com/" TargetMode="External"/><Relationship Id="rId30" Type="http://schemas.openxmlformats.org/officeDocument/2006/relationships/hyperlink" Target="http://fr.slideshare.net/jarche/linnovation-pdagogique-et-les-mdias-sociaux"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E6891-FCF2-4183-BF84-3C74753CA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5172</Words>
  <Characters>28452</Characters>
  <Application>Microsoft Office Word</Application>
  <DocSecurity>0</DocSecurity>
  <Lines>237</Lines>
  <Paragraphs>67</Paragraphs>
  <ScaleCrop>false</ScaleCrop>
  <HeadingPairs>
    <vt:vector size="2" baseType="variant">
      <vt:variant>
        <vt:lpstr>Titre</vt:lpstr>
      </vt:variant>
      <vt:variant>
        <vt:i4>1</vt:i4>
      </vt:variant>
    </vt:vector>
  </HeadingPairs>
  <TitlesOfParts>
    <vt:vector size="1" baseType="lpstr">
      <vt:lpstr/>
    </vt:vector>
  </TitlesOfParts>
  <Company>CNFPT</Company>
  <LinksUpToDate>false</LinksUpToDate>
  <CharactersWithSpaces>33557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CRISTOL Denis</dc:creator>
  <cp:lastModifiedBy>CRISTOL Denis</cp:lastModifiedBy>
  <cp:revision>2</cp:revision>
  <dcterms:created xsi:type="dcterms:W3CDTF">2013-09-06T04:45:00Z</dcterms:created>
  <dcterms:modified xsi:type="dcterms:W3CDTF">2013-09-06T04:45:00Z</dcterms:modified>
</cp:coreProperties>
</file>